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754" w:rsidRDefault="00F76754"/>
    <w:p w:rsidR="00F76754" w:rsidRPr="00F76754" w:rsidRDefault="00F76754" w:rsidP="00F76754"/>
    <w:p w:rsidR="00F76754" w:rsidRPr="00F76754" w:rsidRDefault="00F76754" w:rsidP="00F76754"/>
    <w:p w:rsidR="00F76754" w:rsidRDefault="00F76754" w:rsidP="00F76754"/>
    <w:p w:rsidR="00EA07C3" w:rsidRDefault="008535D8" w:rsidP="00F76754">
      <w:pPr>
        <w:tabs>
          <w:tab w:val="left" w:pos="5910"/>
        </w:tabs>
      </w:pPr>
      <w:r>
        <w:rPr>
          <w:noProof/>
          <w:lang w:eastAsia="pl-PL"/>
        </w:rPr>
        <mc:AlternateContent>
          <mc:Choice Requires="wps">
            <w:drawing>
              <wp:anchor distT="0" distB="0" distL="114300" distR="114300" simplePos="0" relativeHeight="251658240" behindDoc="0" locked="0" layoutInCell="1" allowOverlap="1" wp14:anchorId="12DD4FAE" wp14:editId="4F4692C9">
                <wp:simplePos x="0" y="0"/>
                <wp:positionH relativeFrom="column">
                  <wp:posOffset>3424555</wp:posOffset>
                </wp:positionH>
                <wp:positionV relativeFrom="paragraph">
                  <wp:posOffset>8890</wp:posOffset>
                </wp:positionV>
                <wp:extent cx="2514600" cy="1404620"/>
                <wp:effectExtent l="0" t="0" r="19050" b="2540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4620"/>
                        </a:xfrm>
                        <a:prstGeom prst="rect">
                          <a:avLst/>
                        </a:prstGeom>
                        <a:solidFill>
                          <a:srgbClr val="FFFFFF"/>
                        </a:solidFill>
                        <a:ln w="9525">
                          <a:solidFill>
                            <a:schemeClr val="bg1"/>
                          </a:solidFill>
                          <a:miter lim="800000"/>
                          <a:headEnd/>
                          <a:tailEnd/>
                        </a:ln>
                      </wps:spPr>
                      <wps:txbx>
                        <w:txbxContent>
                          <w:p w:rsidR="007A2915" w:rsidRPr="00CB3E00" w:rsidRDefault="007A2915" w:rsidP="008316C3">
                            <w:pPr>
                              <w:spacing w:after="0" w:line="240" w:lineRule="auto"/>
                              <w:jc w:val="left"/>
                              <w:rPr>
                                <w:rFonts w:ascii="Cambria" w:hAnsi="Cambria"/>
                              </w:rPr>
                            </w:pPr>
                            <w:r w:rsidRPr="00CB3E00">
                              <w:rPr>
                                <w:rFonts w:ascii="Cambria" w:hAnsi="Cambria"/>
                              </w:rPr>
                              <w:t>ZAŁĄCZNIK NR…………………………………</w:t>
                            </w:r>
                          </w:p>
                          <w:p w:rsidR="007A2915" w:rsidRPr="00CB3E00" w:rsidRDefault="007A2915" w:rsidP="00F76754">
                            <w:pPr>
                              <w:spacing w:after="0" w:line="240" w:lineRule="auto"/>
                              <w:jc w:val="left"/>
                              <w:rPr>
                                <w:rFonts w:ascii="Cambria" w:hAnsi="Cambria"/>
                              </w:rPr>
                            </w:pPr>
                            <w:r w:rsidRPr="00CB3E00">
                              <w:rPr>
                                <w:rFonts w:ascii="Cambria" w:hAnsi="Cambria"/>
                              </w:rPr>
                              <w:t>DO UCHWAŁY NR…………………………….</w:t>
                            </w:r>
                          </w:p>
                          <w:p w:rsidR="007A2915" w:rsidRPr="00CB3E00" w:rsidRDefault="007A2915" w:rsidP="00F76754">
                            <w:pPr>
                              <w:spacing w:after="0" w:line="240" w:lineRule="auto"/>
                              <w:jc w:val="left"/>
                              <w:rPr>
                                <w:rFonts w:ascii="Cambria" w:hAnsi="Cambria"/>
                              </w:rPr>
                            </w:pPr>
                            <w:r w:rsidRPr="00CB3E00">
                              <w:rPr>
                                <w:rFonts w:ascii="Cambria" w:hAnsi="Cambria"/>
                              </w:rPr>
                              <w:t xml:space="preserve">RADY MIEJSKIEJ </w:t>
                            </w:r>
                            <w:r>
                              <w:rPr>
                                <w:rFonts w:ascii="Cambria" w:hAnsi="Cambria"/>
                              </w:rPr>
                              <w:t>SKOCZOWA</w:t>
                            </w:r>
                          </w:p>
                          <w:p w:rsidR="007A2915" w:rsidRPr="00CB3E00" w:rsidRDefault="007A2915" w:rsidP="00F76754">
                            <w:pPr>
                              <w:spacing w:after="0" w:line="240" w:lineRule="auto"/>
                              <w:jc w:val="left"/>
                              <w:rPr>
                                <w:rFonts w:ascii="Cambria" w:hAnsi="Cambria"/>
                              </w:rPr>
                            </w:pPr>
                            <w:r w:rsidRPr="00CB3E00">
                              <w:rPr>
                                <w:rFonts w:ascii="Cambria" w:hAnsi="Cambria"/>
                              </w:rPr>
                              <w:t>Z DNIA…………………………………………….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269.65pt;margin-top:.7pt;width:198pt;height:11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" strokecolor="white [3212]">
                <v:textbox style="mso-fit-shape-to-text:t">
                  <w:txbxContent>
                    <w:p w:rsidR="007A2915" w:rsidRPr="00CB3E00" w:rsidRDefault="007A2915" w:rsidP="008316C3">
                      <w:pPr>
                        <w:spacing w:after="0" w:line="240" w:lineRule="auto"/>
                        <w:jc w:val="left"/>
                        <w:rPr>
                          <w:rFonts w:ascii="Cambria" w:hAnsi="Cambria"/>
                        </w:rPr>
                      </w:pPr>
                      <w:r w:rsidRPr="00CB3E00">
                        <w:rPr>
                          <w:rFonts w:ascii="Cambria" w:hAnsi="Cambria"/>
                        </w:rPr>
                        <w:t>ZAŁĄCZNIK NR…………………………………</w:t>
                      </w:r>
                    </w:p>
                    <w:p w:rsidR="007A2915" w:rsidRPr="00CB3E00" w:rsidRDefault="007A2915" w:rsidP="00F76754">
                      <w:pPr>
                        <w:spacing w:after="0" w:line="240" w:lineRule="auto"/>
                        <w:jc w:val="left"/>
                        <w:rPr>
                          <w:rFonts w:ascii="Cambria" w:hAnsi="Cambria"/>
                        </w:rPr>
                      </w:pPr>
                      <w:r w:rsidRPr="00CB3E00">
                        <w:rPr>
                          <w:rFonts w:ascii="Cambria" w:hAnsi="Cambria"/>
                        </w:rPr>
                        <w:t>DO UCHWAŁY NR…………………………….</w:t>
                      </w:r>
                    </w:p>
                    <w:p w:rsidR="007A2915" w:rsidRPr="00CB3E00" w:rsidRDefault="007A2915" w:rsidP="00F76754">
                      <w:pPr>
                        <w:spacing w:after="0" w:line="240" w:lineRule="auto"/>
                        <w:jc w:val="left"/>
                        <w:rPr>
                          <w:rFonts w:ascii="Cambria" w:hAnsi="Cambria"/>
                        </w:rPr>
                      </w:pPr>
                      <w:r w:rsidRPr="00CB3E00">
                        <w:rPr>
                          <w:rFonts w:ascii="Cambria" w:hAnsi="Cambria"/>
                        </w:rPr>
                        <w:t xml:space="preserve">RADY MIEJSKIEJ </w:t>
                      </w:r>
                      <w:r>
                        <w:rPr>
                          <w:rFonts w:ascii="Cambria" w:hAnsi="Cambria"/>
                        </w:rPr>
                        <w:t>SKOCZOWA</w:t>
                      </w:r>
                    </w:p>
                    <w:p w:rsidR="007A2915" w:rsidRPr="00CB3E00" w:rsidRDefault="007A2915" w:rsidP="00F76754">
                      <w:pPr>
                        <w:spacing w:after="0" w:line="240" w:lineRule="auto"/>
                        <w:jc w:val="left"/>
                        <w:rPr>
                          <w:rFonts w:ascii="Cambria" w:hAnsi="Cambria"/>
                        </w:rPr>
                      </w:pPr>
                      <w:r w:rsidRPr="00CB3E00">
                        <w:rPr>
                          <w:rFonts w:ascii="Cambria" w:hAnsi="Cambria"/>
                        </w:rPr>
                        <w:t>Z DNIA…………………………………………….</w:t>
                      </w:r>
                    </w:p>
                  </w:txbxContent>
                </v:textbox>
                <w10:wrap type="square"/>
              </v:shape>
            </w:pict>
          </mc:Fallback>
        </mc:AlternateContent>
      </w:r>
      <w:r w:rsidR="00F76754">
        <w:tab/>
      </w:r>
    </w:p>
    <w:p w:rsidR="00F76754" w:rsidRDefault="00F76754" w:rsidP="00F76754">
      <w:pPr>
        <w:tabs>
          <w:tab w:val="left" w:pos="5910"/>
        </w:tabs>
      </w:pPr>
    </w:p>
    <w:p w:rsidR="00F76754" w:rsidRDefault="00F76754" w:rsidP="00F76754">
      <w:pPr>
        <w:tabs>
          <w:tab w:val="left" w:pos="5910"/>
        </w:tabs>
      </w:pPr>
    </w:p>
    <w:p w:rsidR="008535D8" w:rsidRDefault="008535D8" w:rsidP="006D1F95">
      <w:pPr>
        <w:spacing w:line="276" w:lineRule="auto"/>
        <w:jc w:val="left"/>
        <w:rPr>
          <w:rStyle w:val="Tytuksiki1"/>
          <w:rFonts w:ascii="Cambria" w:hAnsi="Cambria"/>
          <w:sz w:val="72"/>
          <w:szCs w:val="72"/>
        </w:rPr>
      </w:pPr>
    </w:p>
    <w:p w:rsidR="008535D8" w:rsidRPr="008535D8" w:rsidRDefault="008535D8" w:rsidP="006D1F95">
      <w:pPr>
        <w:spacing w:line="276" w:lineRule="auto"/>
        <w:jc w:val="left"/>
        <w:rPr>
          <w:rStyle w:val="Tytuksiki1"/>
          <w:rFonts w:ascii="Cambria" w:hAnsi="Cambria"/>
          <w:sz w:val="56"/>
          <w:szCs w:val="72"/>
        </w:rPr>
      </w:pPr>
    </w:p>
    <w:p w:rsidR="00F76754" w:rsidRPr="00F76754" w:rsidRDefault="001E34AA" w:rsidP="006D1F95">
      <w:pPr>
        <w:spacing w:line="276" w:lineRule="auto"/>
        <w:jc w:val="left"/>
        <w:rPr>
          <w:rFonts w:ascii="Cambria" w:hAnsi="Cambria"/>
          <w:b/>
          <w:spacing w:val="5"/>
          <w:sz w:val="72"/>
          <w:szCs w:val="72"/>
        </w:rPr>
      </w:pPr>
      <w:r w:rsidRPr="001E34AA">
        <w:rPr>
          <w:rFonts w:ascii="Cambria" w:hAnsi="Cambria"/>
          <w:noProof/>
          <w:sz w:val="52"/>
          <w:lang w:eastAsia="pl-PL"/>
        </w:rPr>
        <mc:AlternateContent>
          <mc:Choice Requires="wps">
            <w:drawing>
              <wp:anchor distT="0" distB="0" distL="114300" distR="114300" simplePos="0" relativeHeight="251668480" behindDoc="1" locked="0" layoutInCell="1" allowOverlap="1" wp14:anchorId="55024AA7" wp14:editId="53F6DD7B">
                <wp:simplePos x="0" y="0"/>
                <wp:positionH relativeFrom="column">
                  <wp:posOffset>5448300</wp:posOffset>
                </wp:positionH>
                <wp:positionV relativeFrom="paragraph">
                  <wp:posOffset>1108710</wp:posOffset>
                </wp:positionV>
                <wp:extent cx="2061029" cy="1774878"/>
                <wp:effectExtent l="95250" t="95250" r="111125" b="111125"/>
                <wp:wrapNone/>
                <wp:docPr id="60" name="Sześciokąt 60"/>
                <wp:cNvGraphicFramePr/>
                <a:graphic xmlns:a="http://schemas.openxmlformats.org/drawingml/2006/main">
                  <a:graphicData uri="http://schemas.microsoft.com/office/word/2010/wordprocessingShape">
                    <wps:wsp>
                      <wps:cNvSpPr/>
                      <wps:spPr>
                        <a:xfrm>
                          <a:off x="0" y="0"/>
                          <a:ext cx="2061029" cy="1774878"/>
                        </a:xfrm>
                        <a:prstGeom prst="hexagon">
                          <a:avLst/>
                        </a:prstGeom>
                        <a:solidFill>
                          <a:schemeClr val="accent1">
                            <a:lumMod val="75000"/>
                            <a:alpha val="74902"/>
                          </a:schemeClr>
                        </a:solidFill>
                        <a:ln>
                          <a:solidFill>
                            <a:schemeClr val="accent2">
                              <a:lumMod val="7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99683E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ześciokąt 60" o:spid="_x0000_s1026" type="#_x0000_t9" style="position:absolute;margin-left:429pt;margin-top:87.3pt;width:162.3pt;height:13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" adj="4650" fillcolor="#6b911c [2404]" strokecolor="#3e7718 [2405]" strokeweight="1.5pt">
                <v:fill opacity="49087f"/>
                <v:stroke endcap="round"/>
                <v:shadow on="t" type="perspective" color="black" opacity="26214f" offset="0,0" matrix="66847f,,,66847f"/>
              </v:shape>
            </w:pict>
          </mc:Fallback>
        </mc:AlternateContent>
      </w:r>
      <w:r w:rsidR="00F76754">
        <w:rPr>
          <w:rFonts w:ascii="Cambria" w:hAnsi="Cambria"/>
          <w:b/>
          <w:noProof/>
          <w:sz w:val="72"/>
          <w:szCs w:val="72"/>
          <w:lang w:eastAsia="pl-PL"/>
        </w:rPr>
        <mc:AlternateContent>
          <mc:Choice Requires="wps">
            <w:drawing>
              <wp:anchor distT="4294967293" distB="4294967293" distL="114300" distR="114300" simplePos="0" relativeHeight="251660288" behindDoc="0" locked="0" layoutInCell="1" allowOverlap="1" wp14:anchorId="4D46094D" wp14:editId="12DFA25F">
                <wp:simplePos x="0" y="0"/>
                <wp:positionH relativeFrom="margin">
                  <wp:align>left</wp:align>
                </wp:positionH>
                <wp:positionV relativeFrom="paragraph">
                  <wp:posOffset>1213485</wp:posOffset>
                </wp:positionV>
                <wp:extent cx="4983480" cy="0"/>
                <wp:effectExtent l="0" t="0" r="26670" b="19050"/>
                <wp:wrapNone/>
                <wp:docPr id="4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3480" cy="0"/>
                        </a:xfrm>
                        <a:prstGeom prst="straightConnector1">
                          <a:avLst/>
                        </a:prstGeom>
                        <a:noFill/>
                        <a:ln w="19050">
                          <a:solidFill>
                            <a:srgbClr val="7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3854A3" id="_x0000_t32" coordsize="21600,21600" o:spt="32" o:oned="t" path="m,l21600,21600e" filled="f">
                <v:path arrowok="t" fillok="f" o:connecttype="none"/>
                <o:lock v:ext="edit" shapetype="t"/>
              </v:shapetype>
              <v:shape id="AutoShape 7" o:spid="_x0000_s1026" type="#_x0000_t32" style="position:absolute;margin-left:0;margin-top:95.55pt;width:392.4pt;height:0;z-index:251660288;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" strokecolor="#787878" strokeweight="1.5pt">
                <w10:wrap anchorx="margin"/>
              </v:shape>
            </w:pict>
          </mc:Fallback>
        </mc:AlternateContent>
      </w:r>
      <w:r w:rsidR="00F76754" w:rsidRPr="00EF6994">
        <w:rPr>
          <w:rStyle w:val="Tytuksiki1"/>
          <w:rFonts w:ascii="Cambria" w:hAnsi="Cambria"/>
          <w:sz w:val="72"/>
          <w:szCs w:val="72"/>
        </w:rPr>
        <w:t>PLAN GOSPODARKI NISKOEMISYJNEJ</w:t>
      </w:r>
    </w:p>
    <w:p w:rsidR="00F76754" w:rsidRDefault="00F76754" w:rsidP="00F76754">
      <w:pPr>
        <w:rPr>
          <w:rFonts w:ascii="Cambria" w:hAnsi="Cambria"/>
          <w:sz w:val="52"/>
        </w:rPr>
      </w:pPr>
      <w:r w:rsidRPr="00F76754">
        <w:rPr>
          <w:rFonts w:ascii="Cambria" w:hAnsi="Cambria"/>
          <w:sz w:val="52"/>
        </w:rPr>
        <w:t>DLA GMINY SKOCZÓW</w:t>
      </w:r>
    </w:p>
    <w:p w:rsidR="00681ECF" w:rsidRDefault="00A563C8" w:rsidP="00F76754">
      <w:pPr>
        <w:rPr>
          <w:rFonts w:ascii="Cambria" w:hAnsi="Cambria"/>
          <w:sz w:val="52"/>
        </w:rPr>
      </w:pPr>
      <w:r w:rsidRPr="001E34AA">
        <w:rPr>
          <w:rFonts w:ascii="Cambria" w:hAnsi="Cambria"/>
          <w:noProof/>
          <w:sz w:val="52"/>
          <w:lang w:eastAsia="pl-PL"/>
        </w:rPr>
        <mc:AlternateContent>
          <mc:Choice Requires="wps">
            <w:drawing>
              <wp:anchor distT="0" distB="0" distL="114300" distR="114300" simplePos="0" relativeHeight="251663360" behindDoc="0" locked="0" layoutInCell="1" allowOverlap="1" wp14:anchorId="3A4959C4" wp14:editId="2B0585F4">
                <wp:simplePos x="0" y="0"/>
                <wp:positionH relativeFrom="column">
                  <wp:posOffset>3767455</wp:posOffset>
                </wp:positionH>
                <wp:positionV relativeFrom="paragraph">
                  <wp:posOffset>167005</wp:posOffset>
                </wp:positionV>
                <wp:extent cx="2060575" cy="1774825"/>
                <wp:effectExtent l="95250" t="95250" r="92075" b="92075"/>
                <wp:wrapSquare wrapText="bothSides"/>
                <wp:docPr id="12" name="Sześciokąt 12"/>
                <wp:cNvGraphicFramePr/>
                <a:graphic xmlns:a="http://schemas.openxmlformats.org/drawingml/2006/main">
                  <a:graphicData uri="http://schemas.microsoft.com/office/word/2010/wordprocessingShape">
                    <wps:wsp>
                      <wps:cNvSpPr/>
                      <wps:spPr>
                        <a:xfrm>
                          <a:off x="0" y="0"/>
                          <a:ext cx="2060575" cy="1774825"/>
                        </a:xfrm>
                        <a:prstGeom prst="hexagon">
                          <a:avLst/>
                        </a:prstGeom>
                        <a:blipFill dpi="0" rotWithShape="1">
                          <a:blip r:embed="rId9">
                            <a:extLst>
                              <a:ext uri="{28A0092B-C50C-407E-A947-70E740481C1C}">
                                <a14:useLocalDpi xmlns:a14="http://schemas.microsoft.com/office/drawing/2010/main" val="0"/>
                              </a:ext>
                            </a:extLst>
                          </a:blip>
                          <a:srcRect/>
                          <a:stretch>
                            <a:fillRect/>
                          </a:stretch>
                        </a:blip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5F522E" id="Sześciokąt 12" o:spid="_x0000_s1026" type="#_x0000_t9" style="position:absolute;margin-left:296.65pt;margin-top:13.15pt;width:162.25pt;height:1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" adj="4651" stroked="f" strokeweight="1.5pt">
                <v:fill r:id="rId10" o:title="" recolor="t" rotate="t" type="frame"/>
                <v:stroke endcap="round"/>
                <v:shadow on="t" type="perspective" color="black" opacity="26214f" offset="0,0" matrix="66847f,,,66847f"/>
                <w10:wrap type="square"/>
              </v:shape>
            </w:pict>
          </mc:Fallback>
        </mc:AlternateContent>
      </w:r>
      <w:r w:rsidR="001E34AA" w:rsidRPr="001E34AA">
        <w:rPr>
          <w:rFonts w:ascii="Cambria" w:hAnsi="Cambria"/>
          <w:noProof/>
          <w:sz w:val="52"/>
          <w:lang w:eastAsia="pl-PL"/>
        </w:rPr>
        <mc:AlternateContent>
          <mc:Choice Requires="wps">
            <w:drawing>
              <wp:anchor distT="0" distB="0" distL="114300" distR="114300" simplePos="0" relativeHeight="251672576" behindDoc="1" locked="0" layoutInCell="1" allowOverlap="1" wp14:anchorId="719D71AF" wp14:editId="401F2DC0">
                <wp:simplePos x="0" y="0"/>
                <wp:positionH relativeFrom="column">
                  <wp:posOffset>5453380</wp:posOffset>
                </wp:positionH>
                <wp:positionV relativeFrom="paragraph">
                  <wp:posOffset>1010285</wp:posOffset>
                </wp:positionV>
                <wp:extent cx="2061029" cy="1774878"/>
                <wp:effectExtent l="95250" t="95250" r="111125" b="111125"/>
                <wp:wrapNone/>
                <wp:docPr id="2" name="Sześciokąt 2"/>
                <wp:cNvGraphicFramePr/>
                <a:graphic xmlns:a="http://schemas.openxmlformats.org/drawingml/2006/main">
                  <a:graphicData uri="http://schemas.microsoft.com/office/word/2010/wordprocessingShape">
                    <wps:wsp>
                      <wps:cNvSpPr/>
                      <wps:spPr>
                        <a:xfrm>
                          <a:off x="0" y="0"/>
                          <a:ext cx="2061029" cy="1774878"/>
                        </a:xfrm>
                        <a:prstGeom prst="hexagon">
                          <a:avLst/>
                        </a:prstGeom>
                        <a:solidFill>
                          <a:schemeClr val="accent1">
                            <a:lumMod val="75000"/>
                            <a:alpha val="74902"/>
                          </a:schemeClr>
                        </a:solidFill>
                        <a:ln>
                          <a:solidFill>
                            <a:schemeClr val="accent2">
                              <a:lumMod val="7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70390A" id="Sześciokąt 2" o:spid="_x0000_s1026" type="#_x0000_t9" style="position:absolute;margin-left:429.4pt;margin-top:79.55pt;width:162.3pt;height:139.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" adj="4650" fillcolor="#6b911c [2404]" strokecolor="#3e7718 [2405]" strokeweight="1.5pt">
                <v:fill opacity="49087f"/>
                <v:stroke endcap="round"/>
                <v:shadow on="t" type="perspective" color="black" opacity="26214f" offset="0,0" matrix="66847f,,,66847f"/>
              </v:shape>
            </w:pict>
          </mc:Fallback>
        </mc:AlternateContent>
      </w:r>
    </w:p>
    <w:p w:rsidR="00681ECF" w:rsidRPr="00681ECF" w:rsidRDefault="00681ECF" w:rsidP="00681ECF">
      <w:pPr>
        <w:rPr>
          <w:rFonts w:ascii="Cambria" w:hAnsi="Cambria"/>
          <w:sz w:val="52"/>
        </w:rPr>
      </w:pPr>
    </w:p>
    <w:p w:rsidR="00681ECF" w:rsidRPr="00681ECF" w:rsidRDefault="00A563C8" w:rsidP="00681ECF">
      <w:pPr>
        <w:rPr>
          <w:rFonts w:ascii="Cambria" w:hAnsi="Cambria"/>
          <w:sz w:val="52"/>
        </w:rPr>
      </w:pPr>
      <w:r w:rsidRPr="001E34AA">
        <w:rPr>
          <w:rFonts w:ascii="Cambria" w:hAnsi="Cambria"/>
          <w:noProof/>
          <w:sz w:val="52"/>
          <w:lang w:eastAsia="pl-PL"/>
        </w:rPr>
        <mc:AlternateContent>
          <mc:Choice Requires="wps">
            <w:drawing>
              <wp:anchor distT="0" distB="0" distL="114300" distR="114300" simplePos="0" relativeHeight="251665408" behindDoc="0" locked="0" layoutInCell="1" allowOverlap="1" wp14:anchorId="651930FF" wp14:editId="12798892">
                <wp:simplePos x="0" y="0"/>
                <wp:positionH relativeFrom="column">
                  <wp:posOffset>2113280</wp:posOffset>
                </wp:positionH>
                <wp:positionV relativeFrom="paragraph">
                  <wp:posOffset>24130</wp:posOffset>
                </wp:positionV>
                <wp:extent cx="2060575" cy="1774825"/>
                <wp:effectExtent l="95250" t="95250" r="92075" b="92075"/>
                <wp:wrapNone/>
                <wp:docPr id="17" name="Sześciokąt 17"/>
                <wp:cNvGraphicFramePr/>
                <a:graphic xmlns:a="http://schemas.openxmlformats.org/drawingml/2006/main">
                  <a:graphicData uri="http://schemas.microsoft.com/office/word/2010/wordprocessingShape">
                    <wps:wsp>
                      <wps:cNvSpPr/>
                      <wps:spPr>
                        <a:xfrm>
                          <a:off x="0" y="0"/>
                          <a:ext cx="2060575" cy="1774825"/>
                        </a:xfrm>
                        <a:prstGeom prst="hexagon">
                          <a:avLst/>
                        </a:prstGeom>
                        <a:blipFill dpi="0" rotWithShape="1">
                          <a:blip r:embed="rId11">
                            <a:extLst>
                              <a:ext uri="{28A0092B-C50C-407E-A947-70E740481C1C}">
                                <a14:useLocalDpi xmlns:a14="http://schemas.microsoft.com/office/drawing/2010/main" val="0"/>
                              </a:ext>
                            </a:extLst>
                          </a:blip>
                          <a:srcRect/>
                          <a:stretch>
                            <a:fillRect/>
                          </a:stretch>
                        </a:blip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2E30B7" id="Sześciokąt 17" o:spid="_x0000_s1026" type="#_x0000_t9" style="position:absolute;margin-left:166.4pt;margin-top:1.9pt;width:162.25pt;height:1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" adj="4651" stroked="f" strokeweight="1.5pt">
                <v:fill r:id="rId12" o:title="" recolor="t" rotate="t" type="frame"/>
                <v:stroke endcap="round"/>
                <v:shadow on="t" type="perspective" color="black" opacity="26214f" offset="0,0" matrix="66847f,,,66847f"/>
              </v:shape>
            </w:pict>
          </mc:Fallback>
        </mc:AlternateContent>
      </w:r>
    </w:p>
    <w:p w:rsidR="00681ECF" w:rsidRDefault="00A563C8" w:rsidP="00681ECF">
      <w:pPr>
        <w:rPr>
          <w:rFonts w:ascii="Cambria" w:hAnsi="Cambria"/>
          <w:sz w:val="52"/>
        </w:rPr>
      </w:pPr>
      <w:r w:rsidRPr="001E34AA">
        <w:rPr>
          <w:rFonts w:ascii="Cambria" w:hAnsi="Cambria"/>
          <w:noProof/>
          <w:sz w:val="52"/>
          <w:lang w:eastAsia="pl-PL"/>
        </w:rPr>
        <mc:AlternateContent>
          <mc:Choice Requires="wps">
            <w:drawing>
              <wp:anchor distT="0" distB="0" distL="114300" distR="114300" simplePos="0" relativeHeight="251662336" behindDoc="0" locked="0" layoutInCell="1" allowOverlap="1" wp14:anchorId="11264F4C" wp14:editId="05BCC6A4">
                <wp:simplePos x="0" y="0"/>
                <wp:positionH relativeFrom="margin">
                  <wp:posOffset>3767455</wp:posOffset>
                </wp:positionH>
                <wp:positionV relativeFrom="paragraph">
                  <wp:posOffset>398780</wp:posOffset>
                </wp:positionV>
                <wp:extent cx="2060575" cy="1774825"/>
                <wp:effectExtent l="95250" t="95250" r="92075" b="92075"/>
                <wp:wrapSquare wrapText="bothSides"/>
                <wp:docPr id="26" name="Sześciokąt 26"/>
                <wp:cNvGraphicFramePr/>
                <a:graphic xmlns:a="http://schemas.openxmlformats.org/drawingml/2006/main">
                  <a:graphicData uri="http://schemas.microsoft.com/office/word/2010/wordprocessingShape">
                    <wps:wsp>
                      <wps:cNvSpPr/>
                      <wps:spPr>
                        <a:xfrm>
                          <a:off x="0" y="0"/>
                          <a:ext cx="2060575" cy="1774825"/>
                        </a:xfrm>
                        <a:prstGeom prst="hexagon">
                          <a:avLst/>
                        </a:prstGeom>
                        <a:blipFill dpi="0" rotWithShape="1">
                          <a:blip r:embed="rId13">
                            <a:extLst>
                              <a:ext uri="{28A0092B-C50C-407E-A947-70E740481C1C}">
                                <a14:useLocalDpi xmlns:a14="http://schemas.microsoft.com/office/drawing/2010/main" val="0"/>
                              </a:ext>
                            </a:extLst>
                          </a:blip>
                          <a:srcRect/>
                          <a:stretch>
                            <a:fillRect/>
                          </a:stretch>
                        </a:blip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C33F6F" id="Sześciokąt 26" o:spid="_x0000_s1026" type="#_x0000_t9" style="position:absolute;margin-left:296.65pt;margin-top:31.4pt;width:162.25pt;height:13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" adj="4651" stroked="f" strokeweight="1.5pt">
                <v:fill r:id="rId14" o:title="" recolor="t" rotate="t" type="frame"/>
                <v:stroke endcap="round"/>
                <v:shadow on="t" type="perspective" color="black" opacity="26214f" offset="0,0" matrix="66847f,,,66847f"/>
                <w10:wrap type="square" anchorx="margin"/>
              </v:shape>
            </w:pict>
          </mc:Fallback>
        </mc:AlternateContent>
      </w:r>
    </w:p>
    <w:p w:rsidR="00D255AC" w:rsidRDefault="00681ECF" w:rsidP="00681ECF">
      <w:pPr>
        <w:tabs>
          <w:tab w:val="left" w:pos="2325"/>
        </w:tabs>
        <w:rPr>
          <w:rFonts w:ascii="Cambria" w:hAnsi="Cambria"/>
          <w:sz w:val="52"/>
        </w:rPr>
      </w:pPr>
      <w:r>
        <w:rPr>
          <w:rFonts w:ascii="Cambria" w:hAnsi="Cambria"/>
          <w:sz w:val="52"/>
        </w:rPr>
        <w:tab/>
      </w:r>
    </w:p>
    <w:p w:rsidR="00681ECF" w:rsidRDefault="00A563C8" w:rsidP="00681ECF">
      <w:pPr>
        <w:tabs>
          <w:tab w:val="left" w:pos="2325"/>
        </w:tabs>
        <w:rPr>
          <w:rFonts w:ascii="Cambria" w:hAnsi="Cambria"/>
          <w:sz w:val="52"/>
        </w:rPr>
      </w:pPr>
      <w:r w:rsidRPr="001E34AA">
        <w:rPr>
          <w:rFonts w:ascii="Cambria" w:hAnsi="Cambria"/>
          <w:noProof/>
          <w:sz w:val="52"/>
          <w:lang w:eastAsia="pl-PL"/>
        </w:rPr>
        <mc:AlternateContent>
          <mc:Choice Requires="wps">
            <w:drawing>
              <wp:anchor distT="0" distB="0" distL="114300" distR="114300" simplePos="0" relativeHeight="251674624" behindDoc="1" locked="0" layoutInCell="1" allowOverlap="1" wp14:anchorId="343BB47A" wp14:editId="71878170">
                <wp:simplePos x="0" y="0"/>
                <wp:positionH relativeFrom="column">
                  <wp:posOffset>5467350</wp:posOffset>
                </wp:positionH>
                <wp:positionV relativeFrom="paragraph">
                  <wp:posOffset>253365</wp:posOffset>
                </wp:positionV>
                <wp:extent cx="2060575" cy="1774825"/>
                <wp:effectExtent l="95250" t="95250" r="111125" b="111125"/>
                <wp:wrapNone/>
                <wp:docPr id="3" name="Sześciokąt 3"/>
                <wp:cNvGraphicFramePr/>
                <a:graphic xmlns:a="http://schemas.openxmlformats.org/drawingml/2006/main">
                  <a:graphicData uri="http://schemas.microsoft.com/office/word/2010/wordprocessingShape">
                    <wps:wsp>
                      <wps:cNvSpPr/>
                      <wps:spPr>
                        <a:xfrm>
                          <a:off x="0" y="0"/>
                          <a:ext cx="2060575" cy="1774825"/>
                        </a:xfrm>
                        <a:prstGeom prst="hexagon">
                          <a:avLst/>
                        </a:prstGeom>
                        <a:solidFill>
                          <a:schemeClr val="accent1">
                            <a:lumMod val="75000"/>
                            <a:alpha val="74902"/>
                          </a:schemeClr>
                        </a:solidFill>
                        <a:ln>
                          <a:solidFill>
                            <a:schemeClr val="accent2">
                              <a:lumMod val="7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E44D11" id="Sześciokąt 3" o:spid="_x0000_s1026" type="#_x0000_t9" style="position:absolute;margin-left:430.5pt;margin-top:19.95pt;width:162.25pt;height:139.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" adj="4651" fillcolor="#6b911c [2404]" strokecolor="#3e7718 [2405]" strokeweight="1.5pt">
                <v:fill opacity="49087f"/>
                <v:stroke endcap="round"/>
                <v:shadow on="t" type="perspective" color="black" opacity="26214f" offset="0,0" matrix="66847f,,,66847f"/>
              </v:shape>
            </w:pict>
          </mc:Fallback>
        </mc:AlternateContent>
      </w:r>
    </w:p>
    <w:p w:rsidR="00681ECF" w:rsidRDefault="00681ECF" w:rsidP="00681ECF">
      <w:pPr>
        <w:tabs>
          <w:tab w:val="left" w:pos="2325"/>
        </w:tabs>
        <w:rPr>
          <w:rFonts w:ascii="Cambria" w:hAnsi="Cambria"/>
        </w:rPr>
      </w:pPr>
    </w:p>
    <w:p w:rsidR="001F559E" w:rsidRDefault="001F559E" w:rsidP="00681ECF">
      <w:pPr>
        <w:tabs>
          <w:tab w:val="left" w:pos="2325"/>
        </w:tabs>
        <w:rPr>
          <w:rFonts w:ascii="Cambria" w:hAnsi="Cambria"/>
        </w:rPr>
      </w:pPr>
    </w:p>
    <w:p w:rsidR="00B54A05" w:rsidRDefault="00B54A05">
      <w:pPr>
        <w:rPr>
          <w:rFonts w:ascii="Cambria" w:hAnsi="Cambria"/>
          <w:b/>
        </w:rPr>
      </w:pPr>
      <w:r>
        <w:rPr>
          <w:rFonts w:ascii="Cambria" w:hAnsi="Cambria"/>
          <w:b/>
        </w:rPr>
        <w:br w:type="page"/>
      </w:r>
    </w:p>
    <w:p w:rsidR="00320BFF" w:rsidRPr="00320BFF" w:rsidRDefault="00320BFF" w:rsidP="00320BFF">
      <w:pPr>
        <w:spacing w:line="360" w:lineRule="auto"/>
        <w:jc w:val="left"/>
        <w:rPr>
          <w:rFonts w:ascii="Cambria" w:hAnsi="Cambria"/>
          <w:b/>
        </w:rPr>
      </w:pPr>
      <w:r w:rsidRPr="00320BFF">
        <w:rPr>
          <w:rFonts w:ascii="Cambria" w:hAnsi="Cambria"/>
          <w:b/>
        </w:rPr>
        <w:lastRenderedPageBreak/>
        <w:t>Opracowanie:</w:t>
      </w:r>
    </w:p>
    <w:p w:rsidR="00320BFF" w:rsidRPr="00320BFF" w:rsidRDefault="00320BFF" w:rsidP="00320BFF">
      <w:pPr>
        <w:spacing w:line="360" w:lineRule="auto"/>
        <w:rPr>
          <w:rFonts w:ascii="Cambria" w:hAnsi="Cambria"/>
        </w:rPr>
      </w:pPr>
      <w:r w:rsidRPr="00320BFF">
        <w:rPr>
          <w:rFonts w:ascii="Cambria" w:hAnsi="Cambria"/>
          <w:noProof/>
          <w:lang w:eastAsia="pl-PL"/>
        </w:rPr>
        <w:drawing>
          <wp:anchor distT="0" distB="0" distL="114300" distR="114300" simplePos="0" relativeHeight="251681792" behindDoc="0" locked="0" layoutInCell="1" allowOverlap="1" wp14:anchorId="1CCE4C37" wp14:editId="314EA356">
            <wp:simplePos x="0" y="0"/>
            <wp:positionH relativeFrom="column">
              <wp:posOffset>-32385</wp:posOffset>
            </wp:positionH>
            <wp:positionV relativeFrom="paragraph">
              <wp:posOffset>123190</wp:posOffset>
            </wp:positionV>
            <wp:extent cx="3305175" cy="1133475"/>
            <wp:effectExtent l="0" t="0" r="9525" b="9525"/>
            <wp:wrapSquare wrapText="bothSides"/>
            <wp:docPr id="95" name="Obraz 0" descr="logo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CDE.jpg"/>
                    <pic:cNvPicPr>
                      <a:picLocks noChangeAspect="1" noChangeArrowheads="1"/>
                    </pic:cNvPicPr>
                  </pic:nvPicPr>
                  <pic:blipFill>
                    <a:blip r:embed="rId15">
                      <a:extLst>
                        <a:ext uri="{28A0092B-C50C-407E-A947-70E740481C1C}">
                          <a14:useLocalDpi xmlns:a14="http://schemas.microsoft.com/office/drawing/2010/main" val="0"/>
                        </a:ext>
                      </a:extLst>
                    </a:blip>
                    <a:srcRect l="13896" t="8388" b="14839"/>
                    <a:stretch>
                      <a:fillRect/>
                    </a:stretch>
                  </pic:blipFill>
                  <pic:spPr bwMode="auto">
                    <a:xfrm>
                      <a:off x="0" y="0"/>
                      <a:ext cx="33051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BFF" w:rsidRPr="00320BFF" w:rsidRDefault="00320BFF" w:rsidP="00320BFF">
      <w:pPr>
        <w:spacing w:line="360" w:lineRule="auto"/>
        <w:rPr>
          <w:rFonts w:ascii="Cambria" w:hAnsi="Cambria"/>
        </w:rPr>
      </w:pPr>
    </w:p>
    <w:p w:rsidR="00320BFF" w:rsidRPr="00320BFF" w:rsidRDefault="00320BFF" w:rsidP="00320BFF">
      <w:pPr>
        <w:spacing w:line="360" w:lineRule="auto"/>
        <w:rPr>
          <w:rFonts w:ascii="Cambria" w:hAnsi="Cambria"/>
        </w:rPr>
      </w:pPr>
    </w:p>
    <w:p w:rsidR="00320BFF" w:rsidRPr="00320BFF" w:rsidRDefault="00320BFF" w:rsidP="00320BFF">
      <w:pPr>
        <w:spacing w:line="360" w:lineRule="auto"/>
        <w:rPr>
          <w:rFonts w:ascii="Cambria" w:hAnsi="Cambria"/>
        </w:rPr>
      </w:pPr>
    </w:p>
    <w:p w:rsidR="00320BFF" w:rsidRPr="00320BFF" w:rsidRDefault="00320BFF" w:rsidP="00320BFF">
      <w:pPr>
        <w:spacing w:line="360" w:lineRule="auto"/>
        <w:rPr>
          <w:rFonts w:ascii="Cambria" w:hAnsi="Cambria"/>
          <w:b/>
          <w:sz w:val="28"/>
          <w:szCs w:val="28"/>
        </w:rPr>
      </w:pPr>
      <w:r w:rsidRPr="00320BFF">
        <w:rPr>
          <w:rFonts w:ascii="Cambria" w:hAnsi="Cambria"/>
          <w:noProof/>
          <w:lang w:eastAsia="pl-PL"/>
        </w:rPr>
        <mc:AlternateContent>
          <mc:Choice Requires="wps">
            <w:drawing>
              <wp:anchor distT="4294967292" distB="4294967292" distL="114300" distR="114300" simplePos="0" relativeHeight="251682816" behindDoc="0" locked="0" layoutInCell="1" allowOverlap="1" wp14:anchorId="76AE0244" wp14:editId="0C99E42A">
                <wp:simplePos x="0" y="0"/>
                <wp:positionH relativeFrom="margin">
                  <wp:align>left</wp:align>
                </wp:positionH>
                <wp:positionV relativeFrom="paragraph">
                  <wp:posOffset>210820</wp:posOffset>
                </wp:positionV>
                <wp:extent cx="3190875" cy="0"/>
                <wp:effectExtent l="0" t="0" r="28575" b="19050"/>
                <wp:wrapNone/>
                <wp:docPr id="9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straightConnector1">
                          <a:avLst/>
                        </a:prstGeom>
                        <a:noFill/>
                        <a:ln w="19050">
                          <a:solidFill>
                            <a:srgbClr val="81C2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D4FCE7" id="AutoShape 10" o:spid="_x0000_s1026" type="#_x0000_t32" style="position:absolute;margin-left:0;margin-top:16.6pt;width:251.25pt;height:0;z-index:251682816;visibility:visible;mso-wrap-style:square;mso-width-percent:0;mso-height-percent:0;mso-wrap-distance-left:9pt;mso-wrap-distance-top:-1e-4mm;mso-wrap-distance-right:9pt;mso-wrap-distance-bottom:-1e-4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" strokecolor="#81c210" strokeweight="1.5pt">
                <w10:wrap anchorx="margin"/>
              </v:shape>
            </w:pict>
          </mc:Fallback>
        </mc:AlternateContent>
      </w:r>
    </w:p>
    <w:p w:rsidR="00320BFF" w:rsidRPr="00320BFF" w:rsidRDefault="00320BFF" w:rsidP="00320BFF">
      <w:pPr>
        <w:spacing w:line="360" w:lineRule="auto"/>
        <w:rPr>
          <w:rFonts w:ascii="Cambria" w:hAnsi="Cambria"/>
          <w:b/>
          <w:sz w:val="28"/>
          <w:szCs w:val="28"/>
        </w:rPr>
      </w:pPr>
      <w:r w:rsidRPr="00320BFF">
        <w:rPr>
          <w:rFonts w:ascii="Cambria" w:hAnsi="Cambria"/>
          <w:b/>
          <w:sz w:val="28"/>
          <w:szCs w:val="28"/>
        </w:rPr>
        <w:t>Centrum Doradztwa Energetycznego Sp. z o.o.</w:t>
      </w:r>
    </w:p>
    <w:p w:rsidR="00320BFF" w:rsidRPr="00320BFF" w:rsidRDefault="00320BFF" w:rsidP="00320BFF">
      <w:pPr>
        <w:spacing w:line="360" w:lineRule="auto"/>
        <w:rPr>
          <w:rFonts w:ascii="Cambria" w:hAnsi="Cambria"/>
          <w:b/>
        </w:rPr>
      </w:pPr>
      <w:r w:rsidRPr="00320BFF">
        <w:rPr>
          <w:rFonts w:ascii="Cambria" w:hAnsi="Cambria"/>
          <w:b/>
        </w:rPr>
        <w:t>Biuro:</w:t>
      </w:r>
    </w:p>
    <w:p w:rsidR="00320BFF" w:rsidRPr="00320BFF" w:rsidRDefault="00320BFF" w:rsidP="00320BFF">
      <w:pPr>
        <w:spacing w:line="360" w:lineRule="auto"/>
        <w:rPr>
          <w:rFonts w:ascii="Cambria" w:hAnsi="Cambria"/>
          <w:b/>
        </w:rPr>
      </w:pPr>
      <w:r w:rsidRPr="00320BFF">
        <w:rPr>
          <w:rFonts w:ascii="Cambria" w:hAnsi="Cambria"/>
        </w:rPr>
        <w:t>ul. Krakowska 11</w:t>
      </w:r>
    </w:p>
    <w:p w:rsidR="00320BFF" w:rsidRPr="00320BFF" w:rsidRDefault="00320BFF" w:rsidP="00320BFF">
      <w:pPr>
        <w:spacing w:line="360" w:lineRule="auto"/>
        <w:rPr>
          <w:rFonts w:ascii="Cambria" w:hAnsi="Cambria"/>
        </w:rPr>
      </w:pPr>
      <w:r w:rsidRPr="00320BFF">
        <w:rPr>
          <w:rFonts w:ascii="Cambria" w:hAnsi="Cambria"/>
        </w:rPr>
        <w:t>43-190 Mikołów</w:t>
      </w:r>
    </w:p>
    <w:p w:rsidR="00320BFF" w:rsidRPr="00320BFF" w:rsidRDefault="00320BFF" w:rsidP="00320BFF">
      <w:pPr>
        <w:spacing w:line="360" w:lineRule="auto"/>
        <w:rPr>
          <w:rFonts w:ascii="Cambria" w:hAnsi="Cambria"/>
        </w:rPr>
      </w:pPr>
    </w:p>
    <w:p w:rsidR="00320BFF" w:rsidRPr="00320BFF" w:rsidRDefault="00320BFF" w:rsidP="00320BFF">
      <w:pPr>
        <w:spacing w:line="360" w:lineRule="auto"/>
        <w:rPr>
          <w:rFonts w:ascii="Cambria" w:hAnsi="Cambria"/>
          <w:b/>
        </w:rPr>
      </w:pPr>
      <w:r w:rsidRPr="00320BFF">
        <w:rPr>
          <w:rFonts w:ascii="Cambria" w:hAnsi="Cambria"/>
          <w:b/>
        </w:rPr>
        <w:t>Tel/fax: 32 326 78 16</w:t>
      </w:r>
    </w:p>
    <w:p w:rsidR="00320BFF" w:rsidRPr="00320BFF" w:rsidRDefault="00320BFF" w:rsidP="00320BFF">
      <w:pPr>
        <w:spacing w:line="360" w:lineRule="auto"/>
        <w:rPr>
          <w:rFonts w:ascii="Cambria" w:hAnsi="Cambria"/>
          <w:lang w:val="en-US"/>
        </w:rPr>
      </w:pPr>
      <w:r w:rsidRPr="00320BFF">
        <w:rPr>
          <w:rFonts w:ascii="Cambria" w:hAnsi="Cambria"/>
          <w:lang w:val="en-US"/>
        </w:rPr>
        <w:t>e-mail: biuro@ekocde.pl</w:t>
      </w:r>
    </w:p>
    <w:p w:rsidR="00320BFF" w:rsidRPr="00320BFF" w:rsidRDefault="00320BFF" w:rsidP="00320BFF">
      <w:pPr>
        <w:spacing w:line="360" w:lineRule="auto"/>
        <w:rPr>
          <w:rFonts w:ascii="Cambria" w:hAnsi="Cambria"/>
          <w:lang w:val="en-US"/>
        </w:rPr>
      </w:pPr>
    </w:p>
    <w:p w:rsidR="00320BFF" w:rsidRPr="00320BFF" w:rsidRDefault="00320BFF" w:rsidP="00320BFF">
      <w:pPr>
        <w:spacing w:line="360" w:lineRule="auto"/>
        <w:rPr>
          <w:rFonts w:ascii="Cambria" w:hAnsi="Cambria"/>
          <w:b/>
          <w:lang w:val="en-US"/>
        </w:rPr>
      </w:pPr>
      <w:proofErr w:type="spellStart"/>
      <w:r w:rsidRPr="00320BFF">
        <w:rPr>
          <w:rFonts w:ascii="Cambria" w:hAnsi="Cambria"/>
          <w:b/>
          <w:lang w:val="en-US"/>
        </w:rPr>
        <w:t>Zespół</w:t>
      </w:r>
      <w:proofErr w:type="spellEnd"/>
      <w:r w:rsidRPr="00320BFF">
        <w:rPr>
          <w:rFonts w:ascii="Cambria" w:hAnsi="Cambria"/>
          <w:b/>
          <w:lang w:val="en-US"/>
        </w:rPr>
        <w:t xml:space="preserve"> </w:t>
      </w:r>
      <w:proofErr w:type="spellStart"/>
      <w:r w:rsidRPr="00320BFF">
        <w:rPr>
          <w:rFonts w:ascii="Cambria" w:hAnsi="Cambria"/>
          <w:b/>
          <w:lang w:val="en-US"/>
        </w:rPr>
        <w:t>autorów</w:t>
      </w:r>
      <w:proofErr w:type="spellEnd"/>
      <w:r w:rsidRPr="00320BFF">
        <w:rPr>
          <w:rFonts w:ascii="Cambria" w:hAnsi="Cambria"/>
          <w:b/>
          <w:lang w:val="en-US"/>
        </w:rPr>
        <w:t>:</w:t>
      </w:r>
    </w:p>
    <w:p w:rsidR="00320BFF" w:rsidRPr="00320BFF" w:rsidRDefault="00320BFF" w:rsidP="00320BFF">
      <w:pPr>
        <w:spacing w:line="360" w:lineRule="auto"/>
        <w:rPr>
          <w:rFonts w:ascii="Cambria" w:hAnsi="Cambria"/>
          <w:i/>
        </w:rPr>
      </w:pPr>
      <w:r w:rsidRPr="00320BFF">
        <w:rPr>
          <w:rFonts w:ascii="Cambria" w:hAnsi="Cambria"/>
          <w:i/>
        </w:rPr>
        <w:t>Katarzyna Kolarczyk</w:t>
      </w:r>
    </w:p>
    <w:p w:rsidR="00320BFF" w:rsidRPr="00320BFF" w:rsidRDefault="00320BFF" w:rsidP="00320BFF">
      <w:pPr>
        <w:spacing w:line="360" w:lineRule="auto"/>
        <w:rPr>
          <w:rFonts w:ascii="Cambria" w:hAnsi="Cambria"/>
          <w:i/>
        </w:rPr>
      </w:pPr>
      <w:r w:rsidRPr="00320BFF">
        <w:rPr>
          <w:rFonts w:ascii="Cambria" w:hAnsi="Cambria"/>
          <w:i/>
        </w:rPr>
        <w:t>Agnieszka Kopańska</w:t>
      </w:r>
    </w:p>
    <w:p w:rsidR="00320BFF" w:rsidRPr="00320BFF" w:rsidRDefault="00320BFF" w:rsidP="00320BFF">
      <w:pPr>
        <w:spacing w:line="360" w:lineRule="auto"/>
        <w:rPr>
          <w:rFonts w:ascii="Cambria" w:hAnsi="Cambria"/>
          <w:i/>
        </w:rPr>
      </w:pPr>
      <w:r w:rsidRPr="00320BFF">
        <w:rPr>
          <w:rFonts w:ascii="Cambria" w:hAnsi="Cambria"/>
          <w:i/>
        </w:rPr>
        <w:t>Klaudia Moroń</w:t>
      </w:r>
    </w:p>
    <w:p w:rsidR="00320BFF" w:rsidRPr="00320BFF" w:rsidRDefault="00320BFF" w:rsidP="00320BFF">
      <w:pPr>
        <w:spacing w:line="360" w:lineRule="auto"/>
        <w:rPr>
          <w:rFonts w:ascii="Cambria" w:hAnsi="Cambria"/>
          <w:i/>
        </w:rPr>
      </w:pPr>
      <w:r w:rsidRPr="00320BFF">
        <w:rPr>
          <w:rFonts w:ascii="Cambria" w:hAnsi="Cambria"/>
          <w:i/>
        </w:rPr>
        <w:t xml:space="preserve">Michał </w:t>
      </w:r>
      <w:proofErr w:type="spellStart"/>
      <w:r w:rsidRPr="00320BFF">
        <w:rPr>
          <w:rFonts w:ascii="Cambria" w:hAnsi="Cambria"/>
          <w:i/>
        </w:rPr>
        <w:t>Mroskowiak</w:t>
      </w:r>
      <w:proofErr w:type="spellEnd"/>
    </w:p>
    <w:p w:rsidR="00320BFF" w:rsidRPr="00320BFF" w:rsidRDefault="00320BFF" w:rsidP="00320BFF">
      <w:pPr>
        <w:spacing w:line="360" w:lineRule="auto"/>
        <w:rPr>
          <w:rFonts w:ascii="Cambria" w:hAnsi="Cambria"/>
          <w:i/>
        </w:rPr>
      </w:pPr>
      <w:r w:rsidRPr="00320BFF">
        <w:rPr>
          <w:rFonts w:ascii="Cambria" w:hAnsi="Cambria"/>
          <w:i/>
        </w:rPr>
        <w:t>Wojciech Płachetka</w:t>
      </w:r>
    </w:p>
    <w:p w:rsidR="00320BFF" w:rsidRPr="00320BFF" w:rsidRDefault="00320BFF" w:rsidP="00320BFF">
      <w:pPr>
        <w:spacing w:line="360" w:lineRule="auto"/>
        <w:rPr>
          <w:rFonts w:ascii="Cambria" w:hAnsi="Cambria"/>
          <w:i/>
        </w:rPr>
      </w:pPr>
      <w:r w:rsidRPr="00320BFF">
        <w:rPr>
          <w:rFonts w:ascii="Cambria" w:hAnsi="Cambria"/>
          <w:i/>
        </w:rPr>
        <w:t xml:space="preserve">Agnieszka </w:t>
      </w:r>
      <w:proofErr w:type="spellStart"/>
      <w:r w:rsidRPr="00320BFF">
        <w:rPr>
          <w:rFonts w:ascii="Cambria" w:hAnsi="Cambria"/>
          <w:i/>
        </w:rPr>
        <w:t>Skrabut</w:t>
      </w:r>
      <w:proofErr w:type="spellEnd"/>
    </w:p>
    <w:p w:rsidR="00320BFF" w:rsidRPr="00320BFF" w:rsidRDefault="00320BFF" w:rsidP="00320BFF">
      <w:pPr>
        <w:spacing w:line="360" w:lineRule="auto"/>
        <w:rPr>
          <w:rFonts w:ascii="Cambria" w:hAnsi="Cambria"/>
          <w:i/>
        </w:rPr>
      </w:pPr>
      <w:r w:rsidRPr="00320BFF">
        <w:rPr>
          <w:rFonts w:ascii="Cambria" w:hAnsi="Cambria"/>
          <w:i/>
        </w:rPr>
        <w:t>Ewelina Tabor</w:t>
      </w:r>
    </w:p>
    <w:p w:rsidR="001F559E" w:rsidRPr="00320BFF" w:rsidRDefault="001F559E" w:rsidP="00320BFF">
      <w:pPr>
        <w:tabs>
          <w:tab w:val="left" w:pos="2325"/>
        </w:tabs>
        <w:spacing w:line="360" w:lineRule="auto"/>
        <w:rPr>
          <w:rFonts w:ascii="Cambria" w:hAnsi="Cambria"/>
        </w:rPr>
      </w:pPr>
    </w:p>
    <w:p w:rsidR="001F559E" w:rsidRDefault="001F559E" w:rsidP="00681ECF">
      <w:pPr>
        <w:tabs>
          <w:tab w:val="left" w:pos="2325"/>
        </w:tabs>
        <w:rPr>
          <w:rFonts w:ascii="Cambria" w:hAnsi="Cambria"/>
        </w:rPr>
      </w:pPr>
    </w:p>
    <w:p w:rsidR="00343C20" w:rsidRDefault="00343C20">
      <w:pPr>
        <w:rPr>
          <w:rFonts w:ascii="Cambria" w:hAnsi="Cambria"/>
          <w:b/>
          <w:sz w:val="24"/>
          <w:u w:val="single"/>
        </w:rPr>
      </w:pPr>
      <w:r>
        <w:rPr>
          <w:rFonts w:ascii="Cambria" w:hAnsi="Cambria"/>
          <w:b/>
          <w:sz w:val="24"/>
          <w:u w:val="single"/>
        </w:rPr>
        <w:br w:type="page"/>
      </w:r>
    </w:p>
    <w:p w:rsidR="001F559E" w:rsidRPr="00343C20" w:rsidRDefault="00343C20" w:rsidP="00681ECF">
      <w:pPr>
        <w:tabs>
          <w:tab w:val="left" w:pos="2325"/>
        </w:tabs>
        <w:rPr>
          <w:rFonts w:ascii="Cambria" w:hAnsi="Cambria"/>
          <w:b/>
          <w:sz w:val="24"/>
          <w:u w:val="single"/>
        </w:rPr>
      </w:pPr>
      <w:r w:rsidRPr="00343C20">
        <w:rPr>
          <w:rFonts w:ascii="Cambria" w:hAnsi="Cambria"/>
          <w:b/>
          <w:sz w:val="24"/>
          <w:u w:val="single"/>
        </w:rPr>
        <w:lastRenderedPageBreak/>
        <w:t>SPIS TREŚCI</w:t>
      </w:r>
    </w:p>
    <w:p w:rsidR="007A2915" w:rsidRPr="007A2915" w:rsidRDefault="00343C20">
      <w:pPr>
        <w:pStyle w:val="Spistreci1"/>
        <w:tabs>
          <w:tab w:val="right" w:leader="dot" w:pos="9062"/>
        </w:tabs>
        <w:rPr>
          <w:rFonts w:ascii="Cambria" w:hAnsi="Cambria"/>
          <w:bCs w:val="0"/>
          <w:caps w:val="0"/>
          <w:noProof/>
          <w:u w:val="none"/>
          <w:lang w:eastAsia="pl-PL"/>
        </w:rPr>
      </w:pPr>
      <w:r w:rsidRPr="007A2915">
        <w:rPr>
          <w:rFonts w:ascii="Cambria" w:hAnsi="Cambria"/>
        </w:rPr>
        <w:fldChar w:fldCharType="begin"/>
      </w:r>
      <w:r w:rsidRPr="007A2915">
        <w:rPr>
          <w:rFonts w:ascii="Cambria" w:hAnsi="Cambria"/>
        </w:rPr>
        <w:instrText xml:space="preserve"> TOC \o "1-3" \h \z \u </w:instrText>
      </w:r>
      <w:r w:rsidRPr="007A2915">
        <w:rPr>
          <w:rFonts w:ascii="Cambria" w:hAnsi="Cambria"/>
        </w:rPr>
        <w:fldChar w:fldCharType="separate"/>
      </w:r>
      <w:hyperlink w:anchor="_Toc428531384" w:history="1">
        <w:r w:rsidR="007A2915" w:rsidRPr="007A2915">
          <w:rPr>
            <w:rStyle w:val="Hipercze"/>
            <w:rFonts w:ascii="Cambria" w:hAnsi="Cambria"/>
            <w:noProof/>
          </w:rPr>
          <w:t>Jednostki zastosowane w dokumencie</w:t>
        </w:r>
        <w:r w:rsidR="007A2915" w:rsidRPr="007A2915">
          <w:rPr>
            <w:rFonts w:ascii="Cambria" w:hAnsi="Cambria"/>
            <w:noProof/>
            <w:webHidden/>
          </w:rPr>
          <w:tab/>
        </w:r>
        <w:r w:rsidR="007A2915" w:rsidRPr="007A2915">
          <w:rPr>
            <w:rFonts w:ascii="Cambria" w:hAnsi="Cambria"/>
            <w:noProof/>
            <w:webHidden/>
          </w:rPr>
          <w:fldChar w:fldCharType="begin"/>
        </w:r>
        <w:r w:rsidR="007A2915" w:rsidRPr="007A2915">
          <w:rPr>
            <w:rFonts w:ascii="Cambria" w:hAnsi="Cambria"/>
            <w:noProof/>
            <w:webHidden/>
          </w:rPr>
          <w:instrText xml:space="preserve"> PAGEREF _Toc428531384 \h </w:instrText>
        </w:r>
        <w:r w:rsidR="007A2915" w:rsidRPr="007A2915">
          <w:rPr>
            <w:rFonts w:ascii="Cambria" w:hAnsi="Cambria"/>
            <w:noProof/>
            <w:webHidden/>
          </w:rPr>
        </w:r>
        <w:r w:rsidR="007A2915" w:rsidRPr="007A2915">
          <w:rPr>
            <w:rFonts w:ascii="Cambria" w:hAnsi="Cambria"/>
            <w:noProof/>
            <w:webHidden/>
          </w:rPr>
          <w:fldChar w:fldCharType="separate"/>
        </w:r>
        <w:r w:rsidR="007A2915" w:rsidRPr="007A2915">
          <w:rPr>
            <w:rFonts w:ascii="Cambria" w:hAnsi="Cambria"/>
            <w:noProof/>
            <w:webHidden/>
          </w:rPr>
          <w:t>6</w:t>
        </w:r>
        <w:r w:rsidR="007A2915" w:rsidRPr="007A2915">
          <w:rPr>
            <w:rFonts w:ascii="Cambria" w:hAnsi="Cambria"/>
            <w:noProof/>
            <w:webHidden/>
          </w:rPr>
          <w:fldChar w:fldCharType="end"/>
        </w:r>
      </w:hyperlink>
    </w:p>
    <w:p w:rsidR="007A2915" w:rsidRPr="007A2915" w:rsidRDefault="007A2915">
      <w:pPr>
        <w:pStyle w:val="Spistreci1"/>
        <w:tabs>
          <w:tab w:val="right" w:leader="dot" w:pos="9062"/>
        </w:tabs>
        <w:rPr>
          <w:rFonts w:ascii="Cambria" w:hAnsi="Cambria"/>
          <w:bCs w:val="0"/>
          <w:caps w:val="0"/>
          <w:noProof/>
          <w:u w:val="none"/>
          <w:lang w:eastAsia="pl-PL"/>
        </w:rPr>
      </w:pPr>
      <w:hyperlink w:anchor="_Toc428531385" w:history="1">
        <w:r w:rsidRPr="007A2915">
          <w:rPr>
            <w:rStyle w:val="Hipercze"/>
            <w:rFonts w:ascii="Cambria" w:hAnsi="Cambria"/>
            <w:noProof/>
          </w:rPr>
          <w:t>Słowniczek pojęć</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_Toc428531385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6</w:t>
        </w:r>
        <w:r w:rsidRPr="007A2915">
          <w:rPr>
            <w:rFonts w:ascii="Cambria" w:hAnsi="Cambria"/>
            <w:noProof/>
            <w:webHidden/>
          </w:rPr>
          <w:fldChar w:fldCharType="end"/>
        </w:r>
      </w:hyperlink>
    </w:p>
    <w:p w:rsidR="007A2915" w:rsidRPr="007A2915" w:rsidRDefault="007A2915">
      <w:pPr>
        <w:pStyle w:val="Spistreci1"/>
        <w:tabs>
          <w:tab w:val="right" w:leader="dot" w:pos="9062"/>
        </w:tabs>
        <w:rPr>
          <w:rFonts w:ascii="Cambria" w:hAnsi="Cambria"/>
          <w:bCs w:val="0"/>
          <w:caps w:val="0"/>
          <w:noProof/>
          <w:u w:val="none"/>
          <w:lang w:eastAsia="pl-PL"/>
        </w:rPr>
      </w:pPr>
      <w:hyperlink w:anchor="_Toc428531386" w:history="1">
        <w:r w:rsidRPr="007A2915">
          <w:rPr>
            <w:rStyle w:val="Hipercze"/>
            <w:rFonts w:ascii="Cambria" w:hAnsi="Cambria"/>
            <w:noProof/>
          </w:rPr>
          <w:t>Streszczenie</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_Toc428531386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8</w:t>
        </w:r>
        <w:r w:rsidRPr="007A2915">
          <w:rPr>
            <w:rFonts w:ascii="Cambria" w:hAnsi="Cambria"/>
            <w:noProof/>
            <w:webHidden/>
          </w:rPr>
          <w:fldChar w:fldCharType="end"/>
        </w:r>
      </w:hyperlink>
    </w:p>
    <w:p w:rsidR="007A2915" w:rsidRPr="007A2915" w:rsidRDefault="007A2915">
      <w:pPr>
        <w:pStyle w:val="Spistreci1"/>
        <w:tabs>
          <w:tab w:val="right" w:leader="dot" w:pos="9062"/>
        </w:tabs>
        <w:rPr>
          <w:rFonts w:ascii="Cambria" w:hAnsi="Cambria"/>
          <w:bCs w:val="0"/>
          <w:caps w:val="0"/>
          <w:noProof/>
          <w:u w:val="none"/>
          <w:lang w:eastAsia="pl-PL"/>
        </w:rPr>
      </w:pPr>
      <w:hyperlink w:anchor="_Toc428531387" w:history="1">
        <w:r w:rsidRPr="007A2915">
          <w:rPr>
            <w:rStyle w:val="Hipercze"/>
            <w:rFonts w:ascii="Cambria" w:hAnsi="Cambria"/>
            <w:noProof/>
          </w:rPr>
          <w:t>1. Wprowadzenie</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_Toc428531387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11</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388" w:history="1">
        <w:r w:rsidRPr="007A2915">
          <w:rPr>
            <w:rStyle w:val="Hipercze"/>
            <w:rFonts w:ascii="Cambria" w:hAnsi="Cambria"/>
            <w:noProof/>
          </w:rPr>
          <w:t>1.1.</w:t>
        </w:r>
        <w:r w:rsidRPr="007A2915">
          <w:rPr>
            <w:rFonts w:ascii="Cambria" w:hAnsi="Cambria"/>
            <w:bCs w:val="0"/>
            <w:smallCaps w:val="0"/>
            <w:noProof/>
            <w:lang w:eastAsia="pl-PL"/>
          </w:rPr>
          <w:tab/>
        </w:r>
        <w:r w:rsidRPr="007A2915">
          <w:rPr>
            <w:rStyle w:val="Hipercze"/>
            <w:rFonts w:ascii="Cambria" w:hAnsi="Cambria"/>
            <w:noProof/>
          </w:rPr>
          <w:t>Podstawy prawne</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_Toc428531388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11</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389" w:history="1">
        <w:r w:rsidRPr="007A2915">
          <w:rPr>
            <w:rStyle w:val="Hipercze"/>
            <w:rFonts w:ascii="Cambria" w:hAnsi="Cambria"/>
            <w:noProof/>
          </w:rPr>
          <w:t>1.2.</w:t>
        </w:r>
        <w:r w:rsidRPr="007A2915">
          <w:rPr>
            <w:rFonts w:ascii="Cambria" w:hAnsi="Cambria"/>
            <w:bCs w:val="0"/>
            <w:smallCaps w:val="0"/>
            <w:noProof/>
            <w:lang w:eastAsia="pl-PL"/>
          </w:rPr>
          <w:tab/>
        </w:r>
        <w:r w:rsidRPr="007A2915">
          <w:rPr>
            <w:rStyle w:val="Hipercze"/>
            <w:rFonts w:ascii="Cambria" w:hAnsi="Cambria"/>
            <w:noProof/>
          </w:rPr>
          <w:t>Źródła prawa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_Toc428531389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23</w:t>
        </w:r>
        <w:r w:rsidRPr="007A2915">
          <w:rPr>
            <w:rFonts w:ascii="Cambria" w:hAnsi="Cambria"/>
            <w:noProof/>
            <w:webHidden/>
          </w:rPr>
          <w:fldChar w:fldCharType="end"/>
        </w:r>
      </w:hyperlink>
    </w:p>
    <w:p w:rsidR="007A2915" w:rsidRPr="007A2915" w:rsidRDefault="007A2915">
      <w:pPr>
        <w:pStyle w:val="Spistreci3"/>
        <w:tabs>
          <w:tab w:val="left" w:pos="790"/>
          <w:tab w:val="right" w:leader="dot" w:pos="9062"/>
        </w:tabs>
        <w:rPr>
          <w:rFonts w:ascii="Cambria" w:hAnsi="Cambria"/>
          <w:b/>
          <w:smallCaps w:val="0"/>
          <w:noProof/>
          <w:lang w:eastAsia="pl-PL"/>
        </w:rPr>
      </w:pPr>
      <w:hyperlink w:anchor="_Toc428531390" w:history="1">
        <w:r w:rsidRPr="007A2915">
          <w:rPr>
            <w:rStyle w:val="Hipercze"/>
            <w:rFonts w:ascii="Cambria" w:hAnsi="Cambria"/>
            <w:b/>
            <w:noProof/>
          </w:rPr>
          <w:t>1.2.1.</w:t>
        </w:r>
        <w:r w:rsidRPr="007A2915">
          <w:rPr>
            <w:rFonts w:ascii="Cambria" w:hAnsi="Cambria"/>
            <w:b/>
            <w:smallCaps w:val="0"/>
            <w:noProof/>
            <w:lang w:eastAsia="pl-PL"/>
          </w:rPr>
          <w:tab/>
        </w:r>
        <w:r w:rsidRPr="007A2915">
          <w:rPr>
            <w:rStyle w:val="Hipercze"/>
            <w:rFonts w:ascii="Cambria" w:hAnsi="Cambria"/>
            <w:b/>
            <w:noProof/>
          </w:rPr>
          <w:t>Prawo międzynarodowe</w:t>
        </w:r>
        <w:r w:rsidRPr="007A2915">
          <w:rPr>
            <w:rFonts w:ascii="Cambria" w:hAnsi="Cambria"/>
            <w:b/>
            <w:noProof/>
            <w:webHidden/>
          </w:rPr>
          <w:tab/>
        </w:r>
        <w:r w:rsidRPr="007A2915">
          <w:rPr>
            <w:rFonts w:ascii="Cambria" w:hAnsi="Cambria"/>
            <w:b/>
            <w:noProof/>
            <w:webHidden/>
          </w:rPr>
          <w:fldChar w:fldCharType="begin"/>
        </w:r>
        <w:r w:rsidRPr="007A2915">
          <w:rPr>
            <w:rFonts w:ascii="Cambria" w:hAnsi="Cambria"/>
            <w:b/>
            <w:noProof/>
            <w:webHidden/>
          </w:rPr>
          <w:instrText xml:space="preserve"> PAGEREF _Toc428531390 \h </w:instrText>
        </w:r>
        <w:r w:rsidRPr="007A2915">
          <w:rPr>
            <w:rFonts w:ascii="Cambria" w:hAnsi="Cambria"/>
            <w:b/>
            <w:noProof/>
            <w:webHidden/>
          </w:rPr>
        </w:r>
        <w:r w:rsidRPr="007A2915">
          <w:rPr>
            <w:rFonts w:ascii="Cambria" w:hAnsi="Cambria"/>
            <w:b/>
            <w:noProof/>
            <w:webHidden/>
          </w:rPr>
          <w:fldChar w:fldCharType="separate"/>
        </w:r>
        <w:r w:rsidRPr="007A2915">
          <w:rPr>
            <w:rFonts w:ascii="Cambria" w:hAnsi="Cambria"/>
            <w:b/>
            <w:noProof/>
            <w:webHidden/>
          </w:rPr>
          <w:t>23</w:t>
        </w:r>
        <w:r w:rsidRPr="007A2915">
          <w:rPr>
            <w:rFonts w:ascii="Cambria" w:hAnsi="Cambria"/>
            <w:b/>
            <w:noProof/>
            <w:webHidden/>
          </w:rPr>
          <w:fldChar w:fldCharType="end"/>
        </w:r>
      </w:hyperlink>
    </w:p>
    <w:p w:rsidR="007A2915" w:rsidRPr="007A2915" w:rsidRDefault="007A2915">
      <w:pPr>
        <w:pStyle w:val="Spistreci3"/>
        <w:tabs>
          <w:tab w:val="left" w:pos="820"/>
          <w:tab w:val="right" w:leader="dot" w:pos="9062"/>
        </w:tabs>
        <w:rPr>
          <w:rFonts w:ascii="Cambria" w:hAnsi="Cambria"/>
          <w:b/>
          <w:smallCaps w:val="0"/>
          <w:noProof/>
          <w:lang w:eastAsia="pl-PL"/>
        </w:rPr>
      </w:pPr>
      <w:hyperlink w:anchor="_Toc428531391" w:history="1">
        <w:r w:rsidRPr="007A2915">
          <w:rPr>
            <w:rStyle w:val="Hipercze"/>
            <w:rFonts w:ascii="Cambria" w:hAnsi="Cambria"/>
            <w:b/>
            <w:noProof/>
          </w:rPr>
          <w:t>1.2.2.</w:t>
        </w:r>
        <w:r w:rsidRPr="007A2915">
          <w:rPr>
            <w:rFonts w:ascii="Cambria" w:hAnsi="Cambria"/>
            <w:b/>
            <w:smallCaps w:val="0"/>
            <w:noProof/>
            <w:lang w:eastAsia="pl-PL"/>
          </w:rPr>
          <w:tab/>
        </w:r>
        <w:r w:rsidRPr="007A2915">
          <w:rPr>
            <w:rStyle w:val="Hipercze"/>
            <w:rFonts w:ascii="Cambria" w:hAnsi="Cambria"/>
            <w:b/>
            <w:noProof/>
          </w:rPr>
          <w:t>Prawo krajowe</w:t>
        </w:r>
        <w:r w:rsidRPr="007A2915">
          <w:rPr>
            <w:rFonts w:ascii="Cambria" w:hAnsi="Cambria"/>
            <w:b/>
            <w:noProof/>
            <w:webHidden/>
          </w:rPr>
          <w:tab/>
        </w:r>
        <w:r w:rsidRPr="007A2915">
          <w:rPr>
            <w:rFonts w:ascii="Cambria" w:hAnsi="Cambria"/>
            <w:b/>
            <w:noProof/>
            <w:webHidden/>
          </w:rPr>
          <w:fldChar w:fldCharType="begin"/>
        </w:r>
        <w:r w:rsidRPr="007A2915">
          <w:rPr>
            <w:rFonts w:ascii="Cambria" w:hAnsi="Cambria"/>
            <w:b/>
            <w:noProof/>
            <w:webHidden/>
          </w:rPr>
          <w:instrText xml:space="preserve"> PAGEREF _Toc428531391 \h </w:instrText>
        </w:r>
        <w:r w:rsidRPr="007A2915">
          <w:rPr>
            <w:rFonts w:ascii="Cambria" w:hAnsi="Cambria"/>
            <w:b/>
            <w:noProof/>
            <w:webHidden/>
          </w:rPr>
        </w:r>
        <w:r w:rsidRPr="007A2915">
          <w:rPr>
            <w:rFonts w:ascii="Cambria" w:hAnsi="Cambria"/>
            <w:b/>
            <w:noProof/>
            <w:webHidden/>
          </w:rPr>
          <w:fldChar w:fldCharType="separate"/>
        </w:r>
        <w:r w:rsidRPr="007A2915">
          <w:rPr>
            <w:rFonts w:ascii="Cambria" w:hAnsi="Cambria"/>
            <w:b/>
            <w:noProof/>
            <w:webHidden/>
          </w:rPr>
          <w:t>24</w:t>
        </w:r>
        <w:r w:rsidRPr="007A2915">
          <w:rPr>
            <w:rFonts w:ascii="Cambria" w:hAnsi="Cambria"/>
            <w:b/>
            <w:noProof/>
            <w:webHidden/>
          </w:rPr>
          <w:fldChar w:fldCharType="end"/>
        </w:r>
      </w:hyperlink>
    </w:p>
    <w:p w:rsidR="007A2915" w:rsidRPr="007A2915" w:rsidRDefault="007A2915">
      <w:pPr>
        <w:pStyle w:val="Spistreci3"/>
        <w:tabs>
          <w:tab w:val="right" w:leader="dot" w:pos="9062"/>
        </w:tabs>
        <w:rPr>
          <w:rFonts w:ascii="Cambria" w:hAnsi="Cambria"/>
          <w:b/>
          <w:smallCaps w:val="0"/>
          <w:noProof/>
          <w:lang w:eastAsia="pl-PL"/>
        </w:rPr>
      </w:pPr>
      <w:hyperlink w:anchor="_Toc428531392" w:history="1">
        <w:r w:rsidRPr="007A2915">
          <w:rPr>
            <w:rStyle w:val="Hipercze"/>
            <w:rFonts w:ascii="Cambria" w:hAnsi="Cambria"/>
            <w:b/>
            <w:noProof/>
          </w:rPr>
          <w:t>1.2.3 Zgodność dokumentu z przepisami o strategicznej ocenie oddziaływania na środowisko</w:t>
        </w:r>
        <w:r w:rsidRPr="007A2915">
          <w:rPr>
            <w:rFonts w:ascii="Cambria" w:hAnsi="Cambria"/>
            <w:b/>
            <w:noProof/>
            <w:webHidden/>
          </w:rPr>
          <w:tab/>
        </w:r>
        <w:r w:rsidRPr="007A2915">
          <w:rPr>
            <w:rFonts w:ascii="Cambria" w:hAnsi="Cambria"/>
            <w:b/>
            <w:noProof/>
            <w:webHidden/>
          </w:rPr>
          <w:fldChar w:fldCharType="begin"/>
        </w:r>
        <w:r w:rsidRPr="007A2915">
          <w:rPr>
            <w:rFonts w:ascii="Cambria" w:hAnsi="Cambria"/>
            <w:b/>
            <w:noProof/>
            <w:webHidden/>
          </w:rPr>
          <w:instrText xml:space="preserve"> PAGEREF _Toc428531392 \h </w:instrText>
        </w:r>
        <w:r w:rsidRPr="007A2915">
          <w:rPr>
            <w:rFonts w:ascii="Cambria" w:hAnsi="Cambria"/>
            <w:b/>
            <w:noProof/>
            <w:webHidden/>
          </w:rPr>
        </w:r>
        <w:r w:rsidRPr="007A2915">
          <w:rPr>
            <w:rFonts w:ascii="Cambria" w:hAnsi="Cambria"/>
            <w:b/>
            <w:noProof/>
            <w:webHidden/>
          </w:rPr>
          <w:fldChar w:fldCharType="separate"/>
        </w:r>
        <w:r w:rsidRPr="007A2915">
          <w:rPr>
            <w:rFonts w:ascii="Cambria" w:hAnsi="Cambria"/>
            <w:b/>
            <w:noProof/>
            <w:webHidden/>
          </w:rPr>
          <w:t>27</w:t>
        </w:r>
        <w:r w:rsidRPr="007A2915">
          <w:rPr>
            <w:rFonts w:ascii="Cambria" w:hAnsi="Cambria"/>
            <w:b/>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393" w:history="1">
        <w:r w:rsidRPr="007A2915">
          <w:rPr>
            <w:rStyle w:val="Hipercze"/>
            <w:rFonts w:ascii="Cambria" w:hAnsi="Cambria"/>
            <w:noProof/>
          </w:rPr>
          <w:t>1.3.</w:t>
        </w:r>
        <w:r w:rsidRPr="007A2915">
          <w:rPr>
            <w:rFonts w:ascii="Cambria" w:hAnsi="Cambria"/>
            <w:bCs w:val="0"/>
            <w:smallCaps w:val="0"/>
            <w:noProof/>
            <w:lang w:eastAsia="pl-PL"/>
          </w:rPr>
          <w:tab/>
        </w:r>
        <w:r w:rsidRPr="007A2915">
          <w:rPr>
            <w:rStyle w:val="Hipercze"/>
            <w:rFonts w:ascii="Cambria" w:hAnsi="Cambria"/>
            <w:noProof/>
          </w:rPr>
          <w:t>Cel i zakres opracowania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_Toc428531393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28</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394" w:history="1">
        <w:r w:rsidRPr="007A2915">
          <w:rPr>
            <w:rStyle w:val="Hipercze"/>
            <w:rFonts w:ascii="Cambria" w:hAnsi="Cambria"/>
            <w:noProof/>
          </w:rPr>
          <w:t>1.4.</w:t>
        </w:r>
        <w:r w:rsidRPr="007A2915">
          <w:rPr>
            <w:rFonts w:ascii="Cambria" w:hAnsi="Cambria"/>
            <w:bCs w:val="0"/>
            <w:smallCaps w:val="0"/>
            <w:noProof/>
            <w:lang w:eastAsia="pl-PL"/>
          </w:rPr>
          <w:tab/>
        </w:r>
        <w:r w:rsidRPr="007A2915">
          <w:rPr>
            <w:rStyle w:val="Hipercze"/>
            <w:rFonts w:ascii="Cambria" w:hAnsi="Cambria"/>
            <w:noProof/>
          </w:rPr>
          <w:t>Gospodarka niskoemisyjna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_Toc428531394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30</w:t>
        </w:r>
        <w:r w:rsidRPr="007A2915">
          <w:rPr>
            <w:rFonts w:ascii="Cambria" w:hAnsi="Cambria"/>
            <w:noProof/>
            <w:webHidden/>
          </w:rPr>
          <w:fldChar w:fldCharType="end"/>
        </w:r>
      </w:hyperlink>
    </w:p>
    <w:p w:rsidR="007A2915" w:rsidRPr="007A2915" w:rsidRDefault="007A2915">
      <w:pPr>
        <w:pStyle w:val="Spistreci1"/>
        <w:tabs>
          <w:tab w:val="left" w:pos="390"/>
          <w:tab w:val="right" w:leader="dot" w:pos="9062"/>
        </w:tabs>
        <w:rPr>
          <w:rFonts w:ascii="Cambria" w:hAnsi="Cambria"/>
          <w:bCs w:val="0"/>
          <w:caps w:val="0"/>
          <w:noProof/>
          <w:u w:val="none"/>
          <w:lang w:eastAsia="pl-PL"/>
        </w:rPr>
      </w:pPr>
      <w:hyperlink w:anchor="_Toc428531395" w:history="1">
        <w:r w:rsidRPr="007A2915">
          <w:rPr>
            <w:rStyle w:val="Hipercze"/>
            <w:rFonts w:ascii="Cambria" w:hAnsi="Cambria"/>
            <w:noProof/>
          </w:rPr>
          <w:t>2.</w:t>
        </w:r>
        <w:r w:rsidRPr="007A2915">
          <w:rPr>
            <w:rFonts w:ascii="Cambria" w:hAnsi="Cambria"/>
            <w:bCs w:val="0"/>
            <w:caps w:val="0"/>
            <w:noProof/>
            <w:u w:val="none"/>
            <w:lang w:eastAsia="pl-PL"/>
          </w:rPr>
          <w:tab/>
        </w:r>
        <w:r w:rsidRPr="007A2915">
          <w:rPr>
            <w:rStyle w:val="Hipercze"/>
            <w:rFonts w:ascii="Cambria" w:hAnsi="Cambria"/>
            <w:noProof/>
          </w:rPr>
          <w:t>Charakterystyka Gminy Skoczów</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_Toc428531395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31</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396" w:history="1">
        <w:r w:rsidRPr="007A2915">
          <w:rPr>
            <w:rStyle w:val="Hipercze"/>
            <w:rFonts w:ascii="Cambria" w:hAnsi="Cambria"/>
            <w:noProof/>
          </w:rPr>
          <w:t>2.1.</w:t>
        </w:r>
        <w:r w:rsidRPr="007A2915">
          <w:rPr>
            <w:rFonts w:ascii="Cambria" w:hAnsi="Cambria"/>
            <w:bCs w:val="0"/>
            <w:smallCaps w:val="0"/>
            <w:noProof/>
            <w:lang w:eastAsia="pl-PL"/>
          </w:rPr>
          <w:tab/>
        </w:r>
        <w:r w:rsidRPr="007A2915">
          <w:rPr>
            <w:rStyle w:val="Hipercze"/>
            <w:rFonts w:ascii="Cambria" w:hAnsi="Cambria"/>
            <w:noProof/>
          </w:rPr>
          <w:t>Charakterystyka ogólna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_Toc428531396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31</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397" w:history="1">
        <w:r w:rsidRPr="007A2915">
          <w:rPr>
            <w:rStyle w:val="Hipercze"/>
            <w:rFonts w:ascii="Cambria" w:hAnsi="Cambria"/>
            <w:noProof/>
          </w:rPr>
          <w:t>2.2.</w:t>
        </w:r>
        <w:r w:rsidRPr="007A2915">
          <w:rPr>
            <w:rFonts w:ascii="Cambria" w:hAnsi="Cambria"/>
            <w:bCs w:val="0"/>
            <w:smallCaps w:val="0"/>
            <w:noProof/>
            <w:lang w:eastAsia="pl-PL"/>
          </w:rPr>
          <w:tab/>
        </w:r>
        <w:r w:rsidRPr="007A2915">
          <w:rPr>
            <w:rStyle w:val="Hipercze"/>
            <w:rFonts w:ascii="Cambria" w:hAnsi="Cambria"/>
            <w:noProof/>
          </w:rPr>
          <w:t>Środowisko naturalne</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_Toc428531397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33</w:t>
        </w:r>
        <w:r w:rsidRPr="007A2915">
          <w:rPr>
            <w:rFonts w:ascii="Cambria" w:hAnsi="Cambria"/>
            <w:noProof/>
            <w:webHidden/>
          </w:rPr>
          <w:fldChar w:fldCharType="end"/>
        </w:r>
      </w:hyperlink>
    </w:p>
    <w:p w:rsidR="007A2915" w:rsidRPr="007A2915" w:rsidRDefault="007A2915">
      <w:pPr>
        <w:pStyle w:val="Spistreci3"/>
        <w:tabs>
          <w:tab w:val="left" w:pos="820"/>
          <w:tab w:val="right" w:leader="dot" w:pos="9062"/>
        </w:tabs>
        <w:rPr>
          <w:rFonts w:ascii="Cambria" w:hAnsi="Cambria"/>
          <w:b/>
          <w:smallCaps w:val="0"/>
          <w:noProof/>
          <w:lang w:eastAsia="pl-PL"/>
        </w:rPr>
      </w:pPr>
      <w:hyperlink w:anchor="_Toc428531398" w:history="1">
        <w:r w:rsidRPr="007A2915">
          <w:rPr>
            <w:rStyle w:val="Hipercze"/>
            <w:rFonts w:ascii="Cambria" w:hAnsi="Cambria"/>
            <w:b/>
            <w:noProof/>
          </w:rPr>
          <w:t>2.2.1.</w:t>
        </w:r>
        <w:r w:rsidRPr="007A2915">
          <w:rPr>
            <w:rFonts w:ascii="Cambria" w:hAnsi="Cambria"/>
            <w:b/>
            <w:smallCaps w:val="0"/>
            <w:noProof/>
            <w:lang w:eastAsia="pl-PL"/>
          </w:rPr>
          <w:tab/>
        </w:r>
        <w:r w:rsidRPr="007A2915">
          <w:rPr>
            <w:rStyle w:val="Hipercze"/>
            <w:rFonts w:ascii="Cambria" w:hAnsi="Cambria"/>
            <w:b/>
            <w:noProof/>
          </w:rPr>
          <w:t>Gospodarka wodno-ściekowa</w:t>
        </w:r>
        <w:r w:rsidRPr="007A2915">
          <w:rPr>
            <w:rFonts w:ascii="Cambria" w:hAnsi="Cambria"/>
            <w:b/>
            <w:noProof/>
            <w:webHidden/>
          </w:rPr>
          <w:tab/>
        </w:r>
        <w:r w:rsidRPr="007A2915">
          <w:rPr>
            <w:rFonts w:ascii="Cambria" w:hAnsi="Cambria"/>
            <w:b/>
            <w:noProof/>
            <w:webHidden/>
          </w:rPr>
          <w:fldChar w:fldCharType="begin"/>
        </w:r>
        <w:r w:rsidRPr="007A2915">
          <w:rPr>
            <w:rFonts w:ascii="Cambria" w:hAnsi="Cambria"/>
            <w:b/>
            <w:noProof/>
            <w:webHidden/>
          </w:rPr>
          <w:instrText xml:space="preserve"> PAGEREF _Toc428531398 \h </w:instrText>
        </w:r>
        <w:r w:rsidRPr="007A2915">
          <w:rPr>
            <w:rFonts w:ascii="Cambria" w:hAnsi="Cambria"/>
            <w:b/>
            <w:noProof/>
            <w:webHidden/>
          </w:rPr>
        </w:r>
        <w:r w:rsidRPr="007A2915">
          <w:rPr>
            <w:rFonts w:ascii="Cambria" w:hAnsi="Cambria"/>
            <w:b/>
            <w:noProof/>
            <w:webHidden/>
          </w:rPr>
          <w:fldChar w:fldCharType="separate"/>
        </w:r>
        <w:r w:rsidRPr="007A2915">
          <w:rPr>
            <w:rFonts w:ascii="Cambria" w:hAnsi="Cambria"/>
            <w:b/>
            <w:noProof/>
            <w:webHidden/>
          </w:rPr>
          <w:t>33</w:t>
        </w:r>
        <w:r w:rsidRPr="007A2915">
          <w:rPr>
            <w:rFonts w:ascii="Cambria" w:hAnsi="Cambria"/>
            <w:b/>
            <w:noProof/>
            <w:webHidden/>
          </w:rPr>
          <w:fldChar w:fldCharType="end"/>
        </w:r>
      </w:hyperlink>
    </w:p>
    <w:p w:rsidR="007A2915" w:rsidRPr="007A2915" w:rsidRDefault="007A2915">
      <w:pPr>
        <w:pStyle w:val="Spistreci3"/>
        <w:tabs>
          <w:tab w:val="left" w:pos="850"/>
          <w:tab w:val="right" w:leader="dot" w:pos="9062"/>
        </w:tabs>
        <w:rPr>
          <w:rFonts w:ascii="Cambria" w:hAnsi="Cambria"/>
          <w:b/>
          <w:smallCaps w:val="0"/>
          <w:noProof/>
          <w:lang w:eastAsia="pl-PL"/>
        </w:rPr>
      </w:pPr>
      <w:hyperlink w:anchor="_Toc428531399" w:history="1">
        <w:r w:rsidRPr="007A2915">
          <w:rPr>
            <w:rStyle w:val="Hipercze"/>
            <w:rFonts w:ascii="Cambria" w:hAnsi="Cambria"/>
            <w:b/>
            <w:noProof/>
          </w:rPr>
          <w:t>2.2.2.</w:t>
        </w:r>
        <w:r w:rsidRPr="007A2915">
          <w:rPr>
            <w:rFonts w:ascii="Cambria" w:hAnsi="Cambria"/>
            <w:b/>
            <w:smallCaps w:val="0"/>
            <w:noProof/>
            <w:lang w:eastAsia="pl-PL"/>
          </w:rPr>
          <w:tab/>
        </w:r>
        <w:r w:rsidRPr="007A2915">
          <w:rPr>
            <w:rStyle w:val="Hipercze"/>
            <w:rFonts w:ascii="Cambria" w:hAnsi="Cambria"/>
            <w:b/>
            <w:noProof/>
          </w:rPr>
          <w:t>Gospodarka odpadami</w:t>
        </w:r>
        <w:r w:rsidRPr="007A2915">
          <w:rPr>
            <w:rFonts w:ascii="Cambria" w:hAnsi="Cambria"/>
            <w:b/>
            <w:noProof/>
            <w:webHidden/>
          </w:rPr>
          <w:tab/>
        </w:r>
        <w:r w:rsidRPr="007A2915">
          <w:rPr>
            <w:rFonts w:ascii="Cambria" w:hAnsi="Cambria"/>
            <w:b/>
            <w:noProof/>
            <w:webHidden/>
          </w:rPr>
          <w:fldChar w:fldCharType="begin"/>
        </w:r>
        <w:r w:rsidRPr="007A2915">
          <w:rPr>
            <w:rFonts w:ascii="Cambria" w:hAnsi="Cambria"/>
            <w:b/>
            <w:noProof/>
            <w:webHidden/>
          </w:rPr>
          <w:instrText xml:space="preserve"> PAGEREF _Toc428531399 \h </w:instrText>
        </w:r>
        <w:r w:rsidRPr="007A2915">
          <w:rPr>
            <w:rFonts w:ascii="Cambria" w:hAnsi="Cambria"/>
            <w:b/>
            <w:noProof/>
            <w:webHidden/>
          </w:rPr>
        </w:r>
        <w:r w:rsidRPr="007A2915">
          <w:rPr>
            <w:rFonts w:ascii="Cambria" w:hAnsi="Cambria"/>
            <w:b/>
            <w:noProof/>
            <w:webHidden/>
          </w:rPr>
          <w:fldChar w:fldCharType="separate"/>
        </w:r>
        <w:r w:rsidRPr="007A2915">
          <w:rPr>
            <w:rFonts w:ascii="Cambria" w:hAnsi="Cambria"/>
            <w:b/>
            <w:noProof/>
            <w:webHidden/>
          </w:rPr>
          <w:t>34</w:t>
        </w:r>
        <w:r w:rsidRPr="007A2915">
          <w:rPr>
            <w:rFonts w:ascii="Cambria" w:hAnsi="Cambria"/>
            <w:b/>
            <w:noProof/>
            <w:webHidden/>
          </w:rPr>
          <w:fldChar w:fldCharType="end"/>
        </w:r>
      </w:hyperlink>
    </w:p>
    <w:p w:rsidR="007A2915" w:rsidRPr="007A2915" w:rsidRDefault="007A2915">
      <w:pPr>
        <w:pStyle w:val="Spistreci3"/>
        <w:tabs>
          <w:tab w:val="left" w:pos="850"/>
          <w:tab w:val="right" w:leader="dot" w:pos="9062"/>
        </w:tabs>
        <w:rPr>
          <w:rFonts w:ascii="Cambria" w:hAnsi="Cambria"/>
          <w:b/>
          <w:smallCaps w:val="0"/>
          <w:noProof/>
          <w:lang w:eastAsia="pl-PL"/>
        </w:rPr>
      </w:pPr>
      <w:hyperlink w:anchor="_Toc428531400" w:history="1">
        <w:r w:rsidRPr="007A2915">
          <w:rPr>
            <w:rStyle w:val="Hipercze"/>
            <w:rFonts w:ascii="Cambria" w:hAnsi="Cambria"/>
            <w:b/>
            <w:noProof/>
          </w:rPr>
          <w:t>2.2.3.</w:t>
        </w:r>
        <w:r w:rsidRPr="007A2915">
          <w:rPr>
            <w:rFonts w:ascii="Cambria" w:hAnsi="Cambria"/>
            <w:b/>
            <w:smallCaps w:val="0"/>
            <w:noProof/>
            <w:lang w:eastAsia="pl-PL"/>
          </w:rPr>
          <w:tab/>
        </w:r>
        <w:r w:rsidRPr="007A2915">
          <w:rPr>
            <w:rStyle w:val="Hipercze"/>
            <w:rFonts w:ascii="Cambria" w:hAnsi="Cambria"/>
            <w:b/>
            <w:noProof/>
          </w:rPr>
          <w:t>Ochrona powietrza atmosferycznego</w:t>
        </w:r>
        <w:r w:rsidRPr="007A2915">
          <w:rPr>
            <w:rFonts w:ascii="Cambria" w:hAnsi="Cambria"/>
            <w:b/>
            <w:noProof/>
            <w:webHidden/>
          </w:rPr>
          <w:tab/>
        </w:r>
        <w:r w:rsidRPr="007A2915">
          <w:rPr>
            <w:rFonts w:ascii="Cambria" w:hAnsi="Cambria"/>
            <w:b/>
            <w:noProof/>
            <w:webHidden/>
          </w:rPr>
          <w:fldChar w:fldCharType="begin"/>
        </w:r>
        <w:r w:rsidRPr="007A2915">
          <w:rPr>
            <w:rFonts w:ascii="Cambria" w:hAnsi="Cambria"/>
            <w:b/>
            <w:noProof/>
            <w:webHidden/>
          </w:rPr>
          <w:instrText xml:space="preserve"> PAGEREF _Toc428531400 \h </w:instrText>
        </w:r>
        <w:r w:rsidRPr="007A2915">
          <w:rPr>
            <w:rFonts w:ascii="Cambria" w:hAnsi="Cambria"/>
            <w:b/>
            <w:noProof/>
            <w:webHidden/>
          </w:rPr>
        </w:r>
        <w:r w:rsidRPr="007A2915">
          <w:rPr>
            <w:rFonts w:ascii="Cambria" w:hAnsi="Cambria"/>
            <w:b/>
            <w:noProof/>
            <w:webHidden/>
          </w:rPr>
          <w:fldChar w:fldCharType="separate"/>
        </w:r>
        <w:r w:rsidRPr="007A2915">
          <w:rPr>
            <w:rFonts w:ascii="Cambria" w:hAnsi="Cambria"/>
            <w:b/>
            <w:noProof/>
            <w:webHidden/>
          </w:rPr>
          <w:t>35</w:t>
        </w:r>
        <w:r w:rsidRPr="007A2915">
          <w:rPr>
            <w:rFonts w:ascii="Cambria" w:hAnsi="Cambria"/>
            <w:b/>
            <w:noProof/>
            <w:webHidden/>
          </w:rPr>
          <w:fldChar w:fldCharType="end"/>
        </w:r>
      </w:hyperlink>
    </w:p>
    <w:p w:rsidR="007A2915" w:rsidRPr="007A2915" w:rsidRDefault="007A2915">
      <w:pPr>
        <w:pStyle w:val="Spistreci3"/>
        <w:tabs>
          <w:tab w:val="left" w:pos="855"/>
          <w:tab w:val="right" w:leader="dot" w:pos="9062"/>
        </w:tabs>
        <w:rPr>
          <w:rFonts w:ascii="Cambria" w:hAnsi="Cambria"/>
          <w:b/>
          <w:smallCaps w:val="0"/>
          <w:noProof/>
          <w:lang w:eastAsia="pl-PL"/>
        </w:rPr>
      </w:pPr>
      <w:hyperlink w:anchor="_Toc428531401" w:history="1">
        <w:r w:rsidRPr="007A2915">
          <w:rPr>
            <w:rStyle w:val="Hipercze"/>
            <w:rFonts w:ascii="Cambria" w:hAnsi="Cambria"/>
            <w:b/>
            <w:noProof/>
          </w:rPr>
          <w:t>2.2.4.</w:t>
        </w:r>
        <w:r w:rsidRPr="007A2915">
          <w:rPr>
            <w:rFonts w:ascii="Cambria" w:hAnsi="Cambria"/>
            <w:b/>
            <w:smallCaps w:val="0"/>
            <w:noProof/>
            <w:lang w:eastAsia="pl-PL"/>
          </w:rPr>
          <w:tab/>
        </w:r>
        <w:r w:rsidRPr="007A2915">
          <w:rPr>
            <w:rStyle w:val="Hipercze"/>
            <w:rFonts w:ascii="Cambria" w:hAnsi="Cambria"/>
            <w:b/>
            <w:noProof/>
          </w:rPr>
          <w:t>Ochrona przyrody</w:t>
        </w:r>
        <w:r w:rsidRPr="007A2915">
          <w:rPr>
            <w:rFonts w:ascii="Cambria" w:hAnsi="Cambria"/>
            <w:b/>
            <w:noProof/>
            <w:webHidden/>
          </w:rPr>
          <w:tab/>
        </w:r>
        <w:r w:rsidRPr="007A2915">
          <w:rPr>
            <w:rFonts w:ascii="Cambria" w:hAnsi="Cambria"/>
            <w:b/>
            <w:noProof/>
            <w:webHidden/>
          </w:rPr>
          <w:fldChar w:fldCharType="begin"/>
        </w:r>
        <w:r w:rsidRPr="007A2915">
          <w:rPr>
            <w:rFonts w:ascii="Cambria" w:hAnsi="Cambria"/>
            <w:b/>
            <w:noProof/>
            <w:webHidden/>
          </w:rPr>
          <w:instrText xml:space="preserve"> PAGEREF _Toc428531401 \h </w:instrText>
        </w:r>
        <w:r w:rsidRPr="007A2915">
          <w:rPr>
            <w:rFonts w:ascii="Cambria" w:hAnsi="Cambria"/>
            <w:b/>
            <w:noProof/>
            <w:webHidden/>
          </w:rPr>
        </w:r>
        <w:r w:rsidRPr="007A2915">
          <w:rPr>
            <w:rFonts w:ascii="Cambria" w:hAnsi="Cambria"/>
            <w:b/>
            <w:noProof/>
            <w:webHidden/>
          </w:rPr>
          <w:fldChar w:fldCharType="separate"/>
        </w:r>
        <w:r w:rsidRPr="007A2915">
          <w:rPr>
            <w:rFonts w:ascii="Cambria" w:hAnsi="Cambria"/>
            <w:b/>
            <w:noProof/>
            <w:webHidden/>
          </w:rPr>
          <w:t>36</w:t>
        </w:r>
        <w:r w:rsidRPr="007A2915">
          <w:rPr>
            <w:rFonts w:ascii="Cambria" w:hAnsi="Cambria"/>
            <w:b/>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02" w:history="1">
        <w:r w:rsidRPr="007A2915">
          <w:rPr>
            <w:rStyle w:val="Hipercze"/>
            <w:rFonts w:ascii="Cambria" w:hAnsi="Cambria"/>
            <w:noProof/>
          </w:rPr>
          <w:t>2.3.</w:t>
        </w:r>
        <w:r w:rsidRPr="007A2915">
          <w:rPr>
            <w:rFonts w:ascii="Cambria" w:hAnsi="Cambria"/>
            <w:bCs w:val="0"/>
            <w:smallCaps w:val="0"/>
            <w:noProof/>
            <w:lang w:eastAsia="pl-PL"/>
          </w:rPr>
          <w:tab/>
        </w:r>
        <w:r w:rsidRPr="007A2915">
          <w:rPr>
            <w:rStyle w:val="Hipercze"/>
            <w:rFonts w:ascii="Cambria" w:hAnsi="Cambria"/>
            <w:noProof/>
          </w:rPr>
          <w:t>Sytuacja demograficzna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_Toc428531402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37</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03" w:history="1">
        <w:r w:rsidRPr="007A2915">
          <w:rPr>
            <w:rStyle w:val="Hipercze"/>
            <w:rFonts w:ascii="Cambria" w:hAnsi="Cambria"/>
            <w:noProof/>
          </w:rPr>
          <w:t>2.4.</w:t>
        </w:r>
        <w:r w:rsidRPr="007A2915">
          <w:rPr>
            <w:rFonts w:ascii="Cambria" w:hAnsi="Cambria"/>
            <w:bCs w:val="0"/>
            <w:smallCaps w:val="0"/>
            <w:noProof/>
            <w:lang w:eastAsia="pl-PL"/>
          </w:rPr>
          <w:tab/>
        </w:r>
        <w:r w:rsidRPr="007A2915">
          <w:rPr>
            <w:rStyle w:val="Hipercze"/>
            <w:rFonts w:ascii="Cambria" w:hAnsi="Cambria"/>
            <w:noProof/>
          </w:rPr>
          <w:t>Sytuacja mieszkaniowa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_Toc428531403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39</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04" w:history="1">
        <w:r w:rsidRPr="007A2915">
          <w:rPr>
            <w:rStyle w:val="Hipercze"/>
            <w:rFonts w:ascii="Cambria" w:hAnsi="Cambria"/>
            <w:noProof/>
          </w:rPr>
          <w:t>2.5.</w:t>
        </w:r>
        <w:r w:rsidRPr="007A2915">
          <w:rPr>
            <w:rFonts w:ascii="Cambria" w:hAnsi="Cambria"/>
            <w:bCs w:val="0"/>
            <w:smallCaps w:val="0"/>
            <w:noProof/>
            <w:lang w:eastAsia="pl-PL"/>
          </w:rPr>
          <w:tab/>
        </w:r>
        <w:r w:rsidRPr="007A2915">
          <w:rPr>
            <w:rStyle w:val="Hipercze"/>
            <w:rFonts w:ascii="Cambria" w:hAnsi="Cambria"/>
            <w:noProof/>
          </w:rPr>
          <w:t>Sytuacja gospodarcza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_Toc428531404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41</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05" w:history="1">
        <w:r w:rsidRPr="007A2915">
          <w:rPr>
            <w:rStyle w:val="Hipercze"/>
            <w:rFonts w:ascii="Cambria" w:hAnsi="Cambria"/>
            <w:noProof/>
          </w:rPr>
          <w:t>2.6.</w:t>
        </w:r>
        <w:r w:rsidRPr="007A2915">
          <w:rPr>
            <w:rFonts w:ascii="Cambria" w:hAnsi="Cambria"/>
            <w:bCs w:val="0"/>
            <w:smallCaps w:val="0"/>
            <w:noProof/>
            <w:lang w:eastAsia="pl-PL"/>
          </w:rPr>
          <w:tab/>
        </w:r>
        <w:r w:rsidRPr="007A2915">
          <w:rPr>
            <w:rStyle w:val="Hipercze"/>
            <w:rFonts w:ascii="Cambria" w:hAnsi="Cambria"/>
            <w:noProof/>
          </w:rPr>
          <w:t>Układ komunikacyjny</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_Toc428531405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44</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06" w:history="1">
        <w:r w:rsidRPr="007A2915">
          <w:rPr>
            <w:rStyle w:val="Hipercze"/>
            <w:rFonts w:ascii="Cambria" w:hAnsi="Cambria"/>
            <w:noProof/>
          </w:rPr>
          <w:t>2.7.</w:t>
        </w:r>
        <w:r w:rsidRPr="007A2915">
          <w:rPr>
            <w:rFonts w:ascii="Cambria" w:hAnsi="Cambria"/>
            <w:bCs w:val="0"/>
            <w:smallCaps w:val="0"/>
            <w:noProof/>
            <w:lang w:eastAsia="pl-PL"/>
          </w:rPr>
          <w:tab/>
        </w:r>
        <w:r w:rsidRPr="007A2915">
          <w:rPr>
            <w:rStyle w:val="Hipercze"/>
            <w:rFonts w:ascii="Cambria" w:hAnsi="Cambria"/>
            <w:noProof/>
          </w:rPr>
          <w:t>Wnioski wynikające z charakterystyki gminy Skoczów</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_Toc428531406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45</w:t>
        </w:r>
        <w:r w:rsidRPr="007A2915">
          <w:rPr>
            <w:rFonts w:ascii="Cambria" w:hAnsi="Cambria"/>
            <w:noProof/>
            <w:webHidden/>
          </w:rPr>
          <w:fldChar w:fldCharType="end"/>
        </w:r>
      </w:hyperlink>
    </w:p>
    <w:p w:rsidR="007A2915" w:rsidRPr="007A2915" w:rsidRDefault="007A2915">
      <w:pPr>
        <w:pStyle w:val="Spistreci1"/>
        <w:tabs>
          <w:tab w:val="left" w:pos="390"/>
          <w:tab w:val="right" w:leader="dot" w:pos="9062"/>
        </w:tabs>
        <w:rPr>
          <w:rFonts w:ascii="Cambria" w:hAnsi="Cambria"/>
          <w:bCs w:val="0"/>
          <w:caps w:val="0"/>
          <w:noProof/>
          <w:u w:val="none"/>
          <w:lang w:eastAsia="pl-PL"/>
        </w:rPr>
      </w:pPr>
      <w:hyperlink w:anchor="_Toc428531407" w:history="1">
        <w:r w:rsidRPr="007A2915">
          <w:rPr>
            <w:rStyle w:val="Hipercze"/>
            <w:rFonts w:ascii="Cambria" w:hAnsi="Cambria"/>
            <w:noProof/>
          </w:rPr>
          <w:t>3.</w:t>
        </w:r>
        <w:r w:rsidRPr="007A2915">
          <w:rPr>
            <w:rFonts w:ascii="Cambria" w:hAnsi="Cambria"/>
            <w:bCs w:val="0"/>
            <w:caps w:val="0"/>
            <w:noProof/>
            <w:u w:val="none"/>
            <w:lang w:eastAsia="pl-PL"/>
          </w:rPr>
          <w:tab/>
        </w:r>
        <w:r w:rsidRPr="007A2915">
          <w:rPr>
            <w:rStyle w:val="Hipercze"/>
            <w:rFonts w:ascii="Cambria" w:hAnsi="Cambria"/>
            <w:noProof/>
          </w:rPr>
          <w:t>Inwentaryzacja emisji CO2 dla gminy Skoczów</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_Toc428531407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46</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08" w:history="1">
        <w:r w:rsidRPr="007A2915">
          <w:rPr>
            <w:rStyle w:val="Hipercze"/>
            <w:rFonts w:ascii="Cambria" w:hAnsi="Cambria"/>
            <w:noProof/>
          </w:rPr>
          <w:t>3.1.</w:t>
        </w:r>
        <w:r w:rsidRPr="007A2915">
          <w:rPr>
            <w:rFonts w:ascii="Cambria" w:hAnsi="Cambria"/>
            <w:bCs w:val="0"/>
            <w:smallCaps w:val="0"/>
            <w:noProof/>
            <w:lang w:eastAsia="pl-PL"/>
          </w:rPr>
          <w:tab/>
        </w:r>
        <w:r w:rsidRPr="007A2915">
          <w:rPr>
            <w:rStyle w:val="Hipercze"/>
            <w:rFonts w:ascii="Cambria" w:hAnsi="Cambria"/>
            <w:noProof/>
          </w:rPr>
          <w:t>Metodologia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_Toc428531408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46</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09" w:history="1">
        <w:r w:rsidRPr="007A2915">
          <w:rPr>
            <w:rStyle w:val="Hipercze"/>
            <w:rFonts w:ascii="Cambria" w:hAnsi="Cambria"/>
            <w:noProof/>
          </w:rPr>
          <w:t>3.2.</w:t>
        </w:r>
        <w:r w:rsidRPr="007A2915">
          <w:rPr>
            <w:rFonts w:ascii="Cambria" w:hAnsi="Cambria"/>
            <w:bCs w:val="0"/>
            <w:smallCaps w:val="0"/>
            <w:noProof/>
            <w:lang w:eastAsia="pl-PL"/>
          </w:rPr>
          <w:tab/>
        </w:r>
        <w:r w:rsidRPr="007A2915">
          <w:rPr>
            <w:rStyle w:val="Hipercze"/>
            <w:rFonts w:ascii="Cambria" w:hAnsi="Cambria"/>
            <w:noProof/>
          </w:rPr>
          <w:t>Czynniki wpływające na emisję</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_Toc428531409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49</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10" w:history="1">
        <w:r w:rsidRPr="007A2915">
          <w:rPr>
            <w:rStyle w:val="Hipercze"/>
            <w:rFonts w:ascii="Cambria" w:hAnsi="Cambria"/>
            <w:noProof/>
          </w:rPr>
          <w:t>3.3.</w:t>
        </w:r>
        <w:r w:rsidRPr="007A2915">
          <w:rPr>
            <w:rFonts w:ascii="Cambria" w:hAnsi="Cambria"/>
            <w:bCs w:val="0"/>
            <w:smallCaps w:val="0"/>
            <w:noProof/>
            <w:lang w:eastAsia="pl-PL"/>
          </w:rPr>
          <w:tab/>
        </w:r>
        <w:r w:rsidRPr="007A2915">
          <w:rPr>
            <w:rStyle w:val="Hipercze"/>
            <w:rFonts w:ascii="Cambria" w:hAnsi="Cambria"/>
            <w:noProof/>
          </w:rPr>
          <w:t>Energia elektryczna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_Toc428531410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50</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11" w:history="1">
        <w:r w:rsidRPr="007A2915">
          <w:rPr>
            <w:rStyle w:val="Hipercze"/>
            <w:rFonts w:ascii="Cambria" w:hAnsi="Cambria"/>
            <w:noProof/>
          </w:rPr>
          <w:t>3.4.</w:t>
        </w:r>
        <w:r w:rsidRPr="007A2915">
          <w:rPr>
            <w:rFonts w:ascii="Cambria" w:hAnsi="Cambria"/>
            <w:bCs w:val="0"/>
            <w:smallCaps w:val="0"/>
            <w:noProof/>
            <w:lang w:eastAsia="pl-PL"/>
          </w:rPr>
          <w:tab/>
        </w:r>
        <w:r w:rsidRPr="007A2915">
          <w:rPr>
            <w:rStyle w:val="Hipercze"/>
            <w:rFonts w:ascii="Cambria" w:hAnsi="Cambria"/>
            <w:noProof/>
          </w:rPr>
          <w:t>Gaz sieciowy</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_Toc428531411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53</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12" w:history="1">
        <w:r w:rsidRPr="007A2915">
          <w:rPr>
            <w:rStyle w:val="Hipercze"/>
            <w:rFonts w:ascii="Cambria" w:hAnsi="Cambria"/>
            <w:noProof/>
          </w:rPr>
          <w:t>3.5.</w:t>
        </w:r>
        <w:r w:rsidRPr="007A2915">
          <w:rPr>
            <w:rFonts w:ascii="Cambria" w:hAnsi="Cambria"/>
            <w:bCs w:val="0"/>
            <w:smallCaps w:val="0"/>
            <w:noProof/>
            <w:lang w:eastAsia="pl-PL"/>
          </w:rPr>
          <w:tab/>
        </w:r>
        <w:r w:rsidRPr="007A2915">
          <w:rPr>
            <w:rStyle w:val="Hipercze"/>
            <w:rFonts w:ascii="Cambria" w:hAnsi="Cambria"/>
            <w:noProof/>
          </w:rPr>
          <w:t>Paliwa opałowe</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_Toc428531412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56</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13" w:history="1">
        <w:r w:rsidRPr="007A2915">
          <w:rPr>
            <w:rStyle w:val="Hipercze"/>
            <w:rFonts w:ascii="Cambria" w:hAnsi="Cambria"/>
            <w:noProof/>
          </w:rPr>
          <w:t>3.6.</w:t>
        </w:r>
        <w:r w:rsidRPr="007A2915">
          <w:rPr>
            <w:rFonts w:ascii="Cambria" w:hAnsi="Cambria"/>
            <w:bCs w:val="0"/>
            <w:smallCaps w:val="0"/>
            <w:noProof/>
            <w:lang w:eastAsia="pl-PL"/>
          </w:rPr>
          <w:tab/>
        </w:r>
        <w:r w:rsidRPr="007A2915">
          <w:rPr>
            <w:rStyle w:val="Hipercze"/>
            <w:rFonts w:ascii="Cambria" w:hAnsi="Cambria"/>
            <w:noProof/>
          </w:rPr>
          <w:t>Paliwa transportowe</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_Toc428531413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58</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14" w:history="1">
        <w:r w:rsidRPr="007A2915">
          <w:rPr>
            <w:rStyle w:val="Hipercze"/>
            <w:rFonts w:ascii="Cambria" w:hAnsi="Cambria"/>
            <w:noProof/>
          </w:rPr>
          <w:t>3.7.</w:t>
        </w:r>
        <w:r w:rsidRPr="007A2915">
          <w:rPr>
            <w:rFonts w:ascii="Cambria" w:hAnsi="Cambria"/>
            <w:bCs w:val="0"/>
            <w:smallCaps w:val="0"/>
            <w:noProof/>
            <w:lang w:eastAsia="pl-PL"/>
          </w:rPr>
          <w:tab/>
        </w:r>
        <w:r w:rsidRPr="007A2915">
          <w:rPr>
            <w:rStyle w:val="Hipercze"/>
            <w:rFonts w:ascii="Cambria" w:hAnsi="Cambria"/>
            <w:noProof/>
          </w:rPr>
          <w:t>Oświetlenie</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_Toc428531414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60</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15" w:history="1">
        <w:r w:rsidRPr="007A2915">
          <w:rPr>
            <w:rStyle w:val="Hipercze"/>
            <w:rFonts w:ascii="Cambria" w:hAnsi="Cambria"/>
            <w:noProof/>
          </w:rPr>
          <w:t>3.8.</w:t>
        </w:r>
        <w:r w:rsidRPr="007A2915">
          <w:rPr>
            <w:rFonts w:ascii="Cambria" w:hAnsi="Cambria"/>
            <w:bCs w:val="0"/>
            <w:smallCaps w:val="0"/>
            <w:noProof/>
            <w:lang w:eastAsia="pl-PL"/>
          </w:rPr>
          <w:tab/>
        </w:r>
        <w:r w:rsidRPr="007A2915">
          <w:rPr>
            <w:rStyle w:val="Hipercze"/>
            <w:rFonts w:ascii="Cambria" w:hAnsi="Cambria"/>
            <w:noProof/>
          </w:rPr>
          <w:t>Obiekty użyteczności publicznej</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_Toc428531415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61</w:t>
        </w:r>
        <w:r w:rsidRPr="007A2915">
          <w:rPr>
            <w:rFonts w:ascii="Cambria" w:hAnsi="Cambria"/>
            <w:noProof/>
            <w:webHidden/>
          </w:rPr>
          <w:fldChar w:fldCharType="end"/>
        </w:r>
      </w:hyperlink>
    </w:p>
    <w:p w:rsidR="007A2915" w:rsidRPr="007A2915" w:rsidRDefault="007A2915">
      <w:pPr>
        <w:pStyle w:val="Spistreci2"/>
        <w:tabs>
          <w:tab w:val="right" w:leader="dot" w:pos="9062"/>
        </w:tabs>
        <w:rPr>
          <w:rFonts w:ascii="Cambria" w:hAnsi="Cambria"/>
          <w:bCs w:val="0"/>
          <w:smallCaps w:val="0"/>
          <w:noProof/>
          <w:lang w:eastAsia="pl-PL"/>
        </w:rPr>
      </w:pPr>
      <w:hyperlink w:anchor="_Toc428531416" w:history="1">
        <w:r w:rsidRPr="007A2915">
          <w:rPr>
            <w:rStyle w:val="Hipercze"/>
            <w:rFonts w:ascii="Cambria" w:hAnsi="Cambria"/>
            <w:noProof/>
          </w:rPr>
          <w:t>3.9 Podsumowanie części inwentaryzacyjnej</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_Toc428531416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62</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17" w:history="1">
        <w:r w:rsidRPr="007A2915">
          <w:rPr>
            <w:rStyle w:val="Hipercze"/>
            <w:rFonts w:ascii="Cambria" w:hAnsi="Cambria"/>
            <w:noProof/>
          </w:rPr>
          <w:t>3.9.</w:t>
        </w:r>
        <w:r w:rsidRPr="007A2915">
          <w:rPr>
            <w:rFonts w:ascii="Cambria" w:hAnsi="Cambria"/>
            <w:bCs w:val="0"/>
            <w:smallCaps w:val="0"/>
            <w:noProof/>
            <w:lang w:eastAsia="pl-PL"/>
          </w:rPr>
          <w:tab/>
        </w:r>
        <w:r w:rsidRPr="007A2915">
          <w:rPr>
            <w:rStyle w:val="Hipercze"/>
            <w:rFonts w:ascii="Cambria" w:hAnsi="Cambria"/>
            <w:noProof/>
          </w:rPr>
          <w:t>Obszary problemowe</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_Toc428531417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64</w:t>
        </w:r>
        <w:r w:rsidRPr="007A2915">
          <w:rPr>
            <w:rFonts w:ascii="Cambria" w:hAnsi="Cambria"/>
            <w:noProof/>
            <w:webHidden/>
          </w:rPr>
          <w:fldChar w:fldCharType="end"/>
        </w:r>
      </w:hyperlink>
    </w:p>
    <w:p w:rsidR="007A2915" w:rsidRPr="007A2915" w:rsidRDefault="007A2915">
      <w:pPr>
        <w:pStyle w:val="Spistreci1"/>
        <w:tabs>
          <w:tab w:val="left" w:pos="390"/>
          <w:tab w:val="right" w:leader="dot" w:pos="9062"/>
        </w:tabs>
        <w:rPr>
          <w:rFonts w:ascii="Cambria" w:hAnsi="Cambria"/>
          <w:bCs w:val="0"/>
          <w:caps w:val="0"/>
          <w:noProof/>
          <w:u w:val="none"/>
          <w:lang w:eastAsia="pl-PL"/>
        </w:rPr>
      </w:pPr>
      <w:hyperlink w:anchor="_Toc428531418" w:history="1">
        <w:r w:rsidRPr="007A2915">
          <w:rPr>
            <w:rStyle w:val="Hipercze"/>
            <w:rFonts w:ascii="Cambria" w:hAnsi="Cambria"/>
            <w:noProof/>
          </w:rPr>
          <w:t>4.</w:t>
        </w:r>
        <w:r w:rsidRPr="007A2915">
          <w:rPr>
            <w:rFonts w:ascii="Cambria" w:hAnsi="Cambria"/>
            <w:bCs w:val="0"/>
            <w:caps w:val="0"/>
            <w:noProof/>
            <w:u w:val="none"/>
            <w:lang w:eastAsia="pl-PL"/>
          </w:rPr>
          <w:tab/>
        </w:r>
        <w:r w:rsidRPr="007A2915">
          <w:rPr>
            <w:rStyle w:val="Hipercze"/>
            <w:rFonts w:ascii="Cambria" w:hAnsi="Cambria"/>
            <w:noProof/>
          </w:rPr>
          <w:t>Sposoby ograniczania zużycia energii oraz redukcji zanieczyszczeń powietrza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_Toc428531418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65</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19" w:history="1">
        <w:r w:rsidRPr="007A2915">
          <w:rPr>
            <w:rStyle w:val="Hipercze"/>
            <w:rFonts w:ascii="Cambria" w:hAnsi="Cambria"/>
            <w:noProof/>
          </w:rPr>
          <w:t>4.1.</w:t>
        </w:r>
        <w:r w:rsidRPr="007A2915">
          <w:rPr>
            <w:rFonts w:ascii="Cambria" w:hAnsi="Cambria"/>
            <w:bCs w:val="0"/>
            <w:smallCaps w:val="0"/>
            <w:noProof/>
            <w:lang w:eastAsia="pl-PL"/>
          </w:rPr>
          <w:tab/>
        </w:r>
        <w:r w:rsidRPr="007A2915">
          <w:rPr>
            <w:rStyle w:val="Hipercze"/>
            <w:rFonts w:ascii="Cambria" w:hAnsi="Cambria"/>
            <w:noProof/>
          </w:rPr>
          <w:t>Metodologia doboru działań</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_Toc428531419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65</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20" w:history="1">
        <w:r w:rsidRPr="007A2915">
          <w:rPr>
            <w:rStyle w:val="Hipercze"/>
            <w:rFonts w:ascii="Cambria" w:hAnsi="Cambria"/>
            <w:noProof/>
            <w:lang w:eastAsia="pl-PL"/>
          </w:rPr>
          <w:t>4.2.</w:t>
        </w:r>
        <w:r w:rsidRPr="007A2915">
          <w:rPr>
            <w:rFonts w:ascii="Cambria" w:hAnsi="Cambria"/>
            <w:bCs w:val="0"/>
            <w:smallCaps w:val="0"/>
            <w:noProof/>
            <w:lang w:eastAsia="pl-PL"/>
          </w:rPr>
          <w:tab/>
        </w:r>
        <w:r w:rsidRPr="007A2915">
          <w:rPr>
            <w:rStyle w:val="Hipercze"/>
            <w:rFonts w:ascii="Cambria" w:hAnsi="Cambria"/>
            <w:noProof/>
            <w:lang w:eastAsia="pl-PL"/>
          </w:rPr>
          <w:t>Specyfika poszczególnych metod redukcji emisji</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_Toc428531420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66</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21" w:history="1">
        <w:r w:rsidRPr="007A2915">
          <w:rPr>
            <w:rStyle w:val="Hipercze"/>
            <w:rFonts w:ascii="Cambria" w:hAnsi="Cambria"/>
            <w:noProof/>
            <w:lang w:eastAsia="pl-PL"/>
          </w:rPr>
          <w:t>4.3.</w:t>
        </w:r>
        <w:r w:rsidRPr="007A2915">
          <w:rPr>
            <w:rFonts w:ascii="Cambria" w:hAnsi="Cambria"/>
            <w:bCs w:val="0"/>
            <w:smallCaps w:val="0"/>
            <w:noProof/>
            <w:lang w:eastAsia="pl-PL"/>
          </w:rPr>
          <w:tab/>
        </w:r>
        <w:r w:rsidRPr="007A2915">
          <w:rPr>
            <w:rStyle w:val="Hipercze"/>
            <w:rFonts w:ascii="Cambria" w:hAnsi="Cambria"/>
            <w:noProof/>
            <w:lang w:eastAsia="pl-PL"/>
          </w:rPr>
          <w:t>Energetyka wodna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_Toc428531421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66</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22" w:history="1">
        <w:r w:rsidRPr="007A2915">
          <w:rPr>
            <w:rStyle w:val="Hipercze"/>
            <w:rFonts w:ascii="Cambria" w:hAnsi="Cambria"/>
            <w:noProof/>
          </w:rPr>
          <w:t>4.4.</w:t>
        </w:r>
        <w:r w:rsidRPr="007A2915">
          <w:rPr>
            <w:rFonts w:ascii="Cambria" w:hAnsi="Cambria"/>
            <w:bCs w:val="0"/>
            <w:smallCaps w:val="0"/>
            <w:noProof/>
            <w:lang w:eastAsia="pl-PL"/>
          </w:rPr>
          <w:tab/>
        </w:r>
        <w:r w:rsidRPr="007A2915">
          <w:rPr>
            <w:rStyle w:val="Hipercze"/>
            <w:rFonts w:ascii="Cambria" w:hAnsi="Cambria"/>
            <w:noProof/>
          </w:rPr>
          <w:t>Energetyka słoneczna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_Toc428531422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69</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23" w:history="1">
        <w:r w:rsidRPr="007A2915">
          <w:rPr>
            <w:rStyle w:val="Hipercze"/>
            <w:rFonts w:ascii="Cambria" w:hAnsi="Cambria"/>
            <w:noProof/>
          </w:rPr>
          <w:t>4.5.</w:t>
        </w:r>
        <w:r w:rsidRPr="007A2915">
          <w:rPr>
            <w:rFonts w:ascii="Cambria" w:hAnsi="Cambria"/>
            <w:bCs w:val="0"/>
            <w:smallCaps w:val="0"/>
            <w:noProof/>
            <w:lang w:eastAsia="pl-PL"/>
          </w:rPr>
          <w:tab/>
        </w:r>
        <w:r w:rsidRPr="007A2915">
          <w:rPr>
            <w:rStyle w:val="Hipercze"/>
            <w:rFonts w:ascii="Cambria" w:hAnsi="Cambria"/>
            <w:noProof/>
          </w:rPr>
          <w:t>Energetyka geotermalna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_Toc428531423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73</w:t>
        </w:r>
        <w:r w:rsidRPr="007A2915">
          <w:rPr>
            <w:rFonts w:ascii="Cambria" w:hAnsi="Cambria"/>
            <w:noProof/>
            <w:webHidden/>
          </w:rPr>
          <w:fldChar w:fldCharType="end"/>
        </w:r>
      </w:hyperlink>
    </w:p>
    <w:p w:rsidR="007A2915" w:rsidRPr="007A2915" w:rsidRDefault="007A2915">
      <w:pPr>
        <w:pStyle w:val="Spistreci2"/>
        <w:tabs>
          <w:tab w:val="left" w:pos="561"/>
          <w:tab w:val="right" w:leader="dot" w:pos="9062"/>
        </w:tabs>
        <w:rPr>
          <w:rFonts w:ascii="Cambria" w:hAnsi="Cambria"/>
          <w:bCs w:val="0"/>
          <w:smallCaps w:val="0"/>
          <w:noProof/>
          <w:lang w:eastAsia="pl-PL"/>
        </w:rPr>
      </w:pPr>
      <w:hyperlink w:anchor="_Toc428531424" w:history="1">
        <w:r w:rsidRPr="007A2915">
          <w:rPr>
            <w:rStyle w:val="Hipercze"/>
            <w:rFonts w:ascii="Cambria" w:hAnsi="Cambria"/>
            <w:noProof/>
          </w:rPr>
          <w:t>4.6.</w:t>
        </w:r>
        <w:r w:rsidRPr="007A2915">
          <w:rPr>
            <w:rFonts w:ascii="Cambria" w:hAnsi="Cambria"/>
            <w:bCs w:val="0"/>
            <w:smallCaps w:val="0"/>
            <w:noProof/>
            <w:lang w:eastAsia="pl-PL"/>
          </w:rPr>
          <w:tab/>
        </w:r>
        <w:r w:rsidRPr="007A2915">
          <w:rPr>
            <w:rStyle w:val="Hipercze"/>
            <w:rFonts w:ascii="Cambria" w:hAnsi="Cambria"/>
            <w:noProof/>
          </w:rPr>
          <w:t>Pompy ciepła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_Toc428531424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76</w:t>
        </w:r>
        <w:r w:rsidRPr="007A2915">
          <w:rPr>
            <w:rFonts w:ascii="Cambria" w:hAnsi="Cambria"/>
            <w:noProof/>
            <w:webHidden/>
          </w:rPr>
          <w:fldChar w:fldCharType="end"/>
        </w:r>
      </w:hyperlink>
    </w:p>
    <w:p w:rsidR="007A2915" w:rsidRPr="007A2915" w:rsidRDefault="007A2915">
      <w:pPr>
        <w:pStyle w:val="Spistreci2"/>
        <w:tabs>
          <w:tab w:val="right" w:leader="dot" w:pos="9062"/>
        </w:tabs>
        <w:rPr>
          <w:rFonts w:ascii="Cambria" w:hAnsi="Cambria"/>
          <w:bCs w:val="0"/>
          <w:smallCaps w:val="0"/>
          <w:noProof/>
          <w:lang w:eastAsia="pl-PL"/>
        </w:rPr>
      </w:pPr>
      <w:hyperlink w:anchor="_Toc428531425" w:history="1">
        <w:r w:rsidRPr="007A2915">
          <w:rPr>
            <w:rStyle w:val="Hipercze"/>
            <w:rFonts w:ascii="Cambria" w:hAnsi="Cambria"/>
            <w:noProof/>
            <w:shd w:val="clear" w:color="auto" w:fill="FFFFFF"/>
          </w:rPr>
          <w:t>4.7 Biogaz</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_Toc428531425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78</w:t>
        </w:r>
        <w:r w:rsidRPr="007A2915">
          <w:rPr>
            <w:rFonts w:ascii="Cambria" w:hAnsi="Cambria"/>
            <w:noProof/>
            <w:webHidden/>
          </w:rPr>
          <w:fldChar w:fldCharType="end"/>
        </w:r>
      </w:hyperlink>
    </w:p>
    <w:p w:rsidR="007A2915" w:rsidRPr="007A2915" w:rsidRDefault="007A2915">
      <w:pPr>
        <w:pStyle w:val="Spistreci2"/>
        <w:tabs>
          <w:tab w:val="right" w:leader="dot" w:pos="9062"/>
        </w:tabs>
        <w:rPr>
          <w:rFonts w:ascii="Cambria" w:hAnsi="Cambria"/>
          <w:bCs w:val="0"/>
          <w:smallCaps w:val="0"/>
          <w:noProof/>
          <w:lang w:eastAsia="pl-PL"/>
        </w:rPr>
      </w:pPr>
      <w:hyperlink w:anchor="_Toc428531426" w:history="1">
        <w:r w:rsidRPr="007A2915">
          <w:rPr>
            <w:rStyle w:val="Hipercze"/>
            <w:rFonts w:ascii="Cambria" w:hAnsi="Cambria"/>
            <w:noProof/>
            <w:lang w:eastAsia="pl-PL"/>
          </w:rPr>
          <w:t>4.8 Biomasa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_Toc428531426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80</w:t>
        </w:r>
        <w:r w:rsidRPr="007A2915">
          <w:rPr>
            <w:rFonts w:ascii="Cambria" w:hAnsi="Cambria"/>
            <w:noProof/>
            <w:webHidden/>
          </w:rPr>
          <w:fldChar w:fldCharType="end"/>
        </w:r>
      </w:hyperlink>
    </w:p>
    <w:p w:rsidR="007A2915" w:rsidRPr="007A2915" w:rsidRDefault="007A2915">
      <w:pPr>
        <w:pStyle w:val="Spistreci2"/>
        <w:tabs>
          <w:tab w:val="right" w:leader="dot" w:pos="9062"/>
        </w:tabs>
        <w:rPr>
          <w:rFonts w:ascii="Cambria" w:hAnsi="Cambria"/>
          <w:bCs w:val="0"/>
          <w:smallCaps w:val="0"/>
          <w:noProof/>
          <w:lang w:eastAsia="pl-PL"/>
        </w:rPr>
      </w:pPr>
      <w:hyperlink w:anchor="_Toc428531427" w:history="1">
        <w:r w:rsidRPr="007A2915">
          <w:rPr>
            <w:rStyle w:val="Hipercze"/>
            <w:rFonts w:ascii="Cambria" w:hAnsi="Cambria"/>
            <w:noProof/>
            <w:lang w:eastAsia="pl-PL"/>
          </w:rPr>
          <w:t>4.9 Energetyka wiatrowa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_Toc428531427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83</w:t>
        </w:r>
        <w:r w:rsidRPr="007A2915">
          <w:rPr>
            <w:rFonts w:ascii="Cambria" w:hAnsi="Cambria"/>
            <w:noProof/>
            <w:webHidden/>
          </w:rPr>
          <w:fldChar w:fldCharType="end"/>
        </w:r>
      </w:hyperlink>
    </w:p>
    <w:p w:rsidR="007A2915" w:rsidRPr="007A2915" w:rsidRDefault="007A2915">
      <w:pPr>
        <w:pStyle w:val="Spistreci2"/>
        <w:tabs>
          <w:tab w:val="right" w:leader="dot" w:pos="9062"/>
        </w:tabs>
        <w:rPr>
          <w:rFonts w:ascii="Cambria" w:hAnsi="Cambria"/>
          <w:bCs w:val="0"/>
          <w:smallCaps w:val="0"/>
          <w:noProof/>
          <w:lang w:eastAsia="pl-PL"/>
        </w:rPr>
      </w:pPr>
      <w:hyperlink w:anchor="_Toc428531428" w:history="1">
        <w:r w:rsidRPr="007A2915">
          <w:rPr>
            <w:rStyle w:val="Hipercze"/>
            <w:rFonts w:ascii="Cambria" w:hAnsi="Cambria"/>
            <w:noProof/>
            <w:lang w:eastAsia="pl-PL"/>
          </w:rPr>
          <w:t>4.10 Podsumowanie –  mocne i słabe strony OZE</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_Toc428531428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85</w:t>
        </w:r>
        <w:r w:rsidRPr="007A2915">
          <w:rPr>
            <w:rFonts w:ascii="Cambria" w:hAnsi="Cambria"/>
            <w:noProof/>
            <w:webHidden/>
          </w:rPr>
          <w:fldChar w:fldCharType="end"/>
        </w:r>
      </w:hyperlink>
    </w:p>
    <w:p w:rsidR="007A2915" w:rsidRPr="007A2915" w:rsidRDefault="007A2915">
      <w:pPr>
        <w:pStyle w:val="Spistreci2"/>
        <w:tabs>
          <w:tab w:val="right" w:leader="dot" w:pos="9062"/>
        </w:tabs>
        <w:rPr>
          <w:rFonts w:ascii="Cambria" w:hAnsi="Cambria"/>
          <w:bCs w:val="0"/>
          <w:smallCaps w:val="0"/>
          <w:noProof/>
          <w:lang w:eastAsia="pl-PL"/>
        </w:rPr>
      </w:pPr>
      <w:hyperlink w:anchor="_Toc428531429" w:history="1">
        <w:r w:rsidRPr="007A2915">
          <w:rPr>
            <w:rStyle w:val="Hipercze"/>
            <w:rFonts w:ascii="Cambria" w:hAnsi="Cambria"/>
            <w:noProof/>
            <w:lang w:eastAsia="pl-PL"/>
          </w:rPr>
          <w:t>4.11 Podsumowanie potencjału OZE w Gminie Skoczów</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_Toc428531429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86</w:t>
        </w:r>
        <w:r w:rsidRPr="007A2915">
          <w:rPr>
            <w:rFonts w:ascii="Cambria" w:hAnsi="Cambria"/>
            <w:noProof/>
            <w:webHidden/>
          </w:rPr>
          <w:fldChar w:fldCharType="end"/>
        </w:r>
      </w:hyperlink>
    </w:p>
    <w:p w:rsidR="007A2915" w:rsidRPr="007A2915" w:rsidRDefault="007A2915">
      <w:pPr>
        <w:pStyle w:val="Spistreci2"/>
        <w:tabs>
          <w:tab w:val="right" w:leader="dot" w:pos="9062"/>
        </w:tabs>
        <w:rPr>
          <w:rFonts w:ascii="Cambria" w:hAnsi="Cambria"/>
          <w:bCs w:val="0"/>
          <w:smallCaps w:val="0"/>
          <w:noProof/>
          <w:lang w:eastAsia="pl-PL"/>
        </w:rPr>
      </w:pPr>
      <w:hyperlink w:anchor="_Toc428531430" w:history="1">
        <w:r w:rsidRPr="007A2915">
          <w:rPr>
            <w:rStyle w:val="Hipercze"/>
            <w:rFonts w:ascii="Cambria" w:hAnsi="Cambria"/>
            <w:noProof/>
            <w:lang w:eastAsia="pl-PL"/>
          </w:rPr>
          <w:t>4.12 Termomodernizacja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_Toc428531430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86</w:t>
        </w:r>
        <w:r w:rsidRPr="007A2915">
          <w:rPr>
            <w:rFonts w:ascii="Cambria" w:hAnsi="Cambria"/>
            <w:noProof/>
            <w:webHidden/>
          </w:rPr>
          <w:fldChar w:fldCharType="end"/>
        </w:r>
      </w:hyperlink>
    </w:p>
    <w:p w:rsidR="007A2915" w:rsidRPr="007A2915" w:rsidRDefault="007A2915">
      <w:pPr>
        <w:pStyle w:val="Spistreci1"/>
        <w:tabs>
          <w:tab w:val="right" w:leader="dot" w:pos="9062"/>
        </w:tabs>
        <w:rPr>
          <w:rFonts w:ascii="Cambria" w:hAnsi="Cambria"/>
          <w:bCs w:val="0"/>
          <w:caps w:val="0"/>
          <w:noProof/>
          <w:u w:val="none"/>
          <w:lang w:eastAsia="pl-PL"/>
        </w:rPr>
      </w:pPr>
      <w:hyperlink w:anchor="_Toc428531431" w:history="1">
        <w:r w:rsidRPr="007A2915">
          <w:rPr>
            <w:rStyle w:val="Hipercze"/>
            <w:rFonts w:ascii="Cambria" w:hAnsi="Cambria"/>
            <w:noProof/>
          </w:rPr>
          <w:t>5. Działania na rzecz gospodarki niskoemisyjnej</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_Toc428531431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89</w:t>
        </w:r>
        <w:r w:rsidRPr="007A2915">
          <w:rPr>
            <w:rFonts w:ascii="Cambria" w:hAnsi="Cambria"/>
            <w:noProof/>
            <w:webHidden/>
          </w:rPr>
          <w:fldChar w:fldCharType="end"/>
        </w:r>
      </w:hyperlink>
    </w:p>
    <w:p w:rsidR="007A2915" w:rsidRPr="007A2915" w:rsidRDefault="007A2915">
      <w:pPr>
        <w:pStyle w:val="Spistreci1"/>
        <w:tabs>
          <w:tab w:val="left" w:pos="390"/>
          <w:tab w:val="right" w:leader="dot" w:pos="9062"/>
        </w:tabs>
        <w:rPr>
          <w:rFonts w:ascii="Cambria" w:hAnsi="Cambria"/>
          <w:bCs w:val="0"/>
          <w:caps w:val="0"/>
          <w:noProof/>
          <w:u w:val="none"/>
          <w:lang w:eastAsia="pl-PL"/>
        </w:rPr>
      </w:pPr>
      <w:hyperlink w:anchor="_Toc428531432" w:history="1">
        <w:r w:rsidRPr="007A2915">
          <w:rPr>
            <w:rStyle w:val="Hipercze"/>
            <w:rFonts w:ascii="Cambria" w:hAnsi="Cambria"/>
            <w:noProof/>
          </w:rPr>
          <w:t>6.</w:t>
        </w:r>
        <w:r w:rsidRPr="007A2915">
          <w:rPr>
            <w:rFonts w:ascii="Cambria" w:hAnsi="Cambria"/>
            <w:bCs w:val="0"/>
            <w:caps w:val="0"/>
            <w:noProof/>
            <w:u w:val="none"/>
            <w:lang w:eastAsia="pl-PL"/>
          </w:rPr>
          <w:tab/>
        </w:r>
        <w:r w:rsidRPr="007A2915">
          <w:rPr>
            <w:rStyle w:val="Hipercze"/>
            <w:rFonts w:ascii="Cambria" w:hAnsi="Cambria"/>
            <w:noProof/>
          </w:rPr>
          <w:t>Planowane rezultaty</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_Toc428531432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116</w:t>
        </w:r>
        <w:r w:rsidRPr="007A2915">
          <w:rPr>
            <w:rFonts w:ascii="Cambria" w:hAnsi="Cambria"/>
            <w:noProof/>
            <w:webHidden/>
          </w:rPr>
          <w:fldChar w:fldCharType="end"/>
        </w:r>
      </w:hyperlink>
    </w:p>
    <w:p w:rsidR="007A2915" w:rsidRPr="007A2915" w:rsidRDefault="007A2915">
      <w:pPr>
        <w:pStyle w:val="Spistreci1"/>
        <w:tabs>
          <w:tab w:val="right" w:leader="dot" w:pos="9062"/>
        </w:tabs>
        <w:rPr>
          <w:rFonts w:ascii="Cambria" w:hAnsi="Cambria"/>
          <w:bCs w:val="0"/>
          <w:caps w:val="0"/>
          <w:noProof/>
          <w:u w:val="none"/>
          <w:lang w:eastAsia="pl-PL"/>
        </w:rPr>
      </w:pPr>
      <w:hyperlink w:anchor="_Toc428531433" w:history="1">
        <w:r w:rsidRPr="007A2915">
          <w:rPr>
            <w:rStyle w:val="Hipercze"/>
            <w:rFonts w:ascii="Cambria" w:hAnsi="Cambria"/>
            <w:noProof/>
          </w:rPr>
          <w:t>7. Monitoring i ewaluacja działań</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_Toc428531433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117</w:t>
        </w:r>
        <w:r w:rsidRPr="007A2915">
          <w:rPr>
            <w:rFonts w:ascii="Cambria" w:hAnsi="Cambria"/>
            <w:noProof/>
            <w:webHidden/>
          </w:rPr>
          <w:fldChar w:fldCharType="end"/>
        </w:r>
      </w:hyperlink>
    </w:p>
    <w:p w:rsidR="007A2915" w:rsidRPr="007A2915" w:rsidRDefault="007A2915">
      <w:pPr>
        <w:pStyle w:val="Spistreci2"/>
        <w:tabs>
          <w:tab w:val="right" w:leader="dot" w:pos="9062"/>
        </w:tabs>
        <w:rPr>
          <w:rFonts w:ascii="Cambria" w:hAnsi="Cambria"/>
          <w:bCs w:val="0"/>
          <w:smallCaps w:val="0"/>
          <w:noProof/>
          <w:lang w:eastAsia="pl-PL"/>
        </w:rPr>
      </w:pPr>
      <w:hyperlink w:anchor="_Toc428531434" w:history="1">
        <w:r w:rsidRPr="007A2915">
          <w:rPr>
            <w:rStyle w:val="Hipercze"/>
            <w:rFonts w:ascii="Cambria" w:hAnsi="Cambria"/>
            <w:noProof/>
          </w:rPr>
          <w:t>7.1 Interesariusze</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_Toc428531434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120</w:t>
        </w:r>
        <w:r w:rsidRPr="007A2915">
          <w:rPr>
            <w:rFonts w:ascii="Cambria" w:hAnsi="Cambria"/>
            <w:noProof/>
            <w:webHidden/>
          </w:rPr>
          <w:fldChar w:fldCharType="end"/>
        </w:r>
      </w:hyperlink>
    </w:p>
    <w:p w:rsidR="007A2915" w:rsidRPr="007A2915" w:rsidRDefault="007A2915">
      <w:pPr>
        <w:pStyle w:val="Spistreci1"/>
        <w:tabs>
          <w:tab w:val="right" w:leader="dot" w:pos="9062"/>
        </w:tabs>
        <w:rPr>
          <w:rFonts w:ascii="Cambria" w:hAnsi="Cambria"/>
          <w:bCs w:val="0"/>
          <w:caps w:val="0"/>
          <w:noProof/>
          <w:u w:val="none"/>
          <w:lang w:eastAsia="pl-PL"/>
        </w:rPr>
      </w:pPr>
      <w:hyperlink w:anchor="_Toc428531435" w:history="1">
        <w:r w:rsidRPr="007A2915">
          <w:rPr>
            <w:rStyle w:val="Hipercze"/>
            <w:rFonts w:ascii="Cambria" w:hAnsi="Cambria"/>
            <w:noProof/>
            <w:lang w:eastAsia="pl-PL"/>
          </w:rPr>
          <w:t>8. Uwarunkowania realizacji działań</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_Toc428531435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122</w:t>
        </w:r>
        <w:r w:rsidRPr="007A2915">
          <w:rPr>
            <w:rFonts w:ascii="Cambria" w:hAnsi="Cambria"/>
            <w:noProof/>
            <w:webHidden/>
          </w:rPr>
          <w:fldChar w:fldCharType="end"/>
        </w:r>
      </w:hyperlink>
    </w:p>
    <w:p w:rsidR="007A2915" w:rsidRPr="007A2915" w:rsidRDefault="007A2915">
      <w:pPr>
        <w:pStyle w:val="Spistreci2"/>
        <w:tabs>
          <w:tab w:val="right" w:leader="dot" w:pos="9062"/>
        </w:tabs>
        <w:rPr>
          <w:rFonts w:ascii="Cambria" w:hAnsi="Cambria"/>
          <w:bCs w:val="0"/>
          <w:smallCaps w:val="0"/>
          <w:noProof/>
          <w:lang w:eastAsia="pl-PL"/>
        </w:rPr>
      </w:pPr>
      <w:hyperlink w:anchor="_Toc428531436" w:history="1">
        <w:r w:rsidRPr="007A2915">
          <w:rPr>
            <w:rStyle w:val="Hipercze"/>
            <w:rFonts w:ascii="Cambria" w:hAnsi="Cambria"/>
            <w:noProof/>
            <w:lang w:eastAsia="pl-PL"/>
          </w:rPr>
          <w:t>8.1 Aspekty organizacyjne</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_Toc428531436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124</w:t>
        </w:r>
        <w:r w:rsidRPr="007A2915">
          <w:rPr>
            <w:rFonts w:ascii="Cambria" w:hAnsi="Cambria"/>
            <w:noProof/>
            <w:webHidden/>
          </w:rPr>
          <w:fldChar w:fldCharType="end"/>
        </w:r>
      </w:hyperlink>
    </w:p>
    <w:p w:rsidR="007A2915" w:rsidRPr="007A2915" w:rsidRDefault="007A2915">
      <w:pPr>
        <w:pStyle w:val="Spistreci1"/>
        <w:tabs>
          <w:tab w:val="right" w:leader="dot" w:pos="9062"/>
        </w:tabs>
        <w:rPr>
          <w:rFonts w:ascii="Cambria" w:hAnsi="Cambria"/>
          <w:bCs w:val="0"/>
          <w:caps w:val="0"/>
          <w:noProof/>
          <w:u w:val="none"/>
          <w:lang w:eastAsia="pl-PL"/>
        </w:rPr>
      </w:pPr>
      <w:hyperlink w:anchor="_Toc428531437" w:history="1">
        <w:r w:rsidRPr="007A2915">
          <w:rPr>
            <w:rStyle w:val="Hipercze"/>
            <w:rFonts w:ascii="Cambria" w:hAnsi="Cambria"/>
            <w:noProof/>
            <w:lang w:eastAsia="pl-PL"/>
          </w:rPr>
          <w:t>9. Źródła finansowania</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_Toc428531437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125</w:t>
        </w:r>
        <w:r w:rsidRPr="007A2915">
          <w:rPr>
            <w:rFonts w:ascii="Cambria" w:hAnsi="Cambria"/>
            <w:noProof/>
            <w:webHidden/>
          </w:rPr>
          <w:fldChar w:fldCharType="end"/>
        </w:r>
      </w:hyperlink>
    </w:p>
    <w:p w:rsidR="007A2915" w:rsidRPr="007A2915" w:rsidRDefault="007A2915">
      <w:pPr>
        <w:pStyle w:val="Spistreci2"/>
        <w:tabs>
          <w:tab w:val="right" w:leader="dot" w:pos="9062"/>
        </w:tabs>
        <w:rPr>
          <w:rFonts w:ascii="Cambria" w:hAnsi="Cambria"/>
          <w:bCs w:val="0"/>
          <w:smallCaps w:val="0"/>
          <w:noProof/>
          <w:lang w:eastAsia="pl-PL"/>
        </w:rPr>
      </w:pPr>
      <w:hyperlink w:anchor="_Toc428531438" w:history="1">
        <w:r w:rsidRPr="007A2915">
          <w:rPr>
            <w:rStyle w:val="Hipercze"/>
            <w:rFonts w:ascii="Cambria" w:hAnsi="Cambria"/>
            <w:noProof/>
            <w:lang w:eastAsia="pl-PL"/>
          </w:rPr>
          <w:t>9.1 Unijna perspektywa budżetowa 2014-2020</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_Toc428531438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125</w:t>
        </w:r>
        <w:r w:rsidRPr="007A2915">
          <w:rPr>
            <w:rFonts w:ascii="Cambria" w:hAnsi="Cambria"/>
            <w:noProof/>
            <w:webHidden/>
          </w:rPr>
          <w:fldChar w:fldCharType="end"/>
        </w:r>
      </w:hyperlink>
    </w:p>
    <w:p w:rsidR="007A2915" w:rsidRPr="007A2915" w:rsidRDefault="007A2915">
      <w:pPr>
        <w:pStyle w:val="Spistreci2"/>
        <w:tabs>
          <w:tab w:val="right" w:leader="dot" w:pos="9062"/>
        </w:tabs>
        <w:rPr>
          <w:rFonts w:ascii="Cambria" w:hAnsi="Cambria"/>
          <w:bCs w:val="0"/>
          <w:smallCaps w:val="0"/>
          <w:noProof/>
          <w:lang w:eastAsia="pl-PL"/>
        </w:rPr>
      </w:pPr>
      <w:hyperlink w:anchor="_Toc428531439" w:history="1">
        <w:r w:rsidRPr="007A2915">
          <w:rPr>
            <w:rStyle w:val="Hipercze"/>
            <w:rFonts w:ascii="Cambria" w:hAnsi="Cambria"/>
            <w:noProof/>
            <w:lang w:eastAsia="pl-PL"/>
          </w:rPr>
          <w:t>9.2 Regionalny Program Operacyjny Województwa Śląskiego na lata 2014-2020</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_Toc428531439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128</w:t>
        </w:r>
        <w:r w:rsidRPr="007A2915">
          <w:rPr>
            <w:rFonts w:ascii="Cambria" w:hAnsi="Cambria"/>
            <w:noProof/>
            <w:webHidden/>
          </w:rPr>
          <w:fldChar w:fldCharType="end"/>
        </w:r>
      </w:hyperlink>
    </w:p>
    <w:p w:rsidR="007A2915" w:rsidRPr="007A2915" w:rsidRDefault="007A2915">
      <w:pPr>
        <w:pStyle w:val="Spistreci2"/>
        <w:tabs>
          <w:tab w:val="right" w:leader="dot" w:pos="9062"/>
        </w:tabs>
        <w:rPr>
          <w:rFonts w:ascii="Cambria" w:hAnsi="Cambria"/>
          <w:bCs w:val="0"/>
          <w:smallCaps w:val="0"/>
          <w:noProof/>
          <w:lang w:eastAsia="pl-PL"/>
        </w:rPr>
      </w:pPr>
      <w:hyperlink w:anchor="_Toc428531440" w:history="1">
        <w:r w:rsidRPr="007A2915">
          <w:rPr>
            <w:rStyle w:val="Hipercze"/>
            <w:rFonts w:ascii="Cambria" w:hAnsi="Cambria"/>
            <w:noProof/>
            <w:lang w:eastAsia="pl-PL"/>
          </w:rPr>
          <w:t>9.3  Środki NFOŚiGW</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_Toc428531440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130</w:t>
        </w:r>
        <w:r w:rsidRPr="007A2915">
          <w:rPr>
            <w:rFonts w:ascii="Cambria" w:hAnsi="Cambria"/>
            <w:noProof/>
            <w:webHidden/>
          </w:rPr>
          <w:fldChar w:fldCharType="end"/>
        </w:r>
      </w:hyperlink>
    </w:p>
    <w:p w:rsidR="007A2915" w:rsidRPr="007A2915" w:rsidRDefault="007A2915">
      <w:pPr>
        <w:pStyle w:val="Spistreci3"/>
        <w:tabs>
          <w:tab w:val="right" w:leader="dot" w:pos="9062"/>
        </w:tabs>
        <w:rPr>
          <w:rFonts w:ascii="Cambria" w:hAnsi="Cambria"/>
          <w:b/>
          <w:smallCaps w:val="0"/>
          <w:noProof/>
          <w:lang w:eastAsia="pl-PL"/>
        </w:rPr>
      </w:pPr>
      <w:hyperlink w:anchor="_Toc428531441" w:history="1">
        <w:r w:rsidRPr="007A2915">
          <w:rPr>
            <w:rStyle w:val="Hipercze"/>
            <w:rFonts w:ascii="Cambria" w:hAnsi="Cambria"/>
            <w:b/>
            <w:noProof/>
          </w:rPr>
          <w:t>LEMUR – Energooszczędne Budynki Użyteczności Publicznej</w:t>
        </w:r>
        <w:r w:rsidRPr="007A2915">
          <w:rPr>
            <w:rFonts w:ascii="Cambria" w:hAnsi="Cambria"/>
            <w:b/>
            <w:noProof/>
            <w:webHidden/>
          </w:rPr>
          <w:tab/>
        </w:r>
        <w:r w:rsidRPr="007A2915">
          <w:rPr>
            <w:rFonts w:ascii="Cambria" w:hAnsi="Cambria"/>
            <w:b/>
            <w:noProof/>
            <w:webHidden/>
          </w:rPr>
          <w:fldChar w:fldCharType="begin"/>
        </w:r>
        <w:r w:rsidRPr="007A2915">
          <w:rPr>
            <w:rFonts w:ascii="Cambria" w:hAnsi="Cambria"/>
            <w:b/>
            <w:noProof/>
            <w:webHidden/>
          </w:rPr>
          <w:instrText xml:space="preserve"> PAGEREF _Toc428531441 \h </w:instrText>
        </w:r>
        <w:r w:rsidRPr="007A2915">
          <w:rPr>
            <w:rFonts w:ascii="Cambria" w:hAnsi="Cambria"/>
            <w:b/>
            <w:noProof/>
            <w:webHidden/>
          </w:rPr>
        </w:r>
        <w:r w:rsidRPr="007A2915">
          <w:rPr>
            <w:rFonts w:ascii="Cambria" w:hAnsi="Cambria"/>
            <w:b/>
            <w:noProof/>
            <w:webHidden/>
          </w:rPr>
          <w:fldChar w:fldCharType="separate"/>
        </w:r>
        <w:r w:rsidRPr="007A2915">
          <w:rPr>
            <w:rFonts w:ascii="Cambria" w:hAnsi="Cambria"/>
            <w:b/>
            <w:noProof/>
            <w:webHidden/>
          </w:rPr>
          <w:t>130</w:t>
        </w:r>
        <w:r w:rsidRPr="007A2915">
          <w:rPr>
            <w:rFonts w:ascii="Cambria" w:hAnsi="Cambria"/>
            <w:b/>
            <w:noProof/>
            <w:webHidden/>
          </w:rPr>
          <w:fldChar w:fldCharType="end"/>
        </w:r>
      </w:hyperlink>
    </w:p>
    <w:p w:rsidR="007A2915" w:rsidRPr="007A2915" w:rsidRDefault="007A2915">
      <w:pPr>
        <w:pStyle w:val="Spistreci3"/>
        <w:tabs>
          <w:tab w:val="right" w:leader="dot" w:pos="9062"/>
        </w:tabs>
        <w:rPr>
          <w:rFonts w:ascii="Cambria" w:hAnsi="Cambria"/>
          <w:b/>
          <w:smallCaps w:val="0"/>
          <w:noProof/>
          <w:lang w:eastAsia="pl-PL"/>
        </w:rPr>
      </w:pPr>
      <w:hyperlink w:anchor="_Toc428531442" w:history="1">
        <w:r w:rsidRPr="007A2915">
          <w:rPr>
            <w:rStyle w:val="Hipercze"/>
            <w:rFonts w:ascii="Cambria" w:hAnsi="Cambria"/>
            <w:b/>
            <w:noProof/>
          </w:rPr>
          <w:t>Program wsparcia budownictwa energooszczędnego</w:t>
        </w:r>
        <w:r w:rsidRPr="007A2915">
          <w:rPr>
            <w:rFonts w:ascii="Cambria" w:hAnsi="Cambria"/>
            <w:b/>
            <w:noProof/>
            <w:webHidden/>
          </w:rPr>
          <w:tab/>
        </w:r>
        <w:r w:rsidRPr="007A2915">
          <w:rPr>
            <w:rFonts w:ascii="Cambria" w:hAnsi="Cambria"/>
            <w:b/>
            <w:noProof/>
            <w:webHidden/>
          </w:rPr>
          <w:fldChar w:fldCharType="begin"/>
        </w:r>
        <w:r w:rsidRPr="007A2915">
          <w:rPr>
            <w:rFonts w:ascii="Cambria" w:hAnsi="Cambria"/>
            <w:b/>
            <w:noProof/>
            <w:webHidden/>
          </w:rPr>
          <w:instrText xml:space="preserve"> PAGEREF _Toc428531442 \h </w:instrText>
        </w:r>
        <w:r w:rsidRPr="007A2915">
          <w:rPr>
            <w:rFonts w:ascii="Cambria" w:hAnsi="Cambria"/>
            <w:b/>
            <w:noProof/>
            <w:webHidden/>
          </w:rPr>
        </w:r>
        <w:r w:rsidRPr="007A2915">
          <w:rPr>
            <w:rFonts w:ascii="Cambria" w:hAnsi="Cambria"/>
            <w:b/>
            <w:noProof/>
            <w:webHidden/>
          </w:rPr>
          <w:fldChar w:fldCharType="separate"/>
        </w:r>
        <w:r w:rsidRPr="007A2915">
          <w:rPr>
            <w:rFonts w:ascii="Cambria" w:hAnsi="Cambria"/>
            <w:b/>
            <w:noProof/>
            <w:webHidden/>
          </w:rPr>
          <w:t>131</w:t>
        </w:r>
        <w:r w:rsidRPr="007A2915">
          <w:rPr>
            <w:rFonts w:ascii="Cambria" w:hAnsi="Cambria"/>
            <w:b/>
            <w:noProof/>
            <w:webHidden/>
          </w:rPr>
          <w:fldChar w:fldCharType="end"/>
        </w:r>
      </w:hyperlink>
    </w:p>
    <w:p w:rsidR="007A2915" w:rsidRPr="007A2915" w:rsidRDefault="007A2915">
      <w:pPr>
        <w:pStyle w:val="Spistreci3"/>
        <w:tabs>
          <w:tab w:val="right" w:leader="dot" w:pos="9062"/>
        </w:tabs>
        <w:rPr>
          <w:rFonts w:ascii="Cambria" w:hAnsi="Cambria"/>
          <w:b/>
          <w:smallCaps w:val="0"/>
          <w:noProof/>
          <w:lang w:eastAsia="pl-PL"/>
        </w:rPr>
      </w:pPr>
      <w:hyperlink w:anchor="_Toc428531443" w:history="1">
        <w:r w:rsidRPr="007A2915">
          <w:rPr>
            <w:rStyle w:val="Hipercze"/>
            <w:rFonts w:ascii="Cambria" w:hAnsi="Cambria"/>
            <w:b/>
            <w:noProof/>
          </w:rPr>
          <w:t>Inwestycje energooszczędne w MŚP</w:t>
        </w:r>
        <w:r w:rsidRPr="007A2915">
          <w:rPr>
            <w:rFonts w:ascii="Cambria" w:hAnsi="Cambria"/>
            <w:b/>
            <w:noProof/>
            <w:webHidden/>
          </w:rPr>
          <w:tab/>
        </w:r>
        <w:r w:rsidRPr="007A2915">
          <w:rPr>
            <w:rFonts w:ascii="Cambria" w:hAnsi="Cambria"/>
            <w:b/>
            <w:noProof/>
            <w:webHidden/>
          </w:rPr>
          <w:fldChar w:fldCharType="begin"/>
        </w:r>
        <w:r w:rsidRPr="007A2915">
          <w:rPr>
            <w:rFonts w:ascii="Cambria" w:hAnsi="Cambria"/>
            <w:b/>
            <w:noProof/>
            <w:webHidden/>
          </w:rPr>
          <w:instrText xml:space="preserve"> PAGEREF _Toc428531443 \h </w:instrText>
        </w:r>
        <w:r w:rsidRPr="007A2915">
          <w:rPr>
            <w:rFonts w:ascii="Cambria" w:hAnsi="Cambria"/>
            <w:b/>
            <w:noProof/>
            <w:webHidden/>
          </w:rPr>
        </w:r>
        <w:r w:rsidRPr="007A2915">
          <w:rPr>
            <w:rFonts w:ascii="Cambria" w:hAnsi="Cambria"/>
            <w:b/>
            <w:noProof/>
            <w:webHidden/>
          </w:rPr>
          <w:fldChar w:fldCharType="separate"/>
        </w:r>
        <w:r w:rsidRPr="007A2915">
          <w:rPr>
            <w:rFonts w:ascii="Cambria" w:hAnsi="Cambria"/>
            <w:b/>
            <w:noProof/>
            <w:webHidden/>
          </w:rPr>
          <w:t>132</w:t>
        </w:r>
        <w:r w:rsidRPr="007A2915">
          <w:rPr>
            <w:rFonts w:ascii="Cambria" w:hAnsi="Cambria"/>
            <w:b/>
            <w:noProof/>
            <w:webHidden/>
          </w:rPr>
          <w:fldChar w:fldCharType="end"/>
        </w:r>
      </w:hyperlink>
    </w:p>
    <w:p w:rsidR="007A2915" w:rsidRPr="007A2915" w:rsidRDefault="007A2915">
      <w:pPr>
        <w:pStyle w:val="Spistreci3"/>
        <w:tabs>
          <w:tab w:val="right" w:leader="dot" w:pos="9062"/>
        </w:tabs>
        <w:rPr>
          <w:rFonts w:ascii="Cambria" w:hAnsi="Cambria"/>
          <w:b/>
          <w:smallCaps w:val="0"/>
          <w:noProof/>
          <w:lang w:eastAsia="pl-PL"/>
        </w:rPr>
      </w:pPr>
      <w:hyperlink w:anchor="_Toc428531444" w:history="1">
        <w:r w:rsidRPr="007A2915">
          <w:rPr>
            <w:rStyle w:val="Hipercze"/>
            <w:rFonts w:ascii="Cambria" w:hAnsi="Cambria"/>
            <w:b/>
            <w:noProof/>
            <w:shd w:val="clear" w:color="auto" w:fill="FFFFFF"/>
          </w:rPr>
          <w:t>BOCIAN – rozproszone, odnawialne źródła energii</w:t>
        </w:r>
        <w:r w:rsidRPr="007A2915">
          <w:rPr>
            <w:rFonts w:ascii="Cambria" w:hAnsi="Cambria"/>
            <w:b/>
            <w:noProof/>
            <w:webHidden/>
          </w:rPr>
          <w:tab/>
        </w:r>
        <w:r w:rsidRPr="007A2915">
          <w:rPr>
            <w:rFonts w:ascii="Cambria" w:hAnsi="Cambria"/>
            <w:b/>
            <w:noProof/>
            <w:webHidden/>
          </w:rPr>
          <w:fldChar w:fldCharType="begin"/>
        </w:r>
        <w:r w:rsidRPr="007A2915">
          <w:rPr>
            <w:rFonts w:ascii="Cambria" w:hAnsi="Cambria"/>
            <w:b/>
            <w:noProof/>
            <w:webHidden/>
          </w:rPr>
          <w:instrText xml:space="preserve"> PAGEREF _Toc428531444 \h </w:instrText>
        </w:r>
        <w:r w:rsidRPr="007A2915">
          <w:rPr>
            <w:rFonts w:ascii="Cambria" w:hAnsi="Cambria"/>
            <w:b/>
            <w:noProof/>
            <w:webHidden/>
          </w:rPr>
        </w:r>
        <w:r w:rsidRPr="007A2915">
          <w:rPr>
            <w:rFonts w:ascii="Cambria" w:hAnsi="Cambria"/>
            <w:b/>
            <w:noProof/>
            <w:webHidden/>
          </w:rPr>
          <w:fldChar w:fldCharType="separate"/>
        </w:r>
        <w:r w:rsidRPr="007A2915">
          <w:rPr>
            <w:rFonts w:ascii="Cambria" w:hAnsi="Cambria"/>
            <w:b/>
            <w:noProof/>
            <w:webHidden/>
          </w:rPr>
          <w:t>132</w:t>
        </w:r>
        <w:r w:rsidRPr="007A2915">
          <w:rPr>
            <w:rFonts w:ascii="Cambria" w:hAnsi="Cambria"/>
            <w:b/>
            <w:noProof/>
            <w:webHidden/>
          </w:rPr>
          <w:fldChar w:fldCharType="end"/>
        </w:r>
      </w:hyperlink>
    </w:p>
    <w:p w:rsidR="007A2915" w:rsidRPr="007A2915" w:rsidRDefault="007A2915">
      <w:pPr>
        <w:pStyle w:val="Spistreci3"/>
        <w:tabs>
          <w:tab w:val="right" w:leader="dot" w:pos="9062"/>
        </w:tabs>
        <w:rPr>
          <w:rFonts w:ascii="Cambria" w:hAnsi="Cambria"/>
          <w:b/>
          <w:smallCaps w:val="0"/>
          <w:noProof/>
          <w:lang w:eastAsia="pl-PL"/>
        </w:rPr>
      </w:pPr>
      <w:hyperlink w:anchor="_Toc428531445" w:history="1">
        <w:r w:rsidRPr="007A2915">
          <w:rPr>
            <w:rStyle w:val="Hipercze"/>
            <w:rFonts w:ascii="Cambria" w:hAnsi="Cambria"/>
            <w:b/>
            <w:noProof/>
          </w:rPr>
          <w:t>Program PROSUMENT – dofinansowanie mikroinstalacji OZE</w:t>
        </w:r>
        <w:r w:rsidRPr="007A2915">
          <w:rPr>
            <w:rFonts w:ascii="Cambria" w:hAnsi="Cambria"/>
            <w:b/>
            <w:noProof/>
            <w:webHidden/>
          </w:rPr>
          <w:tab/>
        </w:r>
        <w:r w:rsidRPr="007A2915">
          <w:rPr>
            <w:rFonts w:ascii="Cambria" w:hAnsi="Cambria"/>
            <w:b/>
            <w:noProof/>
            <w:webHidden/>
          </w:rPr>
          <w:fldChar w:fldCharType="begin"/>
        </w:r>
        <w:r w:rsidRPr="007A2915">
          <w:rPr>
            <w:rFonts w:ascii="Cambria" w:hAnsi="Cambria"/>
            <w:b/>
            <w:noProof/>
            <w:webHidden/>
          </w:rPr>
          <w:instrText xml:space="preserve"> PAGEREF _Toc428531445 \h </w:instrText>
        </w:r>
        <w:r w:rsidRPr="007A2915">
          <w:rPr>
            <w:rFonts w:ascii="Cambria" w:hAnsi="Cambria"/>
            <w:b/>
            <w:noProof/>
            <w:webHidden/>
          </w:rPr>
        </w:r>
        <w:r w:rsidRPr="007A2915">
          <w:rPr>
            <w:rFonts w:ascii="Cambria" w:hAnsi="Cambria"/>
            <w:b/>
            <w:noProof/>
            <w:webHidden/>
          </w:rPr>
          <w:fldChar w:fldCharType="separate"/>
        </w:r>
        <w:r w:rsidRPr="007A2915">
          <w:rPr>
            <w:rFonts w:ascii="Cambria" w:hAnsi="Cambria"/>
            <w:b/>
            <w:noProof/>
            <w:webHidden/>
          </w:rPr>
          <w:t>133</w:t>
        </w:r>
        <w:r w:rsidRPr="007A2915">
          <w:rPr>
            <w:rFonts w:ascii="Cambria" w:hAnsi="Cambria"/>
            <w:b/>
            <w:noProof/>
            <w:webHidden/>
          </w:rPr>
          <w:fldChar w:fldCharType="end"/>
        </w:r>
      </w:hyperlink>
    </w:p>
    <w:p w:rsidR="007A2915" w:rsidRPr="007A2915" w:rsidRDefault="007A2915">
      <w:pPr>
        <w:pStyle w:val="Spistreci3"/>
        <w:tabs>
          <w:tab w:val="right" w:leader="dot" w:pos="9062"/>
        </w:tabs>
        <w:rPr>
          <w:rFonts w:ascii="Cambria" w:hAnsi="Cambria"/>
          <w:b/>
          <w:smallCaps w:val="0"/>
          <w:noProof/>
          <w:lang w:eastAsia="pl-PL"/>
        </w:rPr>
      </w:pPr>
      <w:hyperlink w:anchor="_Toc428531446" w:history="1">
        <w:r w:rsidRPr="007A2915">
          <w:rPr>
            <w:rStyle w:val="Hipercze"/>
            <w:rFonts w:ascii="Cambria" w:hAnsi="Cambria"/>
            <w:b/>
            <w:noProof/>
            <w:shd w:val="clear" w:color="auto" w:fill="FFFFFF"/>
          </w:rPr>
          <w:t>„Ryś” – Termomodernizacja budynków jednorodzinnych</w:t>
        </w:r>
        <w:r w:rsidRPr="007A2915">
          <w:rPr>
            <w:rFonts w:ascii="Cambria" w:hAnsi="Cambria"/>
            <w:b/>
            <w:noProof/>
            <w:webHidden/>
          </w:rPr>
          <w:tab/>
        </w:r>
        <w:r w:rsidRPr="007A2915">
          <w:rPr>
            <w:rFonts w:ascii="Cambria" w:hAnsi="Cambria"/>
            <w:b/>
            <w:noProof/>
            <w:webHidden/>
          </w:rPr>
          <w:fldChar w:fldCharType="begin"/>
        </w:r>
        <w:r w:rsidRPr="007A2915">
          <w:rPr>
            <w:rFonts w:ascii="Cambria" w:hAnsi="Cambria"/>
            <w:b/>
            <w:noProof/>
            <w:webHidden/>
          </w:rPr>
          <w:instrText xml:space="preserve"> PAGEREF _Toc428531446 \h </w:instrText>
        </w:r>
        <w:r w:rsidRPr="007A2915">
          <w:rPr>
            <w:rFonts w:ascii="Cambria" w:hAnsi="Cambria"/>
            <w:b/>
            <w:noProof/>
            <w:webHidden/>
          </w:rPr>
        </w:r>
        <w:r w:rsidRPr="007A2915">
          <w:rPr>
            <w:rFonts w:ascii="Cambria" w:hAnsi="Cambria"/>
            <w:b/>
            <w:noProof/>
            <w:webHidden/>
          </w:rPr>
          <w:fldChar w:fldCharType="separate"/>
        </w:r>
        <w:r w:rsidRPr="007A2915">
          <w:rPr>
            <w:rFonts w:ascii="Cambria" w:hAnsi="Cambria"/>
            <w:b/>
            <w:noProof/>
            <w:webHidden/>
          </w:rPr>
          <w:t>133</w:t>
        </w:r>
        <w:r w:rsidRPr="007A2915">
          <w:rPr>
            <w:rFonts w:ascii="Cambria" w:hAnsi="Cambria"/>
            <w:b/>
            <w:noProof/>
            <w:webHidden/>
          </w:rPr>
          <w:fldChar w:fldCharType="end"/>
        </w:r>
      </w:hyperlink>
    </w:p>
    <w:p w:rsidR="007A2915" w:rsidRPr="007A2915" w:rsidRDefault="007A2915">
      <w:pPr>
        <w:pStyle w:val="Spistreci2"/>
        <w:tabs>
          <w:tab w:val="right" w:leader="dot" w:pos="9062"/>
        </w:tabs>
        <w:rPr>
          <w:rFonts w:ascii="Cambria" w:hAnsi="Cambria"/>
          <w:bCs w:val="0"/>
          <w:smallCaps w:val="0"/>
          <w:noProof/>
          <w:lang w:eastAsia="pl-PL"/>
        </w:rPr>
      </w:pPr>
      <w:hyperlink w:anchor="_Toc428531447" w:history="1">
        <w:r w:rsidRPr="007A2915">
          <w:rPr>
            <w:rStyle w:val="Hipercze"/>
            <w:rFonts w:ascii="Cambria" w:hAnsi="Cambria"/>
            <w:noProof/>
          </w:rPr>
          <w:t>9.4 Środki WFOŚiG w Katowicach</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_Toc428531447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134</w:t>
        </w:r>
        <w:r w:rsidRPr="007A2915">
          <w:rPr>
            <w:rFonts w:ascii="Cambria" w:hAnsi="Cambria"/>
            <w:noProof/>
            <w:webHidden/>
          </w:rPr>
          <w:fldChar w:fldCharType="end"/>
        </w:r>
      </w:hyperlink>
    </w:p>
    <w:p w:rsidR="007A2915" w:rsidRPr="007A2915" w:rsidRDefault="007A2915">
      <w:pPr>
        <w:pStyle w:val="Spistreci2"/>
        <w:tabs>
          <w:tab w:val="right" w:leader="dot" w:pos="9062"/>
        </w:tabs>
        <w:rPr>
          <w:rFonts w:ascii="Cambria" w:hAnsi="Cambria"/>
          <w:bCs w:val="0"/>
          <w:smallCaps w:val="0"/>
          <w:noProof/>
          <w:lang w:eastAsia="pl-PL"/>
        </w:rPr>
      </w:pPr>
      <w:hyperlink w:anchor="_Toc428531448" w:history="1">
        <w:r w:rsidRPr="007A2915">
          <w:rPr>
            <w:rStyle w:val="Hipercze"/>
            <w:rFonts w:ascii="Cambria" w:hAnsi="Cambria"/>
            <w:noProof/>
            <w:lang w:eastAsia="pl-PL"/>
          </w:rPr>
          <w:t>9.5 Inne programy wsparcia finansowego</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_Toc428531448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136</w:t>
        </w:r>
        <w:r w:rsidRPr="007A2915">
          <w:rPr>
            <w:rFonts w:ascii="Cambria" w:hAnsi="Cambria"/>
            <w:noProof/>
            <w:webHidden/>
          </w:rPr>
          <w:fldChar w:fldCharType="end"/>
        </w:r>
      </w:hyperlink>
    </w:p>
    <w:p w:rsidR="007A2915" w:rsidRPr="007A2915" w:rsidRDefault="007A2915">
      <w:pPr>
        <w:pStyle w:val="Spistreci1"/>
        <w:tabs>
          <w:tab w:val="right" w:leader="dot" w:pos="9062"/>
        </w:tabs>
        <w:rPr>
          <w:rFonts w:ascii="Cambria" w:hAnsi="Cambria"/>
          <w:bCs w:val="0"/>
          <w:caps w:val="0"/>
          <w:noProof/>
          <w:u w:val="none"/>
          <w:lang w:eastAsia="pl-PL"/>
        </w:rPr>
      </w:pPr>
      <w:hyperlink w:anchor="_Toc428531449" w:history="1">
        <w:r w:rsidRPr="007A2915">
          <w:rPr>
            <w:rStyle w:val="Hipercze"/>
            <w:rFonts w:ascii="Cambria" w:hAnsi="Cambria"/>
            <w:noProof/>
          </w:rPr>
          <w:t>Załącznik I – Baza emisji</w:t>
        </w:r>
        <w:r w:rsidRPr="007A2915">
          <w:rPr>
            <w:rFonts w:ascii="Cambria" w:hAnsi="Cambria"/>
            <w:noProof/>
            <w:webHidden/>
          </w:rPr>
          <w:tab/>
        </w:r>
        <w:r w:rsidRPr="007A2915">
          <w:rPr>
            <w:rFonts w:ascii="Cambria" w:hAnsi="Cambria"/>
            <w:noProof/>
            <w:webHidden/>
          </w:rPr>
          <w:fldChar w:fldCharType="begin"/>
        </w:r>
        <w:r w:rsidRPr="007A2915">
          <w:rPr>
            <w:rFonts w:ascii="Cambria" w:hAnsi="Cambria"/>
            <w:noProof/>
            <w:webHidden/>
          </w:rPr>
          <w:instrText xml:space="preserve"> PAGEREF _Toc428531449 \h </w:instrText>
        </w:r>
        <w:r w:rsidRPr="007A2915">
          <w:rPr>
            <w:rFonts w:ascii="Cambria" w:hAnsi="Cambria"/>
            <w:noProof/>
            <w:webHidden/>
          </w:rPr>
        </w:r>
        <w:r w:rsidRPr="007A2915">
          <w:rPr>
            <w:rFonts w:ascii="Cambria" w:hAnsi="Cambria"/>
            <w:noProof/>
            <w:webHidden/>
          </w:rPr>
          <w:fldChar w:fldCharType="separate"/>
        </w:r>
        <w:r w:rsidRPr="007A2915">
          <w:rPr>
            <w:rFonts w:ascii="Cambria" w:hAnsi="Cambria"/>
            <w:noProof/>
            <w:webHidden/>
          </w:rPr>
          <w:t>139</w:t>
        </w:r>
        <w:r w:rsidRPr="007A2915">
          <w:rPr>
            <w:rFonts w:ascii="Cambria" w:hAnsi="Cambria"/>
            <w:noProof/>
            <w:webHidden/>
          </w:rPr>
          <w:fldChar w:fldCharType="end"/>
        </w:r>
      </w:hyperlink>
    </w:p>
    <w:p w:rsidR="00053EA4" w:rsidRPr="007A2915" w:rsidRDefault="00343C20" w:rsidP="007A2915">
      <w:pPr>
        <w:pStyle w:val="Spistreci1"/>
        <w:tabs>
          <w:tab w:val="left" w:pos="567"/>
          <w:tab w:val="right" w:leader="dot" w:pos="9062"/>
        </w:tabs>
        <w:spacing w:line="276" w:lineRule="auto"/>
        <w:jc w:val="both"/>
        <w:rPr>
          <w:rFonts w:ascii="Cambria" w:hAnsi="Cambria"/>
        </w:rPr>
      </w:pPr>
      <w:r w:rsidRPr="007A2915">
        <w:rPr>
          <w:rFonts w:ascii="Cambria" w:hAnsi="Cambria"/>
        </w:rPr>
        <w:fldChar w:fldCharType="end"/>
      </w:r>
      <w:bookmarkStart w:id="0" w:name="_GoBack"/>
      <w:bookmarkEnd w:id="0"/>
    </w:p>
    <w:p w:rsidR="00BD24DC" w:rsidRDefault="00BD24DC" w:rsidP="00053EA4">
      <w:pPr>
        <w:pStyle w:val="Nagwek1"/>
        <w:numPr>
          <w:ilvl w:val="0"/>
          <w:numId w:val="0"/>
        </w:numPr>
      </w:pPr>
      <w:bookmarkStart w:id="1" w:name="_Toc428531384"/>
      <w:r w:rsidRPr="00BD24DC">
        <w:lastRenderedPageBreak/>
        <w:t>Jednostki zastosowane w dokumencie</w:t>
      </w:r>
      <w:bookmarkEnd w:id="1"/>
    </w:p>
    <w:p w:rsidR="00BD24DC" w:rsidRDefault="00BD24DC" w:rsidP="00BD24DC"/>
    <w:tbl>
      <w:tblPr>
        <w:tblStyle w:val="redniecieniowanie1akcent31"/>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6435"/>
      </w:tblGrid>
      <w:tr w:rsidR="008C1D70" w:rsidRPr="0094794B" w:rsidTr="00D558B1">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67" w:type="dxa"/>
            <w:tcBorders>
              <w:top w:val="none" w:sz="0" w:space="0" w:color="auto"/>
              <w:left w:val="none" w:sz="0" w:space="0" w:color="auto"/>
              <w:bottom w:val="none" w:sz="0" w:space="0" w:color="auto"/>
              <w:right w:val="none" w:sz="0" w:space="0" w:color="auto"/>
            </w:tcBorders>
            <w:vAlign w:val="center"/>
            <w:hideMark/>
          </w:tcPr>
          <w:p w:rsidR="008C1D70" w:rsidRPr="0094794B" w:rsidRDefault="008C1D70" w:rsidP="00D558B1">
            <w:pPr>
              <w:jc w:val="center"/>
              <w:rPr>
                <w:rFonts w:ascii="Georgia" w:hAnsi="Georgia" w:cs="Arial"/>
                <w:b w:val="0"/>
                <w:color w:val="000000"/>
              </w:rPr>
            </w:pPr>
            <w:r w:rsidRPr="0094794B">
              <w:rPr>
                <w:rFonts w:ascii="Georgia" w:hAnsi="Georgia" w:cs="Arial"/>
                <w:color w:val="000000"/>
              </w:rPr>
              <w:t>Jednostka,</w:t>
            </w:r>
            <w:r>
              <w:rPr>
                <w:rFonts w:ascii="Georgia" w:hAnsi="Georgia" w:cs="Arial"/>
                <w:color w:val="000000"/>
              </w:rPr>
              <w:t xml:space="preserve"> </w:t>
            </w:r>
            <w:r w:rsidRPr="0094794B">
              <w:rPr>
                <w:rFonts w:ascii="Georgia" w:hAnsi="Georgia" w:cs="Arial"/>
                <w:color w:val="000000"/>
              </w:rPr>
              <w:t>symbol</w:t>
            </w:r>
          </w:p>
        </w:tc>
        <w:tc>
          <w:tcPr>
            <w:tcW w:w="6435" w:type="dxa"/>
            <w:tcBorders>
              <w:top w:val="none" w:sz="0" w:space="0" w:color="auto"/>
              <w:left w:val="none" w:sz="0" w:space="0" w:color="auto"/>
              <w:bottom w:val="none" w:sz="0" w:space="0" w:color="auto"/>
              <w:right w:val="none" w:sz="0" w:space="0" w:color="auto"/>
            </w:tcBorders>
            <w:noWrap/>
            <w:vAlign w:val="center"/>
            <w:hideMark/>
          </w:tcPr>
          <w:p w:rsidR="008C1D70" w:rsidRPr="0094794B" w:rsidRDefault="008C1D70" w:rsidP="00D558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color w:val="000000"/>
              </w:rPr>
            </w:pPr>
            <w:r w:rsidRPr="0094794B">
              <w:rPr>
                <w:rFonts w:ascii="Georgia" w:hAnsi="Georgia" w:cs="Arial"/>
                <w:color w:val="000000"/>
              </w:rPr>
              <w:t>Opis</w:t>
            </w:r>
            <w:r>
              <w:rPr>
                <w:rFonts w:ascii="Georgia" w:hAnsi="Georgia" w:cs="Arial"/>
                <w:color w:val="000000"/>
              </w:rPr>
              <w:t xml:space="preserve"> </w:t>
            </w:r>
            <w:r w:rsidRPr="0094794B">
              <w:rPr>
                <w:rFonts w:ascii="Georgia" w:hAnsi="Georgia" w:cs="Arial"/>
                <w:color w:val="000000"/>
              </w:rPr>
              <w:t>jednostki</w:t>
            </w:r>
          </w:p>
        </w:tc>
      </w:tr>
      <w:tr w:rsidR="008C1D70" w:rsidRPr="0094794B" w:rsidTr="00D558B1">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2567" w:type="dxa"/>
            <w:tcBorders>
              <w:right w:val="none" w:sz="0" w:space="0" w:color="auto"/>
            </w:tcBorders>
            <w:vAlign w:val="center"/>
            <w:hideMark/>
          </w:tcPr>
          <w:p w:rsidR="008C1D70" w:rsidRPr="0094794B" w:rsidRDefault="008C1D70" w:rsidP="00D558B1">
            <w:pPr>
              <w:jc w:val="center"/>
              <w:rPr>
                <w:rFonts w:ascii="Georgia" w:hAnsi="Georgia" w:cs="Arial"/>
                <w:b w:val="0"/>
                <w:color w:val="000000"/>
              </w:rPr>
            </w:pPr>
            <w:r w:rsidRPr="0094794B">
              <w:rPr>
                <w:rFonts w:ascii="Georgia" w:hAnsi="Georgia" w:cs="Arial"/>
                <w:color w:val="000000"/>
              </w:rPr>
              <w:t>bar</w:t>
            </w:r>
            <w:r>
              <w:rPr>
                <w:rFonts w:ascii="Georgia" w:hAnsi="Georgia" w:cs="Arial"/>
                <w:color w:val="000000"/>
              </w:rPr>
              <w:t xml:space="preserve"> </w:t>
            </w:r>
            <w:r w:rsidRPr="0094794B">
              <w:rPr>
                <w:rFonts w:ascii="Georgia" w:hAnsi="Georgia" w:cs="Arial"/>
                <w:color w:val="000000"/>
              </w:rPr>
              <w:t>[b]</w:t>
            </w:r>
          </w:p>
        </w:tc>
        <w:tc>
          <w:tcPr>
            <w:tcW w:w="6435" w:type="dxa"/>
            <w:tcBorders>
              <w:left w:val="none" w:sz="0" w:space="0" w:color="auto"/>
            </w:tcBorders>
            <w:vAlign w:val="center"/>
            <w:hideMark/>
          </w:tcPr>
          <w:p w:rsidR="008C1D70" w:rsidRPr="0094794B" w:rsidRDefault="008C1D70" w:rsidP="00D558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rPr>
            </w:pPr>
            <w:r w:rsidRPr="0094794B">
              <w:rPr>
                <w:rFonts w:ascii="Georgia" w:hAnsi="Georgia" w:cs="Arial"/>
                <w:color w:val="000000"/>
              </w:rPr>
              <w:t>jednostka</w:t>
            </w:r>
            <w:r>
              <w:rPr>
                <w:rFonts w:ascii="Georgia" w:hAnsi="Georgia" w:cs="Arial"/>
                <w:color w:val="000000"/>
              </w:rPr>
              <w:t xml:space="preserve"> </w:t>
            </w:r>
            <w:r w:rsidRPr="0094794B">
              <w:rPr>
                <w:rFonts w:ascii="Georgia" w:hAnsi="Georgia" w:cs="Arial"/>
                <w:color w:val="000000"/>
              </w:rPr>
              <w:t>miary</w:t>
            </w:r>
            <w:r>
              <w:rPr>
                <w:rFonts w:ascii="Georgia" w:hAnsi="Georgia" w:cs="Arial"/>
                <w:color w:val="000000"/>
              </w:rPr>
              <w:t xml:space="preserve"> </w:t>
            </w:r>
            <w:r w:rsidRPr="0094794B">
              <w:rPr>
                <w:rFonts w:ascii="Georgia" w:hAnsi="Georgia" w:cs="Arial"/>
                <w:color w:val="000000"/>
              </w:rPr>
              <w:t>ciśnienia</w:t>
            </w:r>
            <w:r>
              <w:rPr>
                <w:rFonts w:ascii="Georgia" w:hAnsi="Georgia" w:cs="Arial"/>
                <w:color w:val="000000"/>
              </w:rPr>
              <w:t xml:space="preserve"> </w:t>
            </w:r>
            <w:r w:rsidRPr="0094794B">
              <w:rPr>
                <w:rFonts w:ascii="Georgia" w:hAnsi="Georgia" w:cs="Arial"/>
                <w:color w:val="000000"/>
              </w:rPr>
              <w:t>w</w:t>
            </w:r>
            <w:r>
              <w:rPr>
                <w:rFonts w:ascii="Georgia" w:hAnsi="Georgia" w:cs="Arial"/>
                <w:color w:val="000000"/>
              </w:rPr>
              <w:t xml:space="preserve"> </w:t>
            </w:r>
            <w:r w:rsidRPr="0094794B">
              <w:rPr>
                <w:rFonts w:ascii="Georgia" w:hAnsi="Georgia" w:cs="Arial"/>
                <w:color w:val="000000"/>
              </w:rPr>
              <w:t>układzie</w:t>
            </w:r>
            <w:r>
              <w:rPr>
                <w:rFonts w:ascii="Georgia" w:hAnsi="Georgia" w:cs="Arial"/>
                <w:color w:val="000000"/>
              </w:rPr>
              <w:t xml:space="preserve"> </w:t>
            </w:r>
            <w:r w:rsidRPr="0094794B">
              <w:rPr>
                <w:rFonts w:ascii="Georgia" w:hAnsi="Georgia" w:cs="Arial"/>
                <w:color w:val="000000"/>
              </w:rPr>
              <w:t>jednostek</w:t>
            </w:r>
            <w:r>
              <w:rPr>
                <w:rFonts w:ascii="Georgia" w:hAnsi="Georgia" w:cs="Arial"/>
                <w:color w:val="000000"/>
              </w:rPr>
              <w:t xml:space="preserve"> </w:t>
            </w:r>
            <w:r w:rsidRPr="0094794B">
              <w:rPr>
                <w:rFonts w:ascii="Georgia" w:hAnsi="Georgia" w:cs="Arial"/>
                <w:color w:val="000000"/>
              </w:rPr>
              <w:t>CGS</w:t>
            </w:r>
            <w:r>
              <w:rPr>
                <w:rFonts w:ascii="Georgia" w:hAnsi="Georgia" w:cs="Arial"/>
                <w:color w:val="000000"/>
              </w:rPr>
              <w:t xml:space="preserve"> </w:t>
            </w:r>
            <w:r w:rsidRPr="0094794B">
              <w:rPr>
                <w:rFonts w:ascii="Georgia" w:hAnsi="Georgia" w:cs="Arial"/>
                <w:color w:val="000000"/>
              </w:rPr>
              <w:t>określoną</w:t>
            </w:r>
            <w:r>
              <w:rPr>
                <w:rFonts w:ascii="Georgia" w:hAnsi="Georgia" w:cs="Arial"/>
                <w:color w:val="000000"/>
              </w:rPr>
              <w:t xml:space="preserve"> </w:t>
            </w:r>
            <w:r w:rsidRPr="0094794B">
              <w:rPr>
                <w:rFonts w:ascii="Georgia" w:hAnsi="Georgia" w:cs="Arial"/>
                <w:color w:val="000000"/>
              </w:rPr>
              <w:t>jako</w:t>
            </w:r>
            <w:r>
              <w:rPr>
                <w:rFonts w:ascii="Georgia" w:hAnsi="Georgia" w:cs="Arial"/>
                <w:color w:val="000000"/>
              </w:rPr>
              <w:t xml:space="preserve"> </w:t>
            </w:r>
            <w:r w:rsidRPr="0094794B">
              <w:rPr>
                <w:rFonts w:ascii="Georgia" w:hAnsi="Georgia" w:cs="Arial"/>
                <w:color w:val="000000"/>
              </w:rPr>
              <w:t>10</w:t>
            </w:r>
            <w:r w:rsidRPr="0094794B">
              <w:rPr>
                <w:rFonts w:ascii="Georgia" w:hAnsi="Georgia" w:cs="Arial"/>
                <w:color w:val="000000"/>
                <w:vertAlign w:val="superscript"/>
              </w:rPr>
              <w:t>6</w:t>
            </w:r>
            <w:r>
              <w:rPr>
                <w:rFonts w:ascii="Georgia" w:hAnsi="Georgia" w:cs="Arial"/>
                <w:color w:val="000000"/>
              </w:rPr>
              <w:t xml:space="preserve"> </w:t>
            </w:r>
            <w:r w:rsidRPr="0094794B">
              <w:rPr>
                <w:rFonts w:ascii="Georgia" w:hAnsi="Georgia" w:cs="Arial"/>
                <w:color w:val="000000"/>
              </w:rPr>
              <w:t>dyn/cm</w:t>
            </w:r>
            <w:r w:rsidRPr="0094794B">
              <w:rPr>
                <w:rFonts w:ascii="Georgia" w:hAnsi="Georgia" w:cs="Arial"/>
                <w:color w:val="000000"/>
                <w:vertAlign w:val="superscript"/>
              </w:rPr>
              <w:t>2</w:t>
            </w:r>
            <w:r>
              <w:rPr>
                <w:rFonts w:ascii="Georgia" w:hAnsi="Georgia" w:cs="Arial"/>
                <w:color w:val="000000"/>
              </w:rPr>
              <w:t xml:space="preserve"> </w:t>
            </w:r>
            <w:r w:rsidRPr="0094794B">
              <w:rPr>
                <w:rFonts w:ascii="Georgia" w:hAnsi="Georgia" w:cs="Arial"/>
                <w:color w:val="000000"/>
              </w:rPr>
              <w:t>=</w:t>
            </w:r>
            <w:r>
              <w:rPr>
                <w:rFonts w:ascii="Georgia" w:hAnsi="Georgia" w:cs="Arial"/>
                <w:color w:val="000000"/>
              </w:rPr>
              <w:t xml:space="preserve"> </w:t>
            </w:r>
            <w:r w:rsidRPr="0094794B">
              <w:rPr>
                <w:rFonts w:ascii="Georgia" w:hAnsi="Georgia" w:cs="Arial"/>
                <w:color w:val="000000"/>
              </w:rPr>
              <w:t>10</w:t>
            </w:r>
            <w:r w:rsidRPr="0094794B">
              <w:rPr>
                <w:rFonts w:ascii="Georgia" w:hAnsi="Georgia" w:cs="Arial"/>
                <w:color w:val="000000"/>
                <w:vertAlign w:val="superscript"/>
              </w:rPr>
              <w:t>6</w:t>
            </w:r>
            <w:r>
              <w:rPr>
                <w:rFonts w:ascii="Georgia" w:hAnsi="Georgia" w:cs="Arial"/>
                <w:color w:val="000000"/>
              </w:rPr>
              <w:t xml:space="preserve"> </w:t>
            </w:r>
            <w:r w:rsidRPr="0094794B">
              <w:rPr>
                <w:rFonts w:ascii="Georgia" w:hAnsi="Georgia" w:cs="Arial"/>
                <w:color w:val="000000"/>
              </w:rPr>
              <w:t>b</w:t>
            </w:r>
          </w:p>
        </w:tc>
      </w:tr>
      <w:tr w:rsidR="008C1D70" w:rsidRPr="0094794B" w:rsidTr="00D558B1">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67" w:type="dxa"/>
            <w:tcBorders>
              <w:right w:val="none" w:sz="0" w:space="0" w:color="auto"/>
            </w:tcBorders>
            <w:vAlign w:val="center"/>
            <w:hideMark/>
          </w:tcPr>
          <w:p w:rsidR="008C1D70" w:rsidRPr="0094794B" w:rsidRDefault="008C1D70" w:rsidP="00D558B1">
            <w:pPr>
              <w:jc w:val="center"/>
              <w:rPr>
                <w:rFonts w:ascii="Georgia" w:hAnsi="Georgia" w:cs="Arial"/>
                <w:b w:val="0"/>
                <w:color w:val="000000"/>
              </w:rPr>
            </w:pPr>
            <w:r w:rsidRPr="0094794B">
              <w:rPr>
                <w:rFonts w:ascii="Georgia" w:hAnsi="Georgia" w:cs="Arial"/>
                <w:color w:val="000000"/>
              </w:rPr>
              <w:t>wat</w:t>
            </w:r>
            <w:r>
              <w:rPr>
                <w:rFonts w:ascii="Georgia" w:hAnsi="Georgia" w:cs="Arial"/>
                <w:color w:val="000000"/>
              </w:rPr>
              <w:t xml:space="preserve"> </w:t>
            </w:r>
            <w:r w:rsidRPr="0094794B">
              <w:rPr>
                <w:rFonts w:ascii="Georgia" w:hAnsi="Georgia" w:cs="Arial"/>
                <w:color w:val="000000"/>
              </w:rPr>
              <w:t>[W]</w:t>
            </w:r>
          </w:p>
        </w:tc>
        <w:tc>
          <w:tcPr>
            <w:tcW w:w="6435" w:type="dxa"/>
            <w:tcBorders>
              <w:left w:val="none" w:sz="0" w:space="0" w:color="auto"/>
            </w:tcBorders>
            <w:noWrap/>
            <w:vAlign w:val="center"/>
            <w:hideMark/>
          </w:tcPr>
          <w:p w:rsidR="008C1D70" w:rsidRPr="0094794B" w:rsidRDefault="008C1D70" w:rsidP="00D558B1">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rPr>
            </w:pPr>
            <w:r w:rsidRPr="0094794B">
              <w:rPr>
                <w:rFonts w:ascii="Georgia" w:hAnsi="Georgia" w:cs="Arial"/>
                <w:color w:val="000000"/>
              </w:rPr>
              <w:t>jednostka</w:t>
            </w:r>
            <w:r>
              <w:rPr>
                <w:rFonts w:ascii="Georgia" w:hAnsi="Georgia" w:cs="Arial"/>
                <w:color w:val="000000"/>
              </w:rPr>
              <w:t xml:space="preserve"> </w:t>
            </w:r>
            <w:r w:rsidRPr="0094794B">
              <w:rPr>
                <w:rFonts w:ascii="Georgia" w:hAnsi="Georgia" w:cs="Arial"/>
                <w:color w:val="000000"/>
              </w:rPr>
              <w:t>mocy</w:t>
            </w:r>
            <w:r>
              <w:rPr>
                <w:rFonts w:ascii="Georgia" w:hAnsi="Georgia" w:cs="Arial"/>
                <w:color w:val="000000"/>
              </w:rPr>
              <w:t xml:space="preserve"> </w:t>
            </w:r>
            <w:r w:rsidRPr="0094794B">
              <w:rPr>
                <w:rFonts w:ascii="Georgia" w:hAnsi="Georgia" w:cs="Arial"/>
                <w:color w:val="000000"/>
              </w:rPr>
              <w:t>lub</w:t>
            </w:r>
            <w:r>
              <w:rPr>
                <w:rFonts w:ascii="Georgia" w:hAnsi="Georgia" w:cs="Arial"/>
                <w:color w:val="000000"/>
              </w:rPr>
              <w:t xml:space="preserve"> </w:t>
            </w:r>
            <w:r w:rsidRPr="0094794B">
              <w:rPr>
                <w:rFonts w:ascii="Georgia" w:hAnsi="Georgia" w:cs="Arial"/>
                <w:color w:val="000000"/>
              </w:rPr>
              <w:t>strumienia</w:t>
            </w:r>
            <w:r>
              <w:rPr>
                <w:rFonts w:ascii="Georgia" w:hAnsi="Georgia" w:cs="Arial"/>
                <w:color w:val="000000"/>
              </w:rPr>
              <w:t xml:space="preserve"> </w:t>
            </w:r>
            <w:r w:rsidRPr="0094794B">
              <w:rPr>
                <w:rFonts w:ascii="Georgia" w:hAnsi="Georgia" w:cs="Arial"/>
                <w:color w:val="000000"/>
              </w:rPr>
              <w:t>energii</w:t>
            </w:r>
            <w:r>
              <w:rPr>
                <w:rFonts w:ascii="Georgia" w:hAnsi="Georgia" w:cs="Arial"/>
                <w:color w:val="000000"/>
              </w:rPr>
              <w:t xml:space="preserve"> </w:t>
            </w:r>
            <w:r w:rsidRPr="0094794B">
              <w:rPr>
                <w:rFonts w:ascii="Georgia" w:hAnsi="Georgia" w:cs="Arial"/>
                <w:color w:val="000000"/>
              </w:rPr>
              <w:t>w</w:t>
            </w:r>
            <w:r>
              <w:rPr>
                <w:rFonts w:ascii="Georgia" w:hAnsi="Georgia" w:cs="Arial"/>
                <w:color w:val="000000"/>
              </w:rPr>
              <w:t xml:space="preserve"> </w:t>
            </w:r>
            <w:r w:rsidRPr="00647174">
              <w:rPr>
                <w:rFonts w:ascii="Georgia" w:hAnsi="Georgia" w:cs="Arial"/>
                <w:color w:val="000000"/>
              </w:rPr>
              <w:t>układzie SI</w:t>
            </w:r>
          </w:p>
        </w:tc>
      </w:tr>
      <w:tr w:rsidR="008C1D70" w:rsidRPr="0094794B" w:rsidTr="00D558B1">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2567" w:type="dxa"/>
            <w:tcBorders>
              <w:right w:val="none" w:sz="0" w:space="0" w:color="auto"/>
            </w:tcBorders>
            <w:vAlign w:val="center"/>
            <w:hideMark/>
          </w:tcPr>
          <w:p w:rsidR="008C1D70" w:rsidRPr="0094794B" w:rsidRDefault="008C1D70" w:rsidP="00D558B1">
            <w:pPr>
              <w:jc w:val="center"/>
              <w:rPr>
                <w:rFonts w:ascii="Georgia" w:hAnsi="Georgia" w:cs="Arial"/>
                <w:b w:val="0"/>
                <w:color w:val="000000"/>
              </w:rPr>
            </w:pPr>
            <w:r w:rsidRPr="0094794B">
              <w:rPr>
                <w:rFonts w:ascii="Georgia" w:hAnsi="Georgia" w:cs="Arial"/>
                <w:color w:val="000000"/>
              </w:rPr>
              <w:t>megawat</w:t>
            </w:r>
            <w:r>
              <w:rPr>
                <w:rFonts w:ascii="Georgia" w:hAnsi="Georgia" w:cs="Arial"/>
                <w:color w:val="000000"/>
              </w:rPr>
              <w:t xml:space="preserve"> </w:t>
            </w:r>
            <w:r w:rsidRPr="0094794B">
              <w:rPr>
                <w:rFonts w:ascii="Georgia" w:hAnsi="Georgia" w:cs="Arial"/>
                <w:color w:val="000000"/>
              </w:rPr>
              <w:t>mocy</w:t>
            </w:r>
            <w:r>
              <w:rPr>
                <w:rFonts w:ascii="Georgia" w:hAnsi="Georgia" w:cs="Arial"/>
                <w:color w:val="000000"/>
              </w:rPr>
              <w:t xml:space="preserve"> </w:t>
            </w:r>
            <w:r w:rsidRPr="0094794B">
              <w:rPr>
                <w:rFonts w:ascii="Georgia" w:hAnsi="Georgia" w:cs="Arial"/>
                <w:color w:val="000000"/>
              </w:rPr>
              <w:t>cieplnej</w:t>
            </w:r>
            <w:r>
              <w:rPr>
                <w:rFonts w:ascii="Georgia" w:hAnsi="Georgia" w:cs="Arial"/>
                <w:color w:val="000000"/>
              </w:rPr>
              <w:t xml:space="preserve"> </w:t>
            </w:r>
            <w:r w:rsidRPr="0094794B">
              <w:rPr>
                <w:rFonts w:ascii="Georgia" w:hAnsi="Georgia" w:cs="Arial"/>
                <w:color w:val="000000"/>
              </w:rPr>
              <w:t>[</w:t>
            </w:r>
            <w:proofErr w:type="spellStart"/>
            <w:r w:rsidRPr="0094794B">
              <w:rPr>
                <w:rFonts w:ascii="Georgia" w:hAnsi="Georgia" w:cs="Arial"/>
                <w:color w:val="000000"/>
              </w:rPr>
              <w:t>MW</w:t>
            </w:r>
            <w:r w:rsidRPr="0094794B">
              <w:rPr>
                <w:rFonts w:ascii="Georgia" w:hAnsi="Georgia" w:cs="Arial"/>
                <w:color w:val="000000"/>
                <w:vertAlign w:val="subscript"/>
              </w:rPr>
              <w:t>t</w:t>
            </w:r>
            <w:proofErr w:type="spellEnd"/>
            <w:r w:rsidRPr="0094794B">
              <w:rPr>
                <w:rFonts w:ascii="Georgia" w:hAnsi="Georgia" w:cs="Arial"/>
                <w:color w:val="000000"/>
              </w:rPr>
              <w:t>]</w:t>
            </w:r>
          </w:p>
        </w:tc>
        <w:tc>
          <w:tcPr>
            <w:tcW w:w="6435" w:type="dxa"/>
            <w:tcBorders>
              <w:left w:val="none" w:sz="0" w:space="0" w:color="auto"/>
            </w:tcBorders>
            <w:vAlign w:val="center"/>
            <w:hideMark/>
          </w:tcPr>
          <w:p w:rsidR="008C1D70" w:rsidRPr="0094794B" w:rsidRDefault="008C1D70" w:rsidP="00D558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rPr>
            </w:pPr>
            <w:r w:rsidRPr="0094794B">
              <w:rPr>
                <w:rFonts w:ascii="Georgia" w:hAnsi="Georgia" w:cs="Arial"/>
                <w:color w:val="000000"/>
              </w:rPr>
              <w:t>jednostka</w:t>
            </w:r>
            <w:r>
              <w:rPr>
                <w:rFonts w:ascii="Georgia" w:hAnsi="Georgia" w:cs="Arial"/>
                <w:color w:val="000000"/>
              </w:rPr>
              <w:t xml:space="preserve"> </w:t>
            </w:r>
            <w:r w:rsidRPr="0094794B">
              <w:rPr>
                <w:rFonts w:ascii="Georgia" w:hAnsi="Georgia" w:cs="Arial"/>
                <w:color w:val="000000"/>
              </w:rPr>
              <w:t>mocy</w:t>
            </w:r>
            <w:r>
              <w:rPr>
                <w:rFonts w:ascii="Georgia" w:hAnsi="Georgia" w:cs="Arial"/>
                <w:color w:val="000000"/>
              </w:rPr>
              <w:t xml:space="preserve"> </w:t>
            </w:r>
            <w:r w:rsidRPr="0094794B">
              <w:rPr>
                <w:rFonts w:ascii="Georgia" w:hAnsi="Georgia" w:cs="Arial"/>
                <w:color w:val="000000"/>
              </w:rPr>
              <w:t>wyróżniająca</w:t>
            </w:r>
            <w:r>
              <w:rPr>
                <w:rFonts w:ascii="Georgia" w:hAnsi="Georgia" w:cs="Arial"/>
                <w:color w:val="000000"/>
              </w:rPr>
              <w:t xml:space="preserve"> </w:t>
            </w:r>
            <w:r w:rsidRPr="0094794B">
              <w:rPr>
                <w:rFonts w:ascii="Georgia" w:hAnsi="Georgia" w:cs="Arial"/>
                <w:color w:val="000000"/>
              </w:rPr>
              <w:t>moc</w:t>
            </w:r>
            <w:r>
              <w:rPr>
                <w:rFonts w:ascii="Georgia" w:hAnsi="Georgia" w:cs="Arial"/>
                <w:color w:val="000000"/>
              </w:rPr>
              <w:t xml:space="preserve"> </w:t>
            </w:r>
            <w:r w:rsidRPr="0094794B">
              <w:rPr>
                <w:rFonts w:ascii="Georgia" w:hAnsi="Georgia" w:cs="Arial"/>
                <w:color w:val="000000"/>
              </w:rPr>
              <w:t>cieplną</w:t>
            </w:r>
            <w:r>
              <w:rPr>
                <w:rFonts w:ascii="Georgia" w:hAnsi="Georgia" w:cs="Arial"/>
                <w:color w:val="000000"/>
              </w:rPr>
              <w:t xml:space="preserve"> </w:t>
            </w:r>
            <w:r w:rsidRPr="0094794B">
              <w:rPr>
                <w:rFonts w:ascii="Georgia" w:hAnsi="Georgia" w:cs="Arial"/>
                <w:color w:val="000000"/>
              </w:rPr>
              <w:t>(energetyka)</w:t>
            </w:r>
          </w:p>
        </w:tc>
      </w:tr>
      <w:tr w:rsidR="008C1D70" w:rsidRPr="0094794B" w:rsidTr="00D558B1">
        <w:trPr>
          <w:cnfStyle w:val="000000010000" w:firstRow="0" w:lastRow="0" w:firstColumn="0" w:lastColumn="0" w:oddVBand="0" w:evenVBand="0" w:oddHBand="0" w:evenHBand="1"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2567" w:type="dxa"/>
            <w:tcBorders>
              <w:right w:val="none" w:sz="0" w:space="0" w:color="auto"/>
            </w:tcBorders>
            <w:vAlign w:val="center"/>
          </w:tcPr>
          <w:p w:rsidR="008C1D70" w:rsidRPr="0094794B" w:rsidRDefault="008C1D70" w:rsidP="00D558B1">
            <w:pPr>
              <w:jc w:val="center"/>
              <w:rPr>
                <w:rFonts w:ascii="Georgia" w:hAnsi="Georgia" w:cs="Arial"/>
                <w:b w:val="0"/>
                <w:color w:val="000000"/>
              </w:rPr>
            </w:pPr>
            <w:r w:rsidRPr="0094794B">
              <w:rPr>
                <w:rFonts w:ascii="Georgia" w:hAnsi="Georgia" w:cs="Arial"/>
                <w:color w:val="000000"/>
              </w:rPr>
              <w:t>megawat</w:t>
            </w:r>
            <w:r>
              <w:rPr>
                <w:rFonts w:ascii="Georgia" w:hAnsi="Georgia" w:cs="Arial"/>
                <w:color w:val="000000"/>
              </w:rPr>
              <w:t xml:space="preserve"> </w:t>
            </w:r>
            <w:r w:rsidRPr="0094794B">
              <w:rPr>
                <w:rFonts w:ascii="Georgia" w:hAnsi="Georgia" w:cs="Arial"/>
                <w:color w:val="000000"/>
              </w:rPr>
              <w:t>mocy</w:t>
            </w:r>
            <w:r>
              <w:rPr>
                <w:rFonts w:ascii="Georgia" w:hAnsi="Georgia" w:cs="Arial"/>
                <w:color w:val="000000"/>
              </w:rPr>
              <w:t xml:space="preserve"> </w:t>
            </w:r>
            <w:r w:rsidRPr="0094794B">
              <w:rPr>
                <w:rFonts w:ascii="Georgia" w:hAnsi="Georgia" w:cs="Arial"/>
                <w:color w:val="000000"/>
              </w:rPr>
              <w:t>elektrycznej</w:t>
            </w:r>
            <w:r>
              <w:rPr>
                <w:rFonts w:ascii="Georgia" w:hAnsi="Georgia" w:cs="Arial"/>
                <w:color w:val="000000"/>
              </w:rPr>
              <w:t xml:space="preserve"> </w:t>
            </w:r>
            <w:r w:rsidRPr="0094794B">
              <w:rPr>
                <w:rFonts w:ascii="Georgia" w:hAnsi="Georgia" w:cs="Arial"/>
                <w:color w:val="000000"/>
              </w:rPr>
              <w:t>[</w:t>
            </w:r>
            <w:proofErr w:type="spellStart"/>
            <w:r w:rsidRPr="0094794B">
              <w:rPr>
                <w:rFonts w:ascii="Georgia" w:hAnsi="Georgia" w:cs="Arial"/>
                <w:color w:val="000000"/>
              </w:rPr>
              <w:t>MW</w:t>
            </w:r>
            <w:r w:rsidRPr="0094794B">
              <w:rPr>
                <w:rFonts w:ascii="Georgia" w:hAnsi="Georgia" w:cs="Arial"/>
                <w:color w:val="000000"/>
                <w:vertAlign w:val="subscript"/>
              </w:rPr>
              <w:t>e</w:t>
            </w:r>
            <w:proofErr w:type="spellEnd"/>
            <w:r w:rsidRPr="0094794B">
              <w:rPr>
                <w:rFonts w:ascii="Georgia" w:hAnsi="Georgia" w:cs="Arial"/>
                <w:color w:val="000000"/>
              </w:rPr>
              <w:t>]</w:t>
            </w:r>
          </w:p>
        </w:tc>
        <w:tc>
          <w:tcPr>
            <w:tcW w:w="6435" w:type="dxa"/>
            <w:tcBorders>
              <w:left w:val="none" w:sz="0" w:space="0" w:color="auto"/>
            </w:tcBorders>
            <w:vAlign w:val="center"/>
          </w:tcPr>
          <w:p w:rsidR="008C1D70" w:rsidRPr="0094794B" w:rsidRDefault="008C1D70" w:rsidP="00D558B1">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rPr>
            </w:pPr>
            <w:r w:rsidRPr="0094794B">
              <w:rPr>
                <w:rFonts w:ascii="Georgia" w:hAnsi="Georgia" w:cs="Arial"/>
                <w:color w:val="000000"/>
              </w:rPr>
              <w:t>jednostka</w:t>
            </w:r>
            <w:r>
              <w:rPr>
                <w:rFonts w:ascii="Georgia" w:hAnsi="Georgia" w:cs="Arial"/>
                <w:color w:val="000000"/>
              </w:rPr>
              <w:t xml:space="preserve"> </w:t>
            </w:r>
            <w:r w:rsidRPr="0094794B">
              <w:rPr>
                <w:rFonts w:ascii="Georgia" w:hAnsi="Georgia" w:cs="Arial"/>
                <w:color w:val="000000"/>
              </w:rPr>
              <w:t>mocy</w:t>
            </w:r>
            <w:r>
              <w:rPr>
                <w:rFonts w:ascii="Georgia" w:hAnsi="Georgia" w:cs="Arial"/>
                <w:color w:val="000000"/>
              </w:rPr>
              <w:t xml:space="preserve"> </w:t>
            </w:r>
            <w:r w:rsidRPr="0094794B">
              <w:rPr>
                <w:rFonts w:ascii="Georgia" w:hAnsi="Georgia" w:cs="Arial"/>
                <w:color w:val="000000"/>
              </w:rPr>
              <w:t>wyróżniająca</w:t>
            </w:r>
            <w:r>
              <w:rPr>
                <w:rFonts w:ascii="Georgia" w:hAnsi="Georgia" w:cs="Arial"/>
                <w:color w:val="000000"/>
              </w:rPr>
              <w:t xml:space="preserve"> </w:t>
            </w:r>
            <w:r w:rsidRPr="0094794B">
              <w:rPr>
                <w:rFonts w:ascii="Georgia" w:hAnsi="Georgia" w:cs="Arial"/>
                <w:color w:val="000000"/>
              </w:rPr>
              <w:t>moc</w:t>
            </w:r>
            <w:r>
              <w:rPr>
                <w:rFonts w:ascii="Georgia" w:hAnsi="Georgia" w:cs="Arial"/>
                <w:color w:val="000000"/>
              </w:rPr>
              <w:t xml:space="preserve"> </w:t>
            </w:r>
            <w:r w:rsidRPr="0094794B">
              <w:rPr>
                <w:rFonts w:ascii="Georgia" w:hAnsi="Georgia" w:cs="Arial"/>
                <w:color w:val="000000"/>
              </w:rPr>
              <w:t>elektryczną</w:t>
            </w:r>
            <w:r>
              <w:rPr>
                <w:rFonts w:ascii="Georgia" w:hAnsi="Georgia" w:cs="Arial"/>
                <w:color w:val="000000"/>
              </w:rPr>
              <w:t xml:space="preserve"> </w:t>
            </w:r>
            <w:r w:rsidRPr="0094794B">
              <w:rPr>
                <w:rFonts w:ascii="Georgia" w:hAnsi="Georgia" w:cs="Arial"/>
                <w:color w:val="000000"/>
              </w:rPr>
              <w:t>(energetyka)</w:t>
            </w:r>
          </w:p>
        </w:tc>
      </w:tr>
      <w:tr w:rsidR="008C1D70" w:rsidRPr="0094794B" w:rsidTr="00D558B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67" w:type="dxa"/>
            <w:tcBorders>
              <w:right w:val="none" w:sz="0" w:space="0" w:color="auto"/>
            </w:tcBorders>
            <w:vAlign w:val="center"/>
            <w:hideMark/>
          </w:tcPr>
          <w:p w:rsidR="008C1D70" w:rsidRPr="0094794B" w:rsidRDefault="008C1D70" w:rsidP="00D558B1">
            <w:pPr>
              <w:jc w:val="center"/>
              <w:rPr>
                <w:rFonts w:ascii="Georgia" w:hAnsi="Georgia" w:cs="Arial"/>
                <w:b w:val="0"/>
                <w:color w:val="000000"/>
              </w:rPr>
            </w:pPr>
            <w:r w:rsidRPr="0094794B">
              <w:rPr>
                <w:rFonts w:ascii="Georgia" w:hAnsi="Georgia" w:cs="Arial"/>
                <w:color w:val="000000"/>
              </w:rPr>
              <w:t>megawat</w:t>
            </w:r>
            <w:r>
              <w:rPr>
                <w:rFonts w:ascii="Georgia" w:hAnsi="Georgia" w:cs="Arial"/>
                <w:color w:val="000000"/>
              </w:rPr>
              <w:t xml:space="preserve"> </w:t>
            </w:r>
            <w:r w:rsidRPr="0094794B">
              <w:rPr>
                <w:rFonts w:ascii="Georgia" w:hAnsi="Georgia" w:cs="Arial"/>
                <w:color w:val="000000"/>
              </w:rPr>
              <w:t>[MW]</w:t>
            </w:r>
          </w:p>
        </w:tc>
        <w:tc>
          <w:tcPr>
            <w:tcW w:w="6435" w:type="dxa"/>
            <w:tcBorders>
              <w:left w:val="none" w:sz="0" w:space="0" w:color="auto"/>
            </w:tcBorders>
            <w:vAlign w:val="center"/>
            <w:hideMark/>
          </w:tcPr>
          <w:p w:rsidR="008C1D70" w:rsidRPr="0094794B" w:rsidRDefault="005D0CD7" w:rsidP="00D558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rPr>
            </w:pPr>
            <w:r>
              <w:rPr>
                <w:rFonts w:ascii="Georgia" w:hAnsi="Georgia" w:cs="Arial"/>
                <w:color w:val="000000"/>
              </w:rPr>
              <w:t>j</w:t>
            </w:r>
            <w:r w:rsidR="008C1D70" w:rsidRPr="0094794B">
              <w:rPr>
                <w:rFonts w:ascii="Georgia" w:hAnsi="Georgia" w:cs="Arial"/>
                <w:color w:val="000000"/>
              </w:rPr>
              <w:t>ednostka</w:t>
            </w:r>
            <w:r w:rsidR="008C1D70">
              <w:rPr>
                <w:rFonts w:ascii="Georgia" w:hAnsi="Georgia" w:cs="Arial"/>
                <w:color w:val="000000"/>
              </w:rPr>
              <w:t xml:space="preserve"> </w:t>
            </w:r>
            <w:r w:rsidR="008C1D70" w:rsidRPr="0094794B">
              <w:rPr>
                <w:rFonts w:ascii="Georgia" w:hAnsi="Georgia" w:cs="Arial"/>
                <w:color w:val="000000"/>
              </w:rPr>
              <w:t>mocy</w:t>
            </w:r>
            <w:r w:rsidR="008C1D70">
              <w:rPr>
                <w:rFonts w:ascii="Georgia" w:hAnsi="Georgia" w:cs="Arial"/>
                <w:color w:val="000000"/>
              </w:rPr>
              <w:t xml:space="preserve"> </w:t>
            </w:r>
            <w:r w:rsidR="008C1D70" w:rsidRPr="0094794B">
              <w:rPr>
                <w:rFonts w:ascii="Georgia" w:hAnsi="Georgia" w:cs="Arial"/>
                <w:color w:val="000000"/>
              </w:rPr>
              <w:t>elektrycznej</w:t>
            </w:r>
            <w:r w:rsidR="008C1D70">
              <w:rPr>
                <w:rFonts w:ascii="Georgia" w:hAnsi="Georgia" w:cs="Arial"/>
                <w:color w:val="000000"/>
              </w:rPr>
              <w:t xml:space="preserve"> </w:t>
            </w:r>
            <w:r w:rsidR="008C1D70" w:rsidRPr="0094794B">
              <w:rPr>
                <w:rFonts w:ascii="Georgia" w:hAnsi="Georgia" w:cs="Arial"/>
                <w:color w:val="000000"/>
              </w:rPr>
              <w:t>i</w:t>
            </w:r>
            <w:r w:rsidR="008C1D70">
              <w:rPr>
                <w:rFonts w:ascii="Georgia" w:hAnsi="Georgia" w:cs="Arial"/>
                <w:color w:val="000000"/>
              </w:rPr>
              <w:t xml:space="preserve"> </w:t>
            </w:r>
            <w:r w:rsidR="008C1D70" w:rsidRPr="0094794B">
              <w:rPr>
                <w:rFonts w:ascii="Georgia" w:hAnsi="Georgia" w:cs="Arial"/>
                <w:color w:val="000000"/>
              </w:rPr>
              <w:t>mechanicznej</w:t>
            </w:r>
            <w:r w:rsidR="008C1D70">
              <w:rPr>
                <w:rFonts w:ascii="Georgia" w:hAnsi="Georgia" w:cs="Arial"/>
                <w:color w:val="000000"/>
              </w:rPr>
              <w:t xml:space="preserve"> </w:t>
            </w:r>
            <w:r w:rsidR="008C1D70" w:rsidRPr="0094794B">
              <w:rPr>
                <w:rFonts w:ascii="Georgia" w:hAnsi="Georgia" w:cs="Arial"/>
                <w:color w:val="000000"/>
              </w:rPr>
              <w:t>równa</w:t>
            </w:r>
            <w:r w:rsidR="008C1D70">
              <w:rPr>
                <w:rFonts w:ascii="Georgia" w:hAnsi="Georgia" w:cs="Arial"/>
                <w:color w:val="000000"/>
              </w:rPr>
              <w:t xml:space="preserve"> </w:t>
            </w:r>
            <w:r w:rsidR="008C1D70" w:rsidRPr="0094794B">
              <w:rPr>
                <w:rFonts w:ascii="Georgia" w:hAnsi="Georgia" w:cs="Arial"/>
                <w:color w:val="000000"/>
              </w:rPr>
              <w:t>milion</w:t>
            </w:r>
            <w:r w:rsidR="008C1D70">
              <w:rPr>
                <w:rFonts w:ascii="Georgia" w:hAnsi="Georgia" w:cs="Arial"/>
                <w:color w:val="000000"/>
              </w:rPr>
              <w:t xml:space="preserve"> </w:t>
            </w:r>
            <w:r w:rsidR="008C1D70" w:rsidRPr="0094794B">
              <w:rPr>
                <w:rFonts w:ascii="Georgia" w:hAnsi="Georgia" w:cs="Arial"/>
                <w:color w:val="000000"/>
              </w:rPr>
              <w:t>watów</w:t>
            </w:r>
          </w:p>
        </w:tc>
      </w:tr>
      <w:tr w:rsidR="008C1D70" w:rsidRPr="0094794B" w:rsidTr="00D558B1">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67" w:type="dxa"/>
            <w:tcBorders>
              <w:right w:val="none" w:sz="0" w:space="0" w:color="auto"/>
            </w:tcBorders>
            <w:vAlign w:val="center"/>
            <w:hideMark/>
          </w:tcPr>
          <w:p w:rsidR="008C1D70" w:rsidRPr="0094794B" w:rsidRDefault="008C1D70" w:rsidP="00D558B1">
            <w:pPr>
              <w:jc w:val="center"/>
              <w:rPr>
                <w:rFonts w:ascii="Georgia" w:hAnsi="Georgia" w:cs="Arial"/>
                <w:b w:val="0"/>
                <w:color w:val="000000"/>
              </w:rPr>
            </w:pPr>
            <w:r w:rsidRPr="0094794B">
              <w:rPr>
                <w:rFonts w:ascii="Georgia" w:hAnsi="Georgia" w:cs="Arial"/>
                <w:color w:val="000000"/>
              </w:rPr>
              <w:t>kilowat</w:t>
            </w:r>
            <w:r>
              <w:rPr>
                <w:rFonts w:ascii="Georgia" w:hAnsi="Georgia" w:cs="Arial"/>
                <w:color w:val="000000"/>
              </w:rPr>
              <w:t xml:space="preserve"> </w:t>
            </w:r>
            <w:r w:rsidRPr="0094794B">
              <w:rPr>
                <w:rFonts w:ascii="Georgia" w:hAnsi="Georgia" w:cs="Arial"/>
                <w:color w:val="000000"/>
              </w:rPr>
              <w:t>[kW]</w:t>
            </w:r>
          </w:p>
        </w:tc>
        <w:tc>
          <w:tcPr>
            <w:tcW w:w="6435" w:type="dxa"/>
            <w:tcBorders>
              <w:left w:val="none" w:sz="0" w:space="0" w:color="auto"/>
            </w:tcBorders>
            <w:noWrap/>
            <w:vAlign w:val="center"/>
            <w:hideMark/>
          </w:tcPr>
          <w:p w:rsidR="008C1D70" w:rsidRPr="0094794B" w:rsidRDefault="008C1D70" w:rsidP="00D558B1">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rPr>
            </w:pPr>
            <w:r w:rsidRPr="0094794B">
              <w:rPr>
                <w:rFonts w:ascii="Georgia" w:hAnsi="Georgia" w:cs="Arial"/>
                <w:color w:val="000000"/>
              </w:rPr>
              <w:t>jednostka</w:t>
            </w:r>
            <w:r>
              <w:rPr>
                <w:rFonts w:ascii="Georgia" w:hAnsi="Georgia" w:cs="Arial"/>
                <w:color w:val="000000"/>
              </w:rPr>
              <w:t xml:space="preserve"> </w:t>
            </w:r>
            <w:r w:rsidRPr="0094794B">
              <w:rPr>
                <w:rFonts w:ascii="Georgia" w:hAnsi="Georgia" w:cs="Arial"/>
                <w:color w:val="000000"/>
              </w:rPr>
              <w:t>mocy</w:t>
            </w:r>
            <w:r>
              <w:rPr>
                <w:rFonts w:ascii="Georgia" w:hAnsi="Georgia" w:cs="Arial"/>
                <w:color w:val="000000"/>
              </w:rPr>
              <w:t xml:space="preserve"> </w:t>
            </w:r>
            <w:r w:rsidRPr="0094794B">
              <w:rPr>
                <w:rFonts w:ascii="Georgia" w:hAnsi="Georgia" w:cs="Arial"/>
                <w:color w:val="000000"/>
              </w:rPr>
              <w:t>elektrycznej</w:t>
            </w:r>
            <w:r>
              <w:rPr>
                <w:rFonts w:ascii="Georgia" w:hAnsi="Georgia" w:cs="Arial"/>
                <w:color w:val="000000"/>
              </w:rPr>
              <w:t xml:space="preserve"> </w:t>
            </w:r>
            <w:r w:rsidRPr="0094794B">
              <w:rPr>
                <w:rFonts w:ascii="Georgia" w:hAnsi="Georgia" w:cs="Arial"/>
                <w:color w:val="000000"/>
              </w:rPr>
              <w:t>i</w:t>
            </w:r>
            <w:r>
              <w:rPr>
                <w:rFonts w:ascii="Georgia" w:hAnsi="Georgia" w:cs="Arial"/>
                <w:color w:val="000000"/>
              </w:rPr>
              <w:t xml:space="preserve"> </w:t>
            </w:r>
            <w:r w:rsidRPr="0094794B">
              <w:rPr>
                <w:rFonts w:ascii="Georgia" w:hAnsi="Georgia" w:cs="Arial"/>
                <w:color w:val="000000"/>
              </w:rPr>
              <w:t>mechanicznej</w:t>
            </w:r>
            <w:r>
              <w:rPr>
                <w:rFonts w:ascii="Georgia" w:hAnsi="Georgia" w:cs="Arial"/>
                <w:color w:val="000000"/>
              </w:rPr>
              <w:t xml:space="preserve"> </w:t>
            </w:r>
            <w:r w:rsidRPr="0094794B">
              <w:rPr>
                <w:rFonts w:ascii="Georgia" w:hAnsi="Georgia" w:cs="Arial"/>
                <w:color w:val="000000"/>
              </w:rPr>
              <w:t>równa</w:t>
            </w:r>
            <w:r>
              <w:rPr>
                <w:rFonts w:ascii="Georgia" w:hAnsi="Georgia" w:cs="Arial"/>
                <w:color w:val="000000"/>
              </w:rPr>
              <w:t xml:space="preserve"> </w:t>
            </w:r>
            <w:r w:rsidRPr="0094794B">
              <w:rPr>
                <w:rFonts w:ascii="Georgia" w:hAnsi="Georgia" w:cs="Arial"/>
                <w:color w:val="000000"/>
              </w:rPr>
              <w:t>tysiąc</w:t>
            </w:r>
            <w:r>
              <w:rPr>
                <w:rFonts w:ascii="Georgia" w:hAnsi="Georgia" w:cs="Arial"/>
                <w:color w:val="000000"/>
              </w:rPr>
              <w:t xml:space="preserve"> </w:t>
            </w:r>
            <w:r w:rsidRPr="0094794B">
              <w:rPr>
                <w:rFonts w:ascii="Georgia" w:hAnsi="Georgia" w:cs="Arial"/>
                <w:color w:val="000000"/>
              </w:rPr>
              <w:t>watów</w:t>
            </w:r>
          </w:p>
        </w:tc>
      </w:tr>
      <w:tr w:rsidR="008C1D70" w:rsidRPr="0094794B" w:rsidTr="00D558B1">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2567" w:type="dxa"/>
            <w:tcBorders>
              <w:right w:val="none" w:sz="0" w:space="0" w:color="auto"/>
            </w:tcBorders>
            <w:vAlign w:val="center"/>
            <w:hideMark/>
          </w:tcPr>
          <w:p w:rsidR="008C1D70" w:rsidRPr="0094794B" w:rsidRDefault="008C1D70" w:rsidP="00D558B1">
            <w:pPr>
              <w:jc w:val="center"/>
              <w:rPr>
                <w:rFonts w:ascii="Georgia" w:hAnsi="Georgia" w:cs="Arial"/>
                <w:b w:val="0"/>
                <w:color w:val="000000"/>
              </w:rPr>
            </w:pPr>
            <w:r w:rsidRPr="0094794B">
              <w:rPr>
                <w:rFonts w:ascii="Georgia" w:hAnsi="Georgia" w:cs="Arial"/>
                <w:color w:val="000000"/>
              </w:rPr>
              <w:t>megawatogodzina</w:t>
            </w:r>
            <w:r>
              <w:rPr>
                <w:rFonts w:ascii="Georgia" w:hAnsi="Georgia" w:cs="Arial"/>
                <w:color w:val="000000"/>
              </w:rPr>
              <w:t xml:space="preserve"> </w:t>
            </w:r>
            <w:r w:rsidRPr="0094794B">
              <w:rPr>
                <w:rFonts w:ascii="Georgia" w:hAnsi="Georgia" w:cs="Arial"/>
                <w:color w:val="000000"/>
              </w:rPr>
              <w:t>[MWh]</w:t>
            </w:r>
          </w:p>
        </w:tc>
        <w:tc>
          <w:tcPr>
            <w:tcW w:w="6435" w:type="dxa"/>
            <w:tcBorders>
              <w:left w:val="none" w:sz="0" w:space="0" w:color="auto"/>
            </w:tcBorders>
            <w:vAlign w:val="center"/>
            <w:hideMark/>
          </w:tcPr>
          <w:p w:rsidR="008C1D70" w:rsidRPr="0094794B" w:rsidRDefault="008C1D70" w:rsidP="00D558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rPr>
            </w:pPr>
            <w:r w:rsidRPr="0094794B">
              <w:rPr>
                <w:rFonts w:ascii="Georgia" w:hAnsi="Georgia" w:cs="Arial"/>
                <w:color w:val="000000"/>
              </w:rPr>
              <w:t>jednostka</w:t>
            </w:r>
            <w:r>
              <w:rPr>
                <w:rFonts w:ascii="Georgia" w:hAnsi="Georgia" w:cs="Arial"/>
                <w:color w:val="000000"/>
              </w:rPr>
              <w:t xml:space="preserve"> </w:t>
            </w:r>
            <w:r w:rsidRPr="0094794B">
              <w:rPr>
                <w:rFonts w:ascii="Georgia" w:hAnsi="Georgia" w:cs="Arial"/>
                <w:color w:val="000000"/>
              </w:rPr>
              <w:t>pracy,</w:t>
            </w:r>
            <w:r>
              <w:rPr>
                <w:rFonts w:ascii="Georgia" w:hAnsi="Georgia" w:cs="Arial"/>
                <w:color w:val="000000"/>
              </w:rPr>
              <w:t xml:space="preserve"> </w:t>
            </w:r>
            <w:r w:rsidRPr="0094794B">
              <w:rPr>
                <w:rFonts w:ascii="Georgia" w:hAnsi="Georgia" w:cs="Arial"/>
                <w:color w:val="000000"/>
              </w:rPr>
              <w:t>energii</w:t>
            </w:r>
            <w:r>
              <w:rPr>
                <w:rFonts w:ascii="Georgia" w:hAnsi="Georgia" w:cs="Arial"/>
                <w:color w:val="000000"/>
              </w:rPr>
              <w:t xml:space="preserve"> </w:t>
            </w:r>
            <w:r w:rsidRPr="0094794B">
              <w:rPr>
                <w:rFonts w:ascii="Georgia" w:hAnsi="Georgia" w:cs="Arial"/>
                <w:color w:val="000000"/>
              </w:rPr>
              <w:t>oraz</w:t>
            </w:r>
            <w:r>
              <w:rPr>
                <w:rFonts w:ascii="Georgia" w:hAnsi="Georgia" w:cs="Arial"/>
                <w:color w:val="000000"/>
              </w:rPr>
              <w:t xml:space="preserve"> </w:t>
            </w:r>
            <w:r w:rsidRPr="0094794B">
              <w:rPr>
                <w:rFonts w:ascii="Georgia" w:hAnsi="Georgia" w:cs="Arial"/>
                <w:color w:val="000000"/>
              </w:rPr>
              <w:t>ciepła.</w:t>
            </w:r>
            <w:r>
              <w:rPr>
                <w:rFonts w:ascii="Georgia" w:hAnsi="Georgia" w:cs="Arial"/>
                <w:color w:val="000000"/>
              </w:rPr>
              <w:t xml:space="preserve"> </w:t>
            </w:r>
            <w:r w:rsidRPr="0094794B">
              <w:rPr>
                <w:rFonts w:ascii="Georgia" w:hAnsi="Georgia" w:cs="Arial"/>
                <w:color w:val="000000"/>
              </w:rPr>
              <w:t>1</w:t>
            </w:r>
            <w:r>
              <w:rPr>
                <w:rFonts w:ascii="Georgia" w:hAnsi="Georgia" w:cs="Arial"/>
                <w:color w:val="000000"/>
              </w:rPr>
              <w:t xml:space="preserve"> </w:t>
            </w:r>
            <w:r w:rsidRPr="0094794B">
              <w:rPr>
                <w:rFonts w:ascii="Georgia" w:hAnsi="Georgia" w:cs="Arial"/>
                <w:color w:val="000000"/>
              </w:rPr>
              <w:t>kWh</w:t>
            </w:r>
            <w:r>
              <w:rPr>
                <w:rFonts w:ascii="Georgia" w:hAnsi="Georgia" w:cs="Arial"/>
                <w:color w:val="000000"/>
              </w:rPr>
              <w:t xml:space="preserve"> </w:t>
            </w:r>
            <w:r w:rsidRPr="0094794B">
              <w:rPr>
                <w:rFonts w:ascii="Georgia" w:hAnsi="Georgia" w:cs="Arial"/>
                <w:color w:val="000000"/>
              </w:rPr>
              <w:t>odpowiada</w:t>
            </w:r>
            <w:r>
              <w:rPr>
                <w:rFonts w:ascii="Georgia" w:hAnsi="Georgia" w:cs="Arial"/>
                <w:color w:val="000000"/>
              </w:rPr>
              <w:t xml:space="preserve"> </w:t>
            </w:r>
            <w:r w:rsidRPr="0094794B">
              <w:rPr>
                <w:rFonts w:ascii="Georgia" w:hAnsi="Georgia" w:cs="Arial"/>
                <w:color w:val="000000"/>
              </w:rPr>
              <w:t>ilości</w:t>
            </w:r>
            <w:r>
              <w:rPr>
                <w:rFonts w:ascii="Georgia" w:hAnsi="Georgia" w:cs="Arial"/>
                <w:color w:val="000000"/>
              </w:rPr>
              <w:t xml:space="preserve"> </w:t>
            </w:r>
            <w:r w:rsidRPr="0094794B">
              <w:rPr>
                <w:rFonts w:ascii="Georgia" w:hAnsi="Georgia" w:cs="Arial"/>
                <w:color w:val="000000"/>
              </w:rPr>
              <w:t>energii,</w:t>
            </w:r>
            <w:r>
              <w:rPr>
                <w:rFonts w:ascii="Georgia" w:hAnsi="Georgia" w:cs="Arial"/>
                <w:color w:val="000000"/>
              </w:rPr>
              <w:t xml:space="preserve"> </w:t>
            </w:r>
            <w:r w:rsidRPr="0094794B">
              <w:rPr>
                <w:rFonts w:ascii="Georgia" w:hAnsi="Georgia" w:cs="Arial"/>
                <w:color w:val="000000"/>
              </w:rPr>
              <w:t>jaką</w:t>
            </w:r>
            <w:r>
              <w:rPr>
                <w:rFonts w:ascii="Georgia" w:hAnsi="Georgia" w:cs="Arial"/>
                <w:color w:val="000000"/>
              </w:rPr>
              <w:t xml:space="preserve"> </w:t>
            </w:r>
            <w:r w:rsidRPr="0094794B">
              <w:rPr>
                <w:rFonts w:ascii="Georgia" w:hAnsi="Georgia" w:cs="Arial"/>
                <w:color w:val="000000"/>
              </w:rPr>
              <w:t>zużywa</w:t>
            </w:r>
            <w:r>
              <w:rPr>
                <w:rFonts w:ascii="Georgia" w:hAnsi="Georgia" w:cs="Arial"/>
                <w:color w:val="000000"/>
              </w:rPr>
              <w:t xml:space="preserve"> </w:t>
            </w:r>
            <w:r w:rsidRPr="0094794B">
              <w:rPr>
                <w:rFonts w:ascii="Georgia" w:hAnsi="Georgia" w:cs="Arial"/>
                <w:color w:val="000000"/>
              </w:rPr>
              <w:t>przez</w:t>
            </w:r>
            <w:r>
              <w:rPr>
                <w:rFonts w:ascii="Georgia" w:hAnsi="Georgia" w:cs="Arial"/>
                <w:color w:val="000000"/>
              </w:rPr>
              <w:t xml:space="preserve"> </w:t>
            </w:r>
            <w:r w:rsidRPr="0094794B">
              <w:rPr>
                <w:rFonts w:ascii="Georgia" w:hAnsi="Georgia" w:cs="Arial"/>
                <w:color w:val="000000"/>
              </w:rPr>
              <w:t>godzinę</w:t>
            </w:r>
            <w:r>
              <w:rPr>
                <w:rFonts w:ascii="Georgia" w:hAnsi="Georgia" w:cs="Arial"/>
                <w:color w:val="000000"/>
              </w:rPr>
              <w:t xml:space="preserve"> </w:t>
            </w:r>
            <w:r w:rsidRPr="0094794B">
              <w:rPr>
                <w:rFonts w:ascii="Georgia" w:hAnsi="Georgia" w:cs="Arial"/>
                <w:color w:val="000000"/>
              </w:rPr>
              <w:t>urządzenie</w:t>
            </w:r>
            <w:r>
              <w:rPr>
                <w:rFonts w:ascii="Georgia" w:hAnsi="Georgia" w:cs="Arial"/>
                <w:color w:val="000000"/>
              </w:rPr>
              <w:t xml:space="preserve"> </w:t>
            </w:r>
            <w:r w:rsidRPr="0094794B">
              <w:rPr>
                <w:rFonts w:ascii="Georgia" w:hAnsi="Georgia" w:cs="Arial"/>
                <w:color w:val="000000"/>
              </w:rPr>
              <w:t>o</w:t>
            </w:r>
            <w:r>
              <w:rPr>
                <w:rFonts w:ascii="Georgia" w:hAnsi="Georgia" w:cs="Arial"/>
                <w:color w:val="000000"/>
              </w:rPr>
              <w:t xml:space="preserve"> </w:t>
            </w:r>
            <w:r w:rsidRPr="0094794B">
              <w:rPr>
                <w:rFonts w:ascii="Georgia" w:hAnsi="Georgia" w:cs="Arial"/>
                <w:color w:val="000000"/>
              </w:rPr>
              <w:t>mocy</w:t>
            </w:r>
            <w:r>
              <w:rPr>
                <w:rFonts w:ascii="Georgia" w:hAnsi="Georgia" w:cs="Arial"/>
                <w:color w:val="000000"/>
              </w:rPr>
              <w:t xml:space="preserve"> </w:t>
            </w:r>
            <w:r w:rsidRPr="0094794B">
              <w:rPr>
                <w:rFonts w:ascii="Georgia" w:hAnsi="Georgia" w:cs="Arial"/>
                <w:color w:val="000000"/>
              </w:rPr>
              <w:t>1000</w:t>
            </w:r>
            <w:r>
              <w:rPr>
                <w:rFonts w:ascii="Georgia" w:hAnsi="Georgia" w:cs="Arial"/>
                <w:color w:val="000000"/>
              </w:rPr>
              <w:t xml:space="preserve"> </w:t>
            </w:r>
            <w:r w:rsidRPr="0094794B">
              <w:rPr>
                <w:rFonts w:ascii="Georgia" w:hAnsi="Georgia" w:cs="Arial"/>
                <w:color w:val="000000"/>
              </w:rPr>
              <w:t>watów,</w:t>
            </w:r>
            <w:r>
              <w:rPr>
                <w:rFonts w:ascii="Georgia" w:hAnsi="Georgia" w:cs="Arial"/>
                <w:color w:val="000000"/>
              </w:rPr>
              <w:t xml:space="preserve"> </w:t>
            </w:r>
            <w:r w:rsidRPr="0094794B">
              <w:rPr>
                <w:rFonts w:ascii="Georgia" w:hAnsi="Georgia" w:cs="Arial"/>
                <w:color w:val="000000"/>
              </w:rPr>
              <w:t>czyli</w:t>
            </w:r>
            <w:r>
              <w:rPr>
                <w:rFonts w:ascii="Georgia" w:hAnsi="Georgia" w:cs="Arial"/>
                <w:color w:val="000000"/>
              </w:rPr>
              <w:t xml:space="preserve"> </w:t>
            </w:r>
            <w:r w:rsidRPr="0094794B">
              <w:rPr>
                <w:rFonts w:ascii="Georgia" w:hAnsi="Georgia" w:cs="Arial"/>
                <w:color w:val="000000"/>
              </w:rPr>
              <w:t>jednego</w:t>
            </w:r>
            <w:r>
              <w:rPr>
                <w:rFonts w:ascii="Georgia" w:hAnsi="Georgia" w:cs="Arial"/>
                <w:color w:val="000000"/>
              </w:rPr>
              <w:t xml:space="preserve"> </w:t>
            </w:r>
            <w:r w:rsidRPr="0094794B">
              <w:rPr>
                <w:rFonts w:ascii="Georgia" w:hAnsi="Georgia" w:cs="Arial"/>
                <w:color w:val="000000"/>
              </w:rPr>
              <w:t>kilowata</w:t>
            </w:r>
            <w:r>
              <w:rPr>
                <w:rFonts w:ascii="Georgia" w:hAnsi="Georgia" w:cs="Arial"/>
                <w:color w:val="000000"/>
              </w:rPr>
              <w:t xml:space="preserve"> </w:t>
            </w:r>
            <w:r w:rsidRPr="0094794B">
              <w:rPr>
                <w:rFonts w:ascii="Georgia" w:hAnsi="Georgia" w:cs="Arial"/>
                <w:color w:val="000000"/>
              </w:rPr>
              <w:t>(kW)</w:t>
            </w:r>
          </w:p>
        </w:tc>
      </w:tr>
      <w:tr w:rsidR="008C1D70" w:rsidRPr="0094794B" w:rsidTr="00D558B1">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67" w:type="dxa"/>
            <w:tcBorders>
              <w:right w:val="none" w:sz="0" w:space="0" w:color="auto"/>
            </w:tcBorders>
            <w:vAlign w:val="center"/>
            <w:hideMark/>
          </w:tcPr>
          <w:p w:rsidR="008C1D70" w:rsidRPr="0094794B" w:rsidRDefault="008C1D70" w:rsidP="00D558B1">
            <w:pPr>
              <w:jc w:val="center"/>
              <w:rPr>
                <w:rFonts w:ascii="Georgia" w:hAnsi="Georgia" w:cs="Arial"/>
                <w:b w:val="0"/>
                <w:color w:val="000000"/>
              </w:rPr>
            </w:pPr>
            <w:r w:rsidRPr="0094794B">
              <w:rPr>
                <w:rFonts w:ascii="Georgia" w:hAnsi="Georgia" w:cs="Arial"/>
                <w:color w:val="000000"/>
              </w:rPr>
              <w:t>metr</w:t>
            </w:r>
            <w:r>
              <w:rPr>
                <w:rFonts w:ascii="Georgia" w:hAnsi="Georgia" w:cs="Arial"/>
                <w:color w:val="000000"/>
              </w:rPr>
              <w:t xml:space="preserve"> </w:t>
            </w:r>
            <w:r w:rsidRPr="0094794B">
              <w:rPr>
                <w:rFonts w:ascii="Georgia" w:hAnsi="Georgia" w:cs="Arial"/>
                <w:color w:val="000000"/>
              </w:rPr>
              <w:t>[m]</w:t>
            </w:r>
          </w:p>
        </w:tc>
        <w:tc>
          <w:tcPr>
            <w:tcW w:w="6435" w:type="dxa"/>
            <w:tcBorders>
              <w:left w:val="none" w:sz="0" w:space="0" w:color="auto"/>
            </w:tcBorders>
            <w:noWrap/>
            <w:vAlign w:val="center"/>
            <w:hideMark/>
          </w:tcPr>
          <w:p w:rsidR="008C1D70" w:rsidRPr="0094794B" w:rsidRDefault="008C1D70" w:rsidP="00D558B1">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rPr>
            </w:pPr>
            <w:r w:rsidRPr="0094794B">
              <w:rPr>
                <w:rFonts w:ascii="Georgia" w:hAnsi="Georgia" w:cs="Arial"/>
                <w:color w:val="000000"/>
              </w:rPr>
              <w:t>jednostka</w:t>
            </w:r>
            <w:r>
              <w:rPr>
                <w:rFonts w:ascii="Georgia" w:hAnsi="Georgia" w:cs="Arial"/>
                <w:color w:val="000000"/>
              </w:rPr>
              <w:t xml:space="preserve"> </w:t>
            </w:r>
            <w:r w:rsidRPr="0094794B">
              <w:rPr>
                <w:rFonts w:ascii="Georgia" w:hAnsi="Georgia" w:cs="Arial"/>
                <w:color w:val="000000"/>
              </w:rPr>
              <w:t>podstawowa</w:t>
            </w:r>
            <w:r>
              <w:rPr>
                <w:rFonts w:ascii="Georgia" w:hAnsi="Georgia" w:cs="Arial"/>
                <w:color w:val="000000"/>
              </w:rPr>
              <w:t xml:space="preserve"> </w:t>
            </w:r>
            <w:r w:rsidRPr="0094794B">
              <w:rPr>
                <w:rFonts w:ascii="Georgia" w:hAnsi="Georgia" w:cs="Arial"/>
                <w:color w:val="000000"/>
              </w:rPr>
              <w:t>długości</w:t>
            </w:r>
          </w:p>
        </w:tc>
      </w:tr>
      <w:tr w:rsidR="008C1D70" w:rsidRPr="0094794B" w:rsidTr="00D558B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67" w:type="dxa"/>
            <w:tcBorders>
              <w:right w:val="none" w:sz="0" w:space="0" w:color="auto"/>
            </w:tcBorders>
            <w:vAlign w:val="center"/>
            <w:hideMark/>
          </w:tcPr>
          <w:p w:rsidR="008C1D70" w:rsidRPr="0094794B" w:rsidRDefault="008C1D70" w:rsidP="00D558B1">
            <w:pPr>
              <w:jc w:val="center"/>
              <w:rPr>
                <w:rFonts w:ascii="Georgia" w:hAnsi="Georgia" w:cs="Arial"/>
                <w:b w:val="0"/>
                <w:color w:val="000000"/>
              </w:rPr>
            </w:pPr>
            <w:r w:rsidRPr="0094794B">
              <w:rPr>
                <w:rFonts w:ascii="Georgia" w:hAnsi="Georgia" w:cs="Arial"/>
                <w:color w:val="000000"/>
              </w:rPr>
              <w:t>kilometr</w:t>
            </w:r>
            <w:r>
              <w:rPr>
                <w:rFonts w:ascii="Georgia" w:hAnsi="Georgia" w:cs="Arial"/>
                <w:color w:val="000000"/>
              </w:rPr>
              <w:t xml:space="preserve"> </w:t>
            </w:r>
            <w:r w:rsidRPr="0094794B">
              <w:rPr>
                <w:rFonts w:ascii="Georgia" w:hAnsi="Georgia" w:cs="Arial"/>
                <w:color w:val="000000"/>
              </w:rPr>
              <w:t>[km]</w:t>
            </w:r>
          </w:p>
        </w:tc>
        <w:tc>
          <w:tcPr>
            <w:tcW w:w="6435" w:type="dxa"/>
            <w:tcBorders>
              <w:left w:val="none" w:sz="0" w:space="0" w:color="auto"/>
            </w:tcBorders>
            <w:vAlign w:val="center"/>
            <w:hideMark/>
          </w:tcPr>
          <w:p w:rsidR="008C1D70" w:rsidRPr="0094794B" w:rsidRDefault="008C1D70" w:rsidP="00D558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rPr>
            </w:pPr>
            <w:r w:rsidRPr="0094794B">
              <w:rPr>
                <w:rFonts w:ascii="Georgia" w:hAnsi="Georgia" w:cs="Arial"/>
                <w:color w:val="000000"/>
              </w:rPr>
              <w:t>wielokrotność</w:t>
            </w:r>
            <w:r>
              <w:rPr>
                <w:rFonts w:ascii="Georgia" w:hAnsi="Georgia" w:cs="Arial"/>
                <w:color w:val="000000"/>
              </w:rPr>
              <w:t xml:space="preserve"> </w:t>
            </w:r>
            <w:r w:rsidRPr="0094794B">
              <w:rPr>
                <w:rFonts w:ascii="Georgia" w:hAnsi="Georgia" w:cs="Arial"/>
                <w:color w:val="000000"/>
              </w:rPr>
              <w:t>metra,</w:t>
            </w:r>
            <w:r>
              <w:rPr>
                <w:rFonts w:ascii="Georgia" w:hAnsi="Georgia" w:cs="Arial"/>
                <w:color w:val="000000"/>
              </w:rPr>
              <w:t xml:space="preserve"> </w:t>
            </w:r>
            <w:r w:rsidRPr="0094794B">
              <w:rPr>
                <w:rFonts w:ascii="Georgia" w:hAnsi="Georgia" w:cs="Arial"/>
                <w:color w:val="000000"/>
              </w:rPr>
              <w:t>kilometr</w:t>
            </w:r>
            <w:r>
              <w:rPr>
                <w:rFonts w:ascii="Georgia" w:hAnsi="Georgia" w:cs="Arial"/>
                <w:color w:val="000000"/>
              </w:rPr>
              <w:t xml:space="preserve"> </w:t>
            </w:r>
            <w:r w:rsidRPr="0094794B">
              <w:rPr>
                <w:rFonts w:ascii="Georgia" w:hAnsi="Georgia" w:cs="Arial"/>
                <w:color w:val="000000"/>
              </w:rPr>
              <w:t>to</w:t>
            </w:r>
            <w:r>
              <w:rPr>
                <w:rFonts w:ascii="Georgia" w:hAnsi="Georgia" w:cs="Arial"/>
                <w:color w:val="000000"/>
              </w:rPr>
              <w:t xml:space="preserve"> </w:t>
            </w:r>
            <w:r w:rsidRPr="0094794B">
              <w:rPr>
                <w:rFonts w:ascii="Georgia" w:hAnsi="Georgia" w:cs="Arial"/>
                <w:color w:val="000000"/>
              </w:rPr>
              <w:t>1000</w:t>
            </w:r>
            <w:r>
              <w:rPr>
                <w:rFonts w:ascii="Georgia" w:hAnsi="Georgia" w:cs="Arial"/>
                <w:color w:val="000000"/>
              </w:rPr>
              <w:t xml:space="preserve"> </w:t>
            </w:r>
            <w:r w:rsidRPr="0094794B">
              <w:rPr>
                <w:rFonts w:ascii="Georgia" w:hAnsi="Georgia" w:cs="Arial"/>
                <w:color w:val="000000"/>
              </w:rPr>
              <w:t>metrów</w:t>
            </w:r>
          </w:p>
        </w:tc>
      </w:tr>
      <w:tr w:rsidR="008C1D70" w:rsidRPr="0094794B" w:rsidTr="00D558B1">
        <w:trPr>
          <w:cnfStyle w:val="000000010000" w:firstRow="0" w:lastRow="0" w:firstColumn="0" w:lastColumn="0" w:oddVBand="0" w:evenVBand="0" w:oddHBand="0" w:evenHBand="1"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2567" w:type="dxa"/>
            <w:tcBorders>
              <w:right w:val="none" w:sz="0" w:space="0" w:color="auto"/>
            </w:tcBorders>
            <w:vAlign w:val="center"/>
            <w:hideMark/>
          </w:tcPr>
          <w:p w:rsidR="008C1D70" w:rsidRPr="0094794B" w:rsidRDefault="008C1D70" w:rsidP="00D558B1">
            <w:pPr>
              <w:jc w:val="center"/>
              <w:rPr>
                <w:rFonts w:ascii="Georgia" w:hAnsi="Georgia" w:cs="Arial"/>
                <w:b w:val="0"/>
                <w:color w:val="000000"/>
              </w:rPr>
            </w:pPr>
            <w:r w:rsidRPr="0094794B">
              <w:rPr>
                <w:rFonts w:ascii="Georgia" w:hAnsi="Georgia" w:cs="Arial"/>
                <w:color w:val="000000"/>
              </w:rPr>
              <w:t>metr</w:t>
            </w:r>
            <w:r>
              <w:rPr>
                <w:rFonts w:ascii="Georgia" w:hAnsi="Georgia" w:cs="Arial"/>
                <w:color w:val="000000"/>
              </w:rPr>
              <w:t xml:space="preserve"> </w:t>
            </w:r>
            <w:r w:rsidRPr="0094794B">
              <w:rPr>
                <w:rFonts w:ascii="Georgia" w:hAnsi="Georgia" w:cs="Arial"/>
                <w:color w:val="000000"/>
              </w:rPr>
              <w:t>sześcienny</w:t>
            </w:r>
            <w:r>
              <w:rPr>
                <w:rFonts w:ascii="Georgia" w:hAnsi="Georgia" w:cs="Arial"/>
                <w:color w:val="000000"/>
              </w:rPr>
              <w:t xml:space="preserve"> </w:t>
            </w:r>
            <w:r w:rsidRPr="0094794B">
              <w:rPr>
                <w:rFonts w:ascii="Georgia" w:hAnsi="Georgia" w:cs="Arial"/>
                <w:color w:val="000000"/>
              </w:rPr>
              <w:t>[m</w:t>
            </w:r>
            <w:r w:rsidRPr="0094794B">
              <w:rPr>
                <w:rFonts w:ascii="Georgia" w:hAnsi="Georgia" w:cs="Arial"/>
                <w:color w:val="000000"/>
                <w:vertAlign w:val="superscript"/>
              </w:rPr>
              <w:t>3</w:t>
            </w:r>
            <w:r w:rsidRPr="0094794B">
              <w:rPr>
                <w:rFonts w:ascii="Georgia" w:hAnsi="Georgia" w:cs="Arial"/>
                <w:color w:val="000000"/>
              </w:rPr>
              <w:t>]</w:t>
            </w:r>
          </w:p>
        </w:tc>
        <w:tc>
          <w:tcPr>
            <w:tcW w:w="6435" w:type="dxa"/>
            <w:tcBorders>
              <w:left w:val="none" w:sz="0" w:space="0" w:color="auto"/>
            </w:tcBorders>
            <w:noWrap/>
            <w:vAlign w:val="center"/>
            <w:hideMark/>
          </w:tcPr>
          <w:p w:rsidR="008C1D70" w:rsidRPr="0094794B" w:rsidRDefault="008C1D70" w:rsidP="00D558B1">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rPr>
            </w:pPr>
            <w:r w:rsidRPr="0094794B">
              <w:rPr>
                <w:rFonts w:ascii="Georgia" w:hAnsi="Georgia" w:cs="Arial"/>
                <w:color w:val="000000"/>
              </w:rPr>
              <w:t>pochodna</w:t>
            </w:r>
            <w:r>
              <w:rPr>
                <w:rFonts w:ascii="Georgia" w:hAnsi="Georgia" w:cs="Arial"/>
                <w:color w:val="000000"/>
              </w:rPr>
              <w:t xml:space="preserve"> </w:t>
            </w:r>
            <w:r w:rsidRPr="0094794B">
              <w:rPr>
                <w:rFonts w:ascii="Georgia" w:hAnsi="Georgia" w:cs="Arial"/>
                <w:color w:val="000000"/>
              </w:rPr>
              <w:t>jednostka</w:t>
            </w:r>
            <w:r>
              <w:rPr>
                <w:rFonts w:ascii="Georgia" w:hAnsi="Georgia" w:cs="Arial"/>
                <w:color w:val="000000"/>
              </w:rPr>
              <w:t xml:space="preserve"> </w:t>
            </w:r>
            <w:r w:rsidRPr="0094794B">
              <w:rPr>
                <w:rFonts w:ascii="Georgia" w:hAnsi="Georgia" w:cs="Arial"/>
                <w:color w:val="000000"/>
              </w:rPr>
              <w:t>objętości</w:t>
            </w:r>
            <w:r>
              <w:rPr>
                <w:rFonts w:ascii="Georgia" w:hAnsi="Georgia" w:cs="Arial"/>
                <w:color w:val="000000"/>
              </w:rPr>
              <w:t xml:space="preserve"> </w:t>
            </w:r>
            <w:r w:rsidRPr="0094794B">
              <w:rPr>
                <w:rFonts w:ascii="Georgia" w:hAnsi="Georgia" w:cs="Arial"/>
                <w:color w:val="000000"/>
              </w:rPr>
              <w:t>w</w:t>
            </w:r>
            <w:r>
              <w:rPr>
                <w:rFonts w:ascii="Georgia" w:hAnsi="Georgia" w:cs="Arial"/>
                <w:color w:val="000000"/>
              </w:rPr>
              <w:t xml:space="preserve"> </w:t>
            </w:r>
            <w:r w:rsidRPr="0094794B">
              <w:rPr>
                <w:rFonts w:ascii="Georgia" w:hAnsi="Georgia" w:cs="Arial"/>
                <w:color w:val="000000"/>
              </w:rPr>
              <w:t>układzie</w:t>
            </w:r>
            <w:r>
              <w:rPr>
                <w:rFonts w:ascii="Georgia" w:hAnsi="Georgia" w:cs="Arial"/>
                <w:color w:val="000000"/>
              </w:rPr>
              <w:t xml:space="preserve"> </w:t>
            </w:r>
            <w:r w:rsidRPr="0094794B">
              <w:rPr>
                <w:rFonts w:ascii="Georgia" w:hAnsi="Georgia" w:cs="Arial"/>
                <w:color w:val="000000"/>
              </w:rPr>
              <w:t>SI</w:t>
            </w:r>
          </w:p>
        </w:tc>
      </w:tr>
      <w:tr w:rsidR="008C1D70" w:rsidRPr="0094794B" w:rsidTr="00D558B1">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2567" w:type="dxa"/>
            <w:tcBorders>
              <w:right w:val="none" w:sz="0" w:space="0" w:color="auto"/>
            </w:tcBorders>
            <w:vAlign w:val="center"/>
            <w:hideMark/>
          </w:tcPr>
          <w:p w:rsidR="008C1D70" w:rsidRPr="0094794B" w:rsidRDefault="008C1D70" w:rsidP="00D558B1">
            <w:pPr>
              <w:jc w:val="center"/>
              <w:rPr>
                <w:rFonts w:ascii="Georgia" w:hAnsi="Georgia" w:cs="Arial"/>
                <w:b w:val="0"/>
                <w:color w:val="000000"/>
              </w:rPr>
            </w:pPr>
            <w:r w:rsidRPr="0094794B">
              <w:rPr>
                <w:rFonts w:ascii="Georgia" w:hAnsi="Georgia" w:cs="Arial"/>
                <w:color w:val="000000"/>
              </w:rPr>
              <w:t>gigadżul</w:t>
            </w:r>
            <w:r>
              <w:rPr>
                <w:rFonts w:ascii="Georgia" w:hAnsi="Georgia" w:cs="Arial"/>
                <w:color w:val="000000"/>
              </w:rPr>
              <w:t xml:space="preserve"> </w:t>
            </w:r>
            <w:r w:rsidRPr="0094794B">
              <w:rPr>
                <w:rFonts w:ascii="Georgia" w:hAnsi="Georgia" w:cs="Arial"/>
                <w:color w:val="000000"/>
              </w:rPr>
              <w:t>[GJ]</w:t>
            </w:r>
          </w:p>
        </w:tc>
        <w:tc>
          <w:tcPr>
            <w:tcW w:w="6435" w:type="dxa"/>
            <w:tcBorders>
              <w:left w:val="none" w:sz="0" w:space="0" w:color="auto"/>
            </w:tcBorders>
            <w:vAlign w:val="center"/>
            <w:hideMark/>
          </w:tcPr>
          <w:p w:rsidR="008C1D70" w:rsidRPr="0094794B" w:rsidRDefault="008C1D70" w:rsidP="00D558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rPr>
            </w:pPr>
            <w:r w:rsidRPr="0094794B">
              <w:rPr>
                <w:rFonts w:ascii="Georgia" w:hAnsi="Georgia" w:cs="Arial"/>
                <w:color w:val="000000"/>
              </w:rPr>
              <w:t>jest</w:t>
            </w:r>
            <w:r>
              <w:rPr>
                <w:rFonts w:ascii="Georgia" w:hAnsi="Georgia" w:cs="Arial"/>
                <w:color w:val="000000"/>
              </w:rPr>
              <w:t xml:space="preserve"> </w:t>
            </w:r>
            <w:r w:rsidRPr="0094794B">
              <w:rPr>
                <w:rFonts w:ascii="Georgia" w:hAnsi="Georgia" w:cs="Arial"/>
                <w:color w:val="000000"/>
              </w:rPr>
              <w:t>jednostką</w:t>
            </w:r>
            <w:r>
              <w:rPr>
                <w:rFonts w:ascii="Georgia" w:hAnsi="Georgia" w:cs="Arial"/>
                <w:color w:val="000000"/>
              </w:rPr>
              <w:t xml:space="preserve"> </w:t>
            </w:r>
            <w:r w:rsidRPr="0094794B">
              <w:rPr>
                <w:rFonts w:ascii="Georgia" w:hAnsi="Georgia" w:cs="Arial"/>
                <w:color w:val="000000"/>
              </w:rPr>
              <w:t>pochodną</w:t>
            </w:r>
            <w:r>
              <w:rPr>
                <w:rFonts w:ascii="Georgia" w:hAnsi="Georgia" w:cs="Arial"/>
                <w:color w:val="000000"/>
              </w:rPr>
              <w:t xml:space="preserve"> </w:t>
            </w:r>
            <w:r w:rsidRPr="0094794B">
              <w:rPr>
                <w:rFonts w:ascii="Georgia" w:hAnsi="Georgia" w:cs="Arial"/>
                <w:color w:val="000000"/>
              </w:rPr>
              <w:t>energii,</w:t>
            </w:r>
            <w:r>
              <w:rPr>
                <w:rFonts w:ascii="Georgia" w:hAnsi="Georgia" w:cs="Arial"/>
                <w:color w:val="000000"/>
              </w:rPr>
              <w:t xml:space="preserve"> </w:t>
            </w:r>
            <w:r w:rsidRPr="0094794B">
              <w:rPr>
                <w:rFonts w:ascii="Georgia" w:hAnsi="Georgia" w:cs="Arial"/>
                <w:color w:val="000000"/>
              </w:rPr>
              <w:t>pracy</w:t>
            </w:r>
            <w:r>
              <w:rPr>
                <w:rFonts w:ascii="Georgia" w:hAnsi="Georgia" w:cs="Arial"/>
                <w:color w:val="000000"/>
              </w:rPr>
              <w:t xml:space="preserve"> </w:t>
            </w:r>
            <w:r w:rsidRPr="0094794B">
              <w:rPr>
                <w:rFonts w:ascii="Georgia" w:hAnsi="Georgia" w:cs="Arial"/>
                <w:color w:val="000000"/>
              </w:rPr>
              <w:t>i</w:t>
            </w:r>
            <w:r>
              <w:rPr>
                <w:rFonts w:ascii="Georgia" w:hAnsi="Georgia" w:cs="Arial"/>
                <w:color w:val="000000"/>
              </w:rPr>
              <w:t xml:space="preserve"> </w:t>
            </w:r>
            <w:r w:rsidRPr="0094794B">
              <w:rPr>
                <w:rFonts w:ascii="Georgia" w:hAnsi="Georgia" w:cs="Arial"/>
                <w:color w:val="000000"/>
              </w:rPr>
              <w:t>ilości</w:t>
            </w:r>
            <w:r>
              <w:rPr>
                <w:rFonts w:ascii="Georgia" w:hAnsi="Georgia" w:cs="Arial"/>
                <w:color w:val="000000"/>
              </w:rPr>
              <w:t xml:space="preserve"> </w:t>
            </w:r>
            <w:r w:rsidRPr="0094794B">
              <w:rPr>
                <w:rFonts w:ascii="Georgia" w:hAnsi="Georgia" w:cs="Arial"/>
                <w:color w:val="000000"/>
              </w:rPr>
              <w:t>ciepła</w:t>
            </w:r>
            <w:r>
              <w:rPr>
                <w:rFonts w:ascii="Georgia" w:hAnsi="Georgia" w:cs="Arial"/>
                <w:color w:val="000000"/>
              </w:rPr>
              <w:t xml:space="preserve"> </w:t>
            </w:r>
            <w:r w:rsidRPr="0094794B">
              <w:rPr>
                <w:rFonts w:ascii="Georgia" w:hAnsi="Georgia" w:cs="Arial"/>
                <w:color w:val="000000"/>
              </w:rPr>
              <w:t>stosowaną</w:t>
            </w:r>
            <w:r>
              <w:rPr>
                <w:rFonts w:ascii="Georgia" w:hAnsi="Georgia" w:cs="Arial"/>
                <w:color w:val="000000"/>
              </w:rPr>
              <w:t xml:space="preserve"> </w:t>
            </w:r>
            <w:r w:rsidRPr="0094794B">
              <w:rPr>
                <w:rFonts w:ascii="Georgia" w:hAnsi="Georgia" w:cs="Arial"/>
                <w:color w:val="000000"/>
              </w:rPr>
              <w:br/>
              <w:t>w</w:t>
            </w:r>
            <w:r>
              <w:rPr>
                <w:rFonts w:ascii="Georgia" w:hAnsi="Georgia" w:cs="Arial"/>
                <w:color w:val="000000"/>
              </w:rPr>
              <w:t xml:space="preserve"> </w:t>
            </w:r>
            <w:r w:rsidRPr="0094794B">
              <w:rPr>
                <w:rFonts w:ascii="Georgia" w:hAnsi="Georgia" w:cs="Arial"/>
                <w:color w:val="000000"/>
              </w:rPr>
              <w:t>międzynarodowym</w:t>
            </w:r>
            <w:r>
              <w:rPr>
                <w:rFonts w:ascii="Georgia" w:hAnsi="Georgia" w:cs="Arial"/>
                <w:color w:val="000000"/>
              </w:rPr>
              <w:t xml:space="preserve"> </w:t>
            </w:r>
            <w:r w:rsidRPr="0094794B">
              <w:rPr>
                <w:rFonts w:ascii="Georgia" w:hAnsi="Georgia" w:cs="Arial"/>
                <w:color w:val="000000"/>
              </w:rPr>
              <w:t>układzie</w:t>
            </w:r>
            <w:r>
              <w:rPr>
                <w:rFonts w:ascii="Georgia" w:hAnsi="Georgia" w:cs="Arial"/>
                <w:color w:val="000000"/>
              </w:rPr>
              <w:t xml:space="preserve"> </w:t>
            </w:r>
            <w:r w:rsidRPr="0094794B">
              <w:rPr>
                <w:rFonts w:ascii="Georgia" w:hAnsi="Georgia" w:cs="Arial"/>
                <w:color w:val="000000"/>
              </w:rPr>
              <w:t>miar</w:t>
            </w:r>
            <w:r>
              <w:rPr>
                <w:rFonts w:ascii="Georgia" w:hAnsi="Georgia" w:cs="Arial"/>
                <w:color w:val="000000"/>
              </w:rPr>
              <w:t xml:space="preserve"> </w:t>
            </w:r>
            <w:r w:rsidRPr="0094794B">
              <w:rPr>
                <w:rFonts w:ascii="Georgia" w:hAnsi="Georgia" w:cs="Arial"/>
                <w:color w:val="000000"/>
              </w:rPr>
              <w:t>SI</w:t>
            </w:r>
          </w:p>
        </w:tc>
      </w:tr>
    </w:tbl>
    <w:p w:rsidR="002060B4" w:rsidRPr="00BD24DC" w:rsidRDefault="002060B4" w:rsidP="00BD24DC"/>
    <w:p w:rsidR="00BD24DC" w:rsidRDefault="00BD24DC" w:rsidP="00BD24DC">
      <w:pPr>
        <w:tabs>
          <w:tab w:val="left" w:pos="2355"/>
        </w:tabs>
      </w:pPr>
    </w:p>
    <w:p w:rsidR="007C4726" w:rsidRDefault="00A66DB0" w:rsidP="00A52B58">
      <w:pPr>
        <w:pStyle w:val="Nagwek1"/>
        <w:numPr>
          <w:ilvl w:val="0"/>
          <w:numId w:val="0"/>
        </w:numPr>
      </w:pPr>
      <w:bookmarkStart w:id="2" w:name="_Toc428531385"/>
      <w:r>
        <w:t>Słowniczek pojęć</w:t>
      </w:r>
      <w:bookmarkEnd w:id="2"/>
    </w:p>
    <w:tbl>
      <w:tblPr>
        <w:tblStyle w:val="Tabelalisty1jasnaakcent21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46"/>
      </w:tblGrid>
      <w:tr w:rsidR="00B54A05" w:rsidRPr="007C4726" w:rsidTr="00B54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bottom w:val="none" w:sz="0" w:space="0" w:color="auto"/>
            </w:tcBorders>
            <w:vAlign w:val="center"/>
          </w:tcPr>
          <w:p w:rsidR="00B54A05" w:rsidRPr="007C4726" w:rsidRDefault="00B54A05" w:rsidP="00B54A05">
            <w:pPr>
              <w:jc w:val="center"/>
              <w:rPr>
                <w:rFonts w:ascii="Cambria" w:hAnsi="Cambria"/>
                <w:sz w:val="28"/>
                <w:szCs w:val="20"/>
              </w:rPr>
            </w:pPr>
            <w:r w:rsidRPr="007C4726">
              <w:rPr>
                <w:rFonts w:ascii="Cambria" w:hAnsi="Cambria"/>
                <w:sz w:val="28"/>
                <w:szCs w:val="20"/>
              </w:rPr>
              <w:t>Pojęcie/skrót</w:t>
            </w:r>
          </w:p>
        </w:tc>
        <w:tc>
          <w:tcPr>
            <w:tcW w:w="6946" w:type="dxa"/>
            <w:tcBorders>
              <w:bottom w:val="none" w:sz="0" w:space="0" w:color="auto"/>
            </w:tcBorders>
            <w:vAlign w:val="center"/>
          </w:tcPr>
          <w:p w:rsidR="00B54A05" w:rsidRPr="007C4726" w:rsidRDefault="00B54A05" w:rsidP="00B54A05">
            <w:pPr>
              <w:jc w:val="center"/>
              <w:cnfStyle w:val="100000000000" w:firstRow="1" w:lastRow="0" w:firstColumn="0" w:lastColumn="0" w:oddVBand="0" w:evenVBand="0" w:oddHBand="0" w:evenHBand="0" w:firstRowFirstColumn="0" w:firstRowLastColumn="0" w:lastRowFirstColumn="0" w:lastRowLastColumn="0"/>
              <w:rPr>
                <w:rFonts w:ascii="Cambria" w:hAnsi="Cambria"/>
                <w:sz w:val="28"/>
                <w:szCs w:val="20"/>
              </w:rPr>
            </w:pPr>
            <w:r w:rsidRPr="007C4726">
              <w:rPr>
                <w:rFonts w:ascii="Cambria" w:hAnsi="Cambria"/>
                <w:sz w:val="28"/>
                <w:szCs w:val="20"/>
              </w:rPr>
              <w:t>Znaczenie</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B(a)P</w:t>
            </w:r>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roofErr w:type="spellStart"/>
            <w:r w:rsidRPr="007C4726">
              <w:rPr>
                <w:rFonts w:ascii="Cambria" w:hAnsi="Cambria"/>
                <w:sz w:val="20"/>
                <w:szCs w:val="20"/>
              </w:rPr>
              <w:t>Benzo</w:t>
            </w:r>
            <w:proofErr w:type="spellEnd"/>
            <w:r w:rsidRPr="007C4726">
              <w:rPr>
                <w:rFonts w:ascii="Cambria" w:hAnsi="Cambria"/>
                <w:sz w:val="20"/>
                <w:szCs w:val="20"/>
              </w:rPr>
              <w:t>(a)</w:t>
            </w:r>
            <w:proofErr w:type="spellStart"/>
            <w:r w:rsidRPr="007C4726">
              <w:rPr>
                <w:rFonts w:ascii="Cambria" w:hAnsi="Cambria"/>
                <w:sz w:val="20"/>
                <w:szCs w:val="20"/>
              </w:rPr>
              <w:t>piren</w:t>
            </w:r>
            <w:proofErr w:type="spellEnd"/>
            <w:r w:rsidRPr="007C4726">
              <w:rPr>
                <w:rFonts w:ascii="Cambria" w:hAnsi="Cambria"/>
                <w:sz w:val="20"/>
                <w:szCs w:val="20"/>
              </w:rPr>
              <w:t xml:space="preserve">  – przedstawiciel wielopierścieniowych węglowodorów aromatycznych (WWA)</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BDL</w:t>
            </w:r>
          </w:p>
        </w:tc>
        <w:tc>
          <w:tcPr>
            <w:tcW w:w="6946" w:type="dxa"/>
            <w:vAlign w:val="center"/>
          </w:tcPr>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sz w:val="20"/>
                <w:szCs w:val="20"/>
              </w:rPr>
              <w:t>Bank Danych Lokalnych</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BOCIAN</w:t>
            </w:r>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Program priorytetowy NFOŚiGW dotyczący rozproszonych,</w:t>
            </w:r>
          </w:p>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odnawialnych źródeł energii.</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proofErr w:type="spellStart"/>
            <w:r w:rsidRPr="007C4726">
              <w:rPr>
                <w:rFonts w:ascii="Cambria" w:hAnsi="Cambria"/>
                <w:sz w:val="20"/>
                <w:szCs w:val="20"/>
              </w:rPr>
              <w:t>CEPiK</w:t>
            </w:r>
            <w:proofErr w:type="spellEnd"/>
          </w:p>
        </w:tc>
        <w:tc>
          <w:tcPr>
            <w:tcW w:w="6946" w:type="dxa"/>
            <w:vAlign w:val="center"/>
          </w:tcPr>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sz w:val="20"/>
                <w:szCs w:val="20"/>
              </w:rPr>
              <w:t>Centralna Ewidencja Pojazdów i Kierowców - system informatyczny</w:t>
            </w:r>
          </w:p>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sz w:val="20"/>
                <w:szCs w:val="20"/>
              </w:rPr>
              <w:t xml:space="preserve">obejmujący centralną bazę danych zawierającą dane i informacje </w:t>
            </w:r>
            <w:r w:rsidRPr="007C4726">
              <w:rPr>
                <w:rFonts w:ascii="Cambria" w:hAnsi="Cambria"/>
                <w:sz w:val="20"/>
                <w:szCs w:val="20"/>
              </w:rPr>
              <w:br/>
              <w:t>o pojazdach, ich właścicielach i posiadaczach, a także osobach</w:t>
            </w:r>
          </w:p>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sz w:val="20"/>
                <w:szCs w:val="20"/>
              </w:rPr>
              <w:t>posiadających wymagane uprawnienia do kierowania pojazdami.</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CO</w:t>
            </w:r>
            <w:r w:rsidRPr="007C4726">
              <w:rPr>
                <w:rFonts w:ascii="Cambria" w:hAnsi="Cambria"/>
                <w:sz w:val="20"/>
                <w:szCs w:val="20"/>
                <w:vertAlign w:val="subscript"/>
              </w:rPr>
              <w:t>2</w:t>
            </w:r>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Dwutlenek węgla – najważniejszy gaz cieplarniany</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EFRR</w:t>
            </w:r>
          </w:p>
        </w:tc>
        <w:tc>
          <w:tcPr>
            <w:tcW w:w="6946" w:type="dxa"/>
            <w:vAlign w:val="center"/>
          </w:tcPr>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sz w:val="20"/>
                <w:szCs w:val="20"/>
              </w:rPr>
              <w:t>Europejski Fundusz Rozwoju Regionalnego.</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Emisja punktowa</w:t>
            </w:r>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S</w:t>
            </w:r>
            <w:r w:rsidRPr="00053EA4">
              <w:rPr>
                <w:rFonts w:ascii="Cambria" w:hAnsi="Cambria"/>
                <w:sz w:val="20"/>
                <w:szCs w:val="20"/>
              </w:rPr>
              <w:t>ą to głównie duże zakłady przemysłowe emitujące pyły, dwutlenku siarki, tlenku azotu, tlenku węgla, metale ciężkie.</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Emisja powierzchniowa</w:t>
            </w:r>
          </w:p>
        </w:tc>
        <w:tc>
          <w:tcPr>
            <w:tcW w:w="6946" w:type="dxa"/>
            <w:vAlign w:val="center"/>
          </w:tcPr>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S</w:t>
            </w:r>
            <w:r w:rsidRPr="00053EA4">
              <w:rPr>
                <w:rFonts w:ascii="Cambria" w:hAnsi="Cambria"/>
                <w:sz w:val="20"/>
                <w:szCs w:val="20"/>
              </w:rPr>
              <w:t>ą to paleniska domowe, lokalne kotłownie, niewielkie zakłady przemysłowe emitujące głównie pyły, dwutlenek siarki.</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Emisja liniowa</w:t>
            </w:r>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S</w:t>
            </w:r>
            <w:r w:rsidRPr="00053EA4">
              <w:rPr>
                <w:rFonts w:ascii="Cambria" w:hAnsi="Cambria"/>
                <w:sz w:val="20"/>
                <w:szCs w:val="20"/>
              </w:rPr>
              <w:t>ą to głównie zanieczyszczenia komunikacyjne odpowiedzialne za emisję tlenków azotu, tlenków węgla, węglowodorów aromatycznych, metali ciężkich (dawniej głównie ołowiu z etyliny, obecnie platyny, palladu i rodu z katalizatorów samochodowych).</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ESCO</w:t>
            </w:r>
          </w:p>
        </w:tc>
        <w:tc>
          <w:tcPr>
            <w:tcW w:w="6946" w:type="dxa"/>
            <w:vAlign w:val="center"/>
          </w:tcPr>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sz w:val="20"/>
                <w:szCs w:val="20"/>
              </w:rPr>
              <w:t xml:space="preserve">Firma oferująca usługi w zakresie finansowania działań zmniejszających </w:t>
            </w:r>
            <w:r w:rsidRPr="007C4726">
              <w:rPr>
                <w:rFonts w:ascii="Cambria" w:hAnsi="Cambria"/>
                <w:sz w:val="20"/>
                <w:szCs w:val="20"/>
              </w:rPr>
              <w:lastRenderedPageBreak/>
              <w:t xml:space="preserve">zużycie energii (ang. Energy </w:t>
            </w:r>
            <w:proofErr w:type="spellStart"/>
            <w:r w:rsidRPr="007C4726">
              <w:rPr>
                <w:rFonts w:ascii="Cambria" w:hAnsi="Cambria"/>
                <w:sz w:val="20"/>
                <w:szCs w:val="20"/>
              </w:rPr>
              <w:t>Saving</w:t>
            </w:r>
            <w:proofErr w:type="spellEnd"/>
            <w:r w:rsidRPr="007C4726">
              <w:rPr>
                <w:rFonts w:ascii="Cambria" w:hAnsi="Cambria"/>
                <w:sz w:val="20"/>
                <w:szCs w:val="20"/>
              </w:rPr>
              <w:t xml:space="preserve"> Company lub Energy Service Company).</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lastRenderedPageBreak/>
              <w:t>Fotowoltaika (PV)</w:t>
            </w:r>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Słoneczna energia elektryczna, która stanowi jedno z najbardziej przyjaznych</w:t>
            </w:r>
          </w:p>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środowisku źródeł energii. Ponieważ promienie słoneczne są powszechnie dostępne i możliwa jest ich bezpośrednia konwersja na energię elektryczną stanowi realną alternatywą dla paliw kopalnych.</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GAZELA</w:t>
            </w:r>
          </w:p>
        </w:tc>
        <w:tc>
          <w:tcPr>
            <w:tcW w:w="6946" w:type="dxa"/>
            <w:vAlign w:val="center"/>
          </w:tcPr>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sz w:val="20"/>
                <w:szCs w:val="20"/>
              </w:rPr>
              <w:t>Program priorytetowy NFOŚiGW dotyczący niskoemisyjnego</w:t>
            </w:r>
          </w:p>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sz w:val="20"/>
                <w:szCs w:val="20"/>
              </w:rPr>
              <w:t>transportu miejskiego.</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GDDKiA</w:t>
            </w:r>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Główna Dyrekcja Dróg Krajowych i Autostrad.</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GUS</w:t>
            </w:r>
          </w:p>
        </w:tc>
        <w:tc>
          <w:tcPr>
            <w:tcW w:w="6946" w:type="dxa"/>
            <w:vAlign w:val="center"/>
          </w:tcPr>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sz w:val="20"/>
                <w:szCs w:val="20"/>
              </w:rPr>
              <w:t>Główny Urząd Statystyczny</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KAWKA</w:t>
            </w:r>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Program priorytetowy NFOŚiGW dotyczący likwidacji niskiej</w:t>
            </w:r>
          </w:p>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emisji.</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KOBIZE</w:t>
            </w:r>
          </w:p>
        </w:tc>
        <w:tc>
          <w:tcPr>
            <w:tcW w:w="6946" w:type="dxa"/>
            <w:vAlign w:val="center"/>
          </w:tcPr>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cs="BookAntiqua"/>
                <w:sz w:val="20"/>
                <w:szCs w:val="20"/>
              </w:rPr>
              <w:t>Krajowy Ośrodek Bilansowania i Zarządzania Emisjami.</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Kolektory słoneczne</w:t>
            </w:r>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Urządzenia, które konwertują energię słoneczną na ciepło. Najczęściej są</w:t>
            </w:r>
          </w:p>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montowane w budynkach mieszkalnych i wykorzystywane do ogrzewania wody.</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LED</w:t>
            </w:r>
          </w:p>
        </w:tc>
        <w:tc>
          <w:tcPr>
            <w:tcW w:w="6946" w:type="dxa"/>
            <w:vAlign w:val="center"/>
          </w:tcPr>
          <w:p w:rsidR="00B54A05" w:rsidRPr="004D7B8F"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O</w:t>
            </w:r>
            <w:r w:rsidRPr="007C4726">
              <w:rPr>
                <w:rFonts w:ascii="Cambria" w:hAnsi="Cambria"/>
                <w:sz w:val="20"/>
                <w:szCs w:val="20"/>
              </w:rPr>
              <w:t xml:space="preserve">becnie najbardziej energooszczędnym źródłem światła – z ang. </w:t>
            </w:r>
            <w:proofErr w:type="spellStart"/>
            <w:r w:rsidRPr="004D7B8F">
              <w:rPr>
                <w:rFonts w:ascii="Cambria" w:hAnsi="Cambria"/>
                <w:sz w:val="20"/>
                <w:szCs w:val="20"/>
              </w:rPr>
              <w:t>Light</w:t>
            </w:r>
            <w:proofErr w:type="spellEnd"/>
            <w:r w:rsidRPr="004D7B8F">
              <w:rPr>
                <w:rFonts w:ascii="Cambria" w:hAnsi="Cambria"/>
                <w:sz w:val="20"/>
                <w:szCs w:val="20"/>
              </w:rPr>
              <w:t xml:space="preserve"> </w:t>
            </w:r>
            <w:proofErr w:type="spellStart"/>
            <w:r w:rsidRPr="004D7B8F">
              <w:rPr>
                <w:rFonts w:ascii="Cambria" w:hAnsi="Cambria"/>
                <w:sz w:val="20"/>
                <w:szCs w:val="20"/>
              </w:rPr>
              <w:t>Emitting</w:t>
            </w:r>
            <w:proofErr w:type="spellEnd"/>
            <w:r w:rsidRPr="004D7B8F">
              <w:rPr>
                <w:rFonts w:ascii="Cambria" w:hAnsi="Cambria"/>
                <w:sz w:val="20"/>
                <w:szCs w:val="20"/>
              </w:rPr>
              <w:t xml:space="preserve"> </w:t>
            </w:r>
            <w:proofErr w:type="spellStart"/>
            <w:r w:rsidRPr="004D7B8F">
              <w:rPr>
                <w:rFonts w:ascii="Cambria" w:hAnsi="Cambria"/>
                <w:sz w:val="20"/>
                <w:szCs w:val="20"/>
              </w:rPr>
              <w:t>Diode</w:t>
            </w:r>
            <w:proofErr w:type="spellEnd"/>
            <w:r w:rsidRPr="004D7B8F">
              <w:rPr>
                <w:rFonts w:ascii="Cambria" w:hAnsi="Cambria"/>
                <w:sz w:val="20"/>
                <w:szCs w:val="20"/>
              </w:rPr>
              <w:t>.</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LEMUR</w:t>
            </w:r>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 xml:space="preserve">Program priorytetowy NFOŚiGW. Celem programu jest zmniejszenie zużycia energii, a w konsekwencji ograniczenie lub uniknięcie emisji CO2 </w:t>
            </w:r>
            <w:r w:rsidRPr="007C4726">
              <w:rPr>
                <w:rFonts w:ascii="Cambria" w:hAnsi="Cambria"/>
                <w:sz w:val="20"/>
                <w:szCs w:val="20"/>
              </w:rPr>
              <w:br/>
              <w:t>w związku z projektowaniem i  budową nowych energooszczędnych budynków użyteczności publicznej oraz zamieszkania zbiorowego.</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LPG</w:t>
            </w:r>
          </w:p>
        </w:tc>
        <w:tc>
          <w:tcPr>
            <w:tcW w:w="6946" w:type="dxa"/>
            <w:vAlign w:val="center"/>
          </w:tcPr>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M</w:t>
            </w:r>
            <w:r w:rsidRPr="007C4726">
              <w:rPr>
                <w:rFonts w:ascii="Cambria" w:hAnsi="Cambria"/>
                <w:sz w:val="20"/>
                <w:szCs w:val="20"/>
              </w:rPr>
              <w:t xml:space="preserve">ieszanina propanu i butanu. Używany jako gaz, ale przechowywany </w:t>
            </w:r>
            <w:r w:rsidRPr="007C4726">
              <w:rPr>
                <w:rFonts w:ascii="Cambria" w:hAnsi="Cambria"/>
                <w:sz w:val="20"/>
                <w:szCs w:val="20"/>
              </w:rPr>
              <w:br/>
              <w:t xml:space="preserve">w pojemnikach pod ciśnieniem jest cieczą. Należy do najbardziej wszechstronnych źródeł energii z ang. </w:t>
            </w:r>
            <w:proofErr w:type="spellStart"/>
            <w:r w:rsidRPr="007C4726">
              <w:rPr>
                <w:rFonts w:ascii="Cambria" w:hAnsi="Cambria"/>
                <w:sz w:val="20"/>
                <w:szCs w:val="20"/>
              </w:rPr>
              <w:t>Liquefied</w:t>
            </w:r>
            <w:proofErr w:type="spellEnd"/>
            <w:r w:rsidRPr="007C4726">
              <w:rPr>
                <w:rFonts w:ascii="Cambria" w:hAnsi="Cambria"/>
                <w:sz w:val="20"/>
                <w:szCs w:val="20"/>
              </w:rPr>
              <w:t xml:space="preserve"> Petroleum </w:t>
            </w:r>
            <w:proofErr w:type="spellStart"/>
            <w:r w:rsidRPr="007C4726">
              <w:rPr>
                <w:rFonts w:ascii="Cambria" w:hAnsi="Cambria"/>
                <w:sz w:val="20"/>
                <w:szCs w:val="20"/>
              </w:rPr>
              <w:t>Gas</w:t>
            </w:r>
            <w:proofErr w:type="spellEnd"/>
            <w:r w:rsidRPr="007C4726">
              <w:rPr>
                <w:rFonts w:ascii="Cambria" w:hAnsi="Cambria"/>
                <w:sz w:val="20"/>
                <w:szCs w:val="20"/>
              </w:rPr>
              <w:t>.</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MEW</w:t>
            </w:r>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Elektrownia wodna o mocy zainstalowanej poniżej 5 MW.</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MŚP</w:t>
            </w:r>
          </w:p>
        </w:tc>
        <w:tc>
          <w:tcPr>
            <w:tcW w:w="6946" w:type="dxa"/>
            <w:vAlign w:val="center"/>
          </w:tcPr>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sz w:val="20"/>
                <w:szCs w:val="20"/>
              </w:rPr>
              <w:t>Małe i średnie przedsiębiorstwa.</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Niska emisja</w:t>
            </w:r>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 xml:space="preserve">Emisja komunikacyjna i emisja pyłów i szkodliwych gazów pochodząca </w:t>
            </w:r>
            <w:r w:rsidRPr="007C4726">
              <w:rPr>
                <w:rFonts w:ascii="Cambria" w:hAnsi="Cambria"/>
                <w:sz w:val="20"/>
                <w:szCs w:val="20"/>
              </w:rPr>
              <w:br/>
              <w:t>z lokalnych kotłowni węglowych i domowych pieców grzewczych, w których spalanie węgla odbywa się w nieefektywny sposób najczęściej węglem tanim, a więc o złej charakterystyce i niskich parametrach grzewczych.</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OZE, odnawialne źródła energii</w:t>
            </w:r>
          </w:p>
        </w:tc>
        <w:tc>
          <w:tcPr>
            <w:tcW w:w="6946" w:type="dxa"/>
            <w:vAlign w:val="center"/>
          </w:tcPr>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sz w:val="20"/>
                <w:szCs w:val="20"/>
              </w:rPr>
              <w:t>Źródła energii, których używanie nie powoduje ich długotrwałego deficytu. Zaliczają się do nich m.in.: wiatr, promienie słoneczne, pływy i fale morskie</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 xml:space="preserve">Panele fotowoltaiczne, ogniwa </w:t>
            </w:r>
            <w:proofErr w:type="spellStart"/>
            <w:r w:rsidRPr="007C4726">
              <w:rPr>
                <w:rFonts w:ascii="Cambria" w:hAnsi="Cambria"/>
                <w:sz w:val="20"/>
                <w:szCs w:val="20"/>
              </w:rPr>
              <w:t>fotowoltaiczne,PV</w:t>
            </w:r>
            <w:proofErr w:type="spellEnd"/>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 xml:space="preserve">Instalacje często mylone z kolektorami słonecznymi. Podczas, gdy kolektory słoneczne przekształcają energię słoneczną w ciepło, panele fotowoltaiczne przekształcają energię słoneczną w elektryczną. Mogą zostać zintegrowane </w:t>
            </w:r>
            <w:r w:rsidRPr="007C4726">
              <w:rPr>
                <w:rFonts w:ascii="Cambria" w:hAnsi="Cambria"/>
                <w:sz w:val="20"/>
                <w:szCs w:val="20"/>
              </w:rPr>
              <w:br/>
              <w:t>z budynkami np. ich fasadą czy dachem.  Umieszczone na dachu wyglądają bardzo podobnie do kolektorów, jednak zwykle jest ich więcej.</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PM10</w:t>
            </w:r>
          </w:p>
        </w:tc>
        <w:tc>
          <w:tcPr>
            <w:tcW w:w="6946" w:type="dxa"/>
            <w:vAlign w:val="center"/>
          </w:tcPr>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sz w:val="20"/>
                <w:szCs w:val="20"/>
              </w:rPr>
              <w:t xml:space="preserve">Pył zawieszony PM10 jest frakcją pyłu o bardzo małych rozmiarach średnicy ziaren - do 10 </w:t>
            </w:r>
            <w:proofErr w:type="spellStart"/>
            <w:r w:rsidRPr="004D7B8F">
              <w:rPr>
                <w:rFonts w:ascii="Cambria" w:hAnsi="Cambria"/>
                <w:sz w:val="20"/>
                <w:szCs w:val="20"/>
              </w:rPr>
              <w:t>μm</w:t>
            </w:r>
            <w:proofErr w:type="spellEnd"/>
            <w:r w:rsidRPr="007C4726">
              <w:rPr>
                <w:rFonts w:ascii="Cambria" w:hAnsi="Cambria"/>
                <w:sz w:val="20"/>
                <w:szCs w:val="20"/>
              </w:rPr>
              <w:t>.</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PM2,5</w:t>
            </w:r>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A</w:t>
            </w:r>
            <w:r w:rsidRPr="007C4726">
              <w:rPr>
                <w:rFonts w:ascii="Cambria" w:hAnsi="Cambria"/>
                <w:sz w:val="20"/>
                <w:szCs w:val="20"/>
              </w:rPr>
              <w:t xml:space="preserve">erozole atmosferyczne (pył zawieszony) o średnicy nie większej niż 2,5 </w:t>
            </w:r>
            <w:proofErr w:type="spellStart"/>
            <w:r w:rsidRPr="007C4726">
              <w:rPr>
                <w:rFonts w:ascii="Cambria" w:hAnsi="Cambria"/>
                <w:sz w:val="20"/>
                <w:szCs w:val="20"/>
              </w:rPr>
              <w:t>μm</w:t>
            </w:r>
            <w:proofErr w:type="spellEnd"/>
            <w:r w:rsidRPr="007C4726">
              <w:rPr>
                <w:rFonts w:ascii="Cambria" w:hAnsi="Cambria"/>
                <w:sz w:val="20"/>
                <w:szCs w:val="20"/>
              </w:rPr>
              <w:t>, który zdaniem Światowej Organizacji Zdrowia jest najbardziej szkodliwy dla zdrowia człowieka spośród innych zanieczyszczeń atmosferycznych.</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proofErr w:type="spellStart"/>
            <w:r w:rsidRPr="007C4726">
              <w:rPr>
                <w:rFonts w:ascii="Cambria" w:hAnsi="Cambria"/>
                <w:sz w:val="20"/>
                <w:szCs w:val="20"/>
              </w:rPr>
              <w:t>POIiŚ</w:t>
            </w:r>
            <w:proofErr w:type="spellEnd"/>
          </w:p>
        </w:tc>
        <w:tc>
          <w:tcPr>
            <w:tcW w:w="6946" w:type="dxa"/>
            <w:vAlign w:val="center"/>
          </w:tcPr>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sz w:val="20"/>
                <w:szCs w:val="20"/>
              </w:rPr>
              <w:t>Program Operacyjny Infrastruktura i Środowisko.</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POP</w:t>
            </w:r>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Program Ochrony Powietrza.</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POŚ</w:t>
            </w:r>
          </w:p>
        </w:tc>
        <w:tc>
          <w:tcPr>
            <w:tcW w:w="6946" w:type="dxa"/>
            <w:vAlign w:val="center"/>
          </w:tcPr>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sz w:val="20"/>
                <w:szCs w:val="20"/>
              </w:rPr>
              <w:t>Program Ochrony Środowiska.</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PROSUMENT</w:t>
            </w:r>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Program priorytetowy NFOŚiGW dotyczący zakupu i montażu</w:t>
            </w:r>
          </w:p>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mikroinstalacji odnawialnych źródeł energii.</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SOOS</w:t>
            </w:r>
          </w:p>
        </w:tc>
        <w:tc>
          <w:tcPr>
            <w:tcW w:w="6946" w:type="dxa"/>
            <w:vAlign w:val="center"/>
          </w:tcPr>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sz w:val="20"/>
                <w:szCs w:val="20"/>
              </w:rPr>
              <w:t>Strategiczna Ocena Oddziaływania na Środowisko</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SOWA</w:t>
            </w:r>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Program priorytetowy NFOŚiGW dotyczący oświetlenia</w:t>
            </w:r>
          </w:p>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ulicznego.</w:t>
            </w:r>
          </w:p>
        </w:tc>
      </w:tr>
      <w:tr w:rsidR="00B54A05" w:rsidRPr="007C4726" w:rsidTr="00B54A05">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r w:rsidRPr="007C4726">
              <w:rPr>
                <w:rFonts w:ascii="Cambria" w:hAnsi="Cambria"/>
                <w:sz w:val="20"/>
                <w:szCs w:val="20"/>
              </w:rPr>
              <w:t>Termomodernizacja</w:t>
            </w:r>
          </w:p>
        </w:tc>
        <w:tc>
          <w:tcPr>
            <w:tcW w:w="6946" w:type="dxa"/>
            <w:vAlign w:val="center"/>
          </w:tcPr>
          <w:p w:rsidR="00B54A05" w:rsidRPr="007C4726" w:rsidRDefault="00B54A05" w:rsidP="00B54A05">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C4726">
              <w:rPr>
                <w:rFonts w:ascii="Cambria" w:hAnsi="Cambria"/>
                <w:sz w:val="20"/>
                <w:szCs w:val="20"/>
              </w:rPr>
              <w:t>Przedsięwzięcie mające na celu zmniejszenie zapotrzebowania i zużycia energii cieplnej w danym obiekcie budowlanym.</w:t>
            </w:r>
          </w:p>
        </w:tc>
      </w:tr>
      <w:tr w:rsidR="00B54A05" w:rsidRPr="007C4726" w:rsidTr="00B5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B54A05" w:rsidRPr="007C4726" w:rsidRDefault="00B54A05" w:rsidP="00B54A05">
            <w:pPr>
              <w:jc w:val="center"/>
              <w:rPr>
                <w:rFonts w:ascii="Cambria" w:hAnsi="Cambria"/>
                <w:sz w:val="20"/>
                <w:szCs w:val="20"/>
              </w:rPr>
            </w:pPr>
            <w:proofErr w:type="spellStart"/>
            <w:r w:rsidRPr="007C4726">
              <w:rPr>
                <w:rFonts w:ascii="Cambria" w:hAnsi="Cambria"/>
                <w:sz w:val="20"/>
                <w:szCs w:val="20"/>
              </w:rPr>
              <w:t>WFOŚiGW</w:t>
            </w:r>
            <w:proofErr w:type="spellEnd"/>
          </w:p>
        </w:tc>
        <w:tc>
          <w:tcPr>
            <w:tcW w:w="6946" w:type="dxa"/>
            <w:vAlign w:val="center"/>
          </w:tcPr>
          <w:p w:rsidR="00B54A05" w:rsidRPr="007C4726" w:rsidRDefault="00B54A05" w:rsidP="00B54A05">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C4726">
              <w:rPr>
                <w:rFonts w:ascii="Cambria" w:hAnsi="Cambria"/>
                <w:sz w:val="20"/>
                <w:szCs w:val="20"/>
              </w:rPr>
              <w:t>Wojewódzki Fundusz Ochrony Środowiska i Gospodarki Wodnej.</w:t>
            </w:r>
          </w:p>
        </w:tc>
      </w:tr>
    </w:tbl>
    <w:p w:rsidR="00E07AC4" w:rsidRDefault="00E07AC4" w:rsidP="008C1D70">
      <w:pPr>
        <w:pStyle w:val="Nagwek1"/>
      </w:pPr>
      <w:r>
        <w:br w:type="page"/>
      </w:r>
    </w:p>
    <w:p w:rsidR="00BD24DC" w:rsidRDefault="00E07AC4" w:rsidP="00053EA4">
      <w:pPr>
        <w:pStyle w:val="Nagwek1"/>
        <w:numPr>
          <w:ilvl w:val="0"/>
          <w:numId w:val="0"/>
        </w:numPr>
      </w:pPr>
      <w:bookmarkStart w:id="3" w:name="_Toc428531386"/>
      <w:r>
        <w:lastRenderedPageBreak/>
        <w:t>Streszczenie</w:t>
      </w:r>
      <w:bookmarkEnd w:id="3"/>
    </w:p>
    <w:p w:rsidR="00E07AC4" w:rsidRPr="00E07AC4" w:rsidRDefault="00E07AC4" w:rsidP="00E07AC4">
      <w:pPr>
        <w:spacing w:line="360" w:lineRule="auto"/>
        <w:rPr>
          <w:rFonts w:ascii="Cambria" w:hAnsi="Cambria"/>
        </w:rPr>
      </w:pPr>
      <w:r w:rsidRPr="00E07AC4">
        <w:rPr>
          <w:rFonts w:ascii="Cambria" w:hAnsi="Cambria" w:cstheme="minorHAnsi"/>
        </w:rPr>
        <w:t xml:space="preserve">Celem Planu Gospodarki Niskoemisyjnej dla Gminy </w:t>
      </w:r>
      <w:r w:rsidR="00632F97">
        <w:rPr>
          <w:rFonts w:ascii="Cambria" w:hAnsi="Cambria" w:cstheme="minorHAnsi"/>
        </w:rPr>
        <w:t>Skoczów</w:t>
      </w:r>
      <w:r w:rsidRPr="00E07AC4">
        <w:rPr>
          <w:rFonts w:ascii="Cambria" w:hAnsi="Cambria" w:cstheme="minorHAnsi"/>
        </w:rPr>
        <w:t xml:space="preserve"> jest przedstawienie zakresu działań możliwych do realizacji w związku z ograniczeniem zużycia </w:t>
      </w:r>
      <w:r w:rsidR="000D3190">
        <w:rPr>
          <w:rFonts w:ascii="Cambria" w:hAnsi="Cambria" w:cstheme="minorHAnsi"/>
        </w:rPr>
        <w:t>energii końcowej</w:t>
      </w:r>
      <w:r w:rsidRPr="00E07AC4">
        <w:rPr>
          <w:rFonts w:ascii="Cambria" w:hAnsi="Cambria" w:cstheme="minorHAnsi"/>
        </w:rPr>
        <w:t xml:space="preserve"> we w</w:t>
      </w:r>
      <w:r w:rsidR="00632F97">
        <w:rPr>
          <w:rFonts w:ascii="Cambria" w:hAnsi="Cambria" w:cstheme="minorHAnsi"/>
        </w:rPr>
        <w:t>szystkich sektorach na terenie G</w:t>
      </w:r>
      <w:r w:rsidRPr="00E07AC4">
        <w:rPr>
          <w:rFonts w:ascii="Cambria" w:hAnsi="Cambria" w:cstheme="minorHAnsi"/>
        </w:rPr>
        <w:t>miny, a co za tym idzie z redukcją emisji gazów cieplarnianych, w tym CO</w:t>
      </w:r>
      <w:r w:rsidRPr="00632F97">
        <w:rPr>
          <w:rFonts w:ascii="Cambria" w:hAnsi="Cambria" w:cstheme="minorHAnsi"/>
          <w:vertAlign w:val="subscript"/>
        </w:rPr>
        <w:t>2</w:t>
      </w:r>
      <w:r w:rsidRPr="00E07AC4">
        <w:rPr>
          <w:rFonts w:ascii="Cambria" w:hAnsi="Cambria" w:cstheme="minorHAnsi"/>
        </w:rPr>
        <w:t xml:space="preserve">. Osiągnięcie tego celu bezpośrednio wpłynie na poprawę jakości życia mieszkańców Gminy. </w:t>
      </w:r>
      <w:r w:rsidR="007C4726">
        <w:rPr>
          <w:rFonts w:ascii="Cambria" w:hAnsi="Cambria" w:cstheme="minorHAnsi"/>
        </w:rPr>
        <w:br/>
      </w:r>
      <w:r w:rsidRPr="00E07AC4">
        <w:rPr>
          <w:rFonts w:ascii="Cambria" w:hAnsi="Cambria"/>
        </w:rPr>
        <w:t>Cel główny Gmina zamierza osiągnąć przez realizacje następujących celów szczegółowych:</w:t>
      </w:r>
    </w:p>
    <w:p w:rsidR="00E07AC4" w:rsidRPr="00E07AC4" w:rsidRDefault="00E07AC4" w:rsidP="00F2770B">
      <w:pPr>
        <w:pStyle w:val="Akapitzlist"/>
        <w:numPr>
          <w:ilvl w:val="0"/>
          <w:numId w:val="2"/>
        </w:numPr>
        <w:spacing w:before="120" w:after="120" w:line="360" w:lineRule="auto"/>
        <w:rPr>
          <w:rFonts w:ascii="Cambria" w:hAnsi="Cambria"/>
        </w:rPr>
      </w:pPr>
      <w:r w:rsidRPr="00E07AC4">
        <w:rPr>
          <w:rFonts w:ascii="Cambria" w:hAnsi="Cambria"/>
        </w:rPr>
        <w:t xml:space="preserve">promowanie gospodarki niskoemisyjnej w Gminie </w:t>
      </w:r>
      <w:r w:rsidR="00632F97">
        <w:rPr>
          <w:rFonts w:ascii="Cambria" w:hAnsi="Cambria"/>
        </w:rPr>
        <w:t>Skoczów</w:t>
      </w:r>
      <w:r w:rsidRPr="00E07AC4">
        <w:rPr>
          <w:rFonts w:ascii="Cambria" w:hAnsi="Cambria"/>
        </w:rPr>
        <w:t>,</w:t>
      </w:r>
    </w:p>
    <w:p w:rsidR="00E07AC4" w:rsidRPr="00E07AC4" w:rsidRDefault="00E07AC4" w:rsidP="00F2770B">
      <w:pPr>
        <w:pStyle w:val="Akapitzlist"/>
        <w:numPr>
          <w:ilvl w:val="0"/>
          <w:numId w:val="2"/>
        </w:numPr>
        <w:spacing w:before="120" w:after="120" w:line="360" w:lineRule="auto"/>
        <w:rPr>
          <w:rFonts w:ascii="Cambria" w:hAnsi="Cambria"/>
        </w:rPr>
      </w:pPr>
      <w:r w:rsidRPr="00E07AC4">
        <w:rPr>
          <w:rFonts w:ascii="Cambria" w:hAnsi="Cambria"/>
        </w:rPr>
        <w:t xml:space="preserve">efektywne gospodarowanie energią w Gminie </w:t>
      </w:r>
      <w:r w:rsidR="00632F97">
        <w:rPr>
          <w:rFonts w:ascii="Cambria" w:hAnsi="Cambria"/>
        </w:rPr>
        <w:t>Skoczów</w:t>
      </w:r>
      <w:r w:rsidRPr="00E07AC4">
        <w:rPr>
          <w:rFonts w:ascii="Cambria" w:hAnsi="Cambria"/>
        </w:rPr>
        <w:t>,</w:t>
      </w:r>
    </w:p>
    <w:p w:rsidR="00E07AC4" w:rsidRPr="00E07AC4" w:rsidRDefault="00E07AC4" w:rsidP="00F2770B">
      <w:pPr>
        <w:pStyle w:val="Akapitzlist"/>
        <w:numPr>
          <w:ilvl w:val="0"/>
          <w:numId w:val="2"/>
        </w:numPr>
        <w:spacing w:before="120" w:after="120" w:line="360" w:lineRule="auto"/>
        <w:rPr>
          <w:rFonts w:ascii="Cambria" w:hAnsi="Cambria"/>
        </w:rPr>
      </w:pPr>
      <w:r w:rsidRPr="00E07AC4">
        <w:rPr>
          <w:rFonts w:ascii="Cambria" w:hAnsi="Cambria"/>
        </w:rPr>
        <w:t xml:space="preserve">zwiększenie udziału energii pochodzącej </w:t>
      </w:r>
      <w:r w:rsidR="00632F97">
        <w:rPr>
          <w:rFonts w:ascii="Cambria" w:hAnsi="Cambria"/>
        </w:rPr>
        <w:t xml:space="preserve">ze </w:t>
      </w:r>
      <w:r w:rsidRPr="00E07AC4">
        <w:rPr>
          <w:rFonts w:ascii="Cambria" w:hAnsi="Cambria"/>
        </w:rPr>
        <w:t>źródeł odnawialnych,</w:t>
      </w:r>
    </w:p>
    <w:p w:rsidR="00E07AC4" w:rsidRPr="00E07AC4" w:rsidRDefault="00E07AC4" w:rsidP="00F2770B">
      <w:pPr>
        <w:pStyle w:val="Akapitzlist"/>
        <w:numPr>
          <w:ilvl w:val="0"/>
          <w:numId w:val="2"/>
        </w:numPr>
        <w:spacing w:before="120" w:after="120" w:line="360" w:lineRule="auto"/>
        <w:rPr>
          <w:rFonts w:ascii="Cambria" w:hAnsi="Cambria"/>
        </w:rPr>
      </w:pPr>
      <w:r w:rsidRPr="00E07AC4">
        <w:rPr>
          <w:rFonts w:ascii="Cambria" w:hAnsi="Cambria"/>
        </w:rPr>
        <w:t>redukcja gazowych i pyłowych zanieczyszczeń powietrza, w tym CO</w:t>
      </w:r>
      <w:r w:rsidRPr="00632F97">
        <w:rPr>
          <w:rFonts w:ascii="Cambria" w:hAnsi="Cambria"/>
          <w:vertAlign w:val="subscript"/>
        </w:rPr>
        <w:t>2</w:t>
      </w:r>
      <w:r w:rsidRPr="00E07AC4">
        <w:rPr>
          <w:rFonts w:ascii="Cambria" w:hAnsi="Cambria"/>
        </w:rPr>
        <w:t>,</w:t>
      </w:r>
    </w:p>
    <w:p w:rsidR="00E07AC4" w:rsidRPr="00E07AC4" w:rsidRDefault="00E07AC4" w:rsidP="00F2770B">
      <w:pPr>
        <w:pStyle w:val="Akapitzlist"/>
        <w:numPr>
          <w:ilvl w:val="0"/>
          <w:numId w:val="2"/>
        </w:numPr>
        <w:spacing w:before="120" w:after="120" w:line="360" w:lineRule="auto"/>
        <w:rPr>
          <w:rFonts w:ascii="Cambria" w:hAnsi="Cambria"/>
        </w:rPr>
      </w:pPr>
      <w:r w:rsidRPr="00E07AC4">
        <w:rPr>
          <w:rFonts w:ascii="Cambria" w:hAnsi="Cambria"/>
        </w:rPr>
        <w:t>podniesienie świadomości ekologicznej miesz</w:t>
      </w:r>
      <w:r w:rsidR="00632F97">
        <w:rPr>
          <w:rFonts w:ascii="Cambria" w:hAnsi="Cambria"/>
        </w:rPr>
        <w:t>kańców oraz ich wpływ na lokalną</w:t>
      </w:r>
      <w:r w:rsidRPr="00E07AC4">
        <w:rPr>
          <w:rFonts w:ascii="Cambria" w:hAnsi="Cambria"/>
        </w:rPr>
        <w:t xml:space="preserve"> gospodarkę </w:t>
      </w:r>
      <w:proofErr w:type="spellStart"/>
      <w:r w:rsidRPr="00E07AC4">
        <w:rPr>
          <w:rFonts w:ascii="Cambria" w:hAnsi="Cambria"/>
        </w:rPr>
        <w:t>ekoenergetyczną</w:t>
      </w:r>
      <w:proofErr w:type="spellEnd"/>
      <w:r w:rsidRPr="00E07AC4">
        <w:rPr>
          <w:rFonts w:ascii="Cambria" w:hAnsi="Cambria"/>
        </w:rPr>
        <w:t xml:space="preserve"> i jakość powietrza. </w:t>
      </w:r>
    </w:p>
    <w:p w:rsidR="00E07AC4" w:rsidRPr="00E07AC4" w:rsidRDefault="00E07AC4" w:rsidP="00E07AC4">
      <w:pPr>
        <w:spacing w:line="360" w:lineRule="auto"/>
        <w:rPr>
          <w:rFonts w:ascii="Cambria" w:hAnsi="Cambria"/>
        </w:rPr>
      </w:pPr>
      <w:r w:rsidRPr="00E07AC4">
        <w:rPr>
          <w:rFonts w:ascii="Cambria" w:hAnsi="Cambria" w:cstheme="minorHAnsi"/>
        </w:rPr>
        <w:t xml:space="preserve">Gmina </w:t>
      </w:r>
      <w:r w:rsidR="00473F7A">
        <w:rPr>
          <w:rFonts w:ascii="Cambria" w:hAnsi="Cambria" w:cstheme="minorHAnsi"/>
        </w:rPr>
        <w:t xml:space="preserve">Skoczów </w:t>
      </w:r>
      <w:r w:rsidRPr="00E07AC4">
        <w:rPr>
          <w:rFonts w:ascii="Cambria" w:hAnsi="Cambria" w:cstheme="minorHAnsi"/>
        </w:rPr>
        <w:t xml:space="preserve">od wielu lat prowadzi działania mające na celu zmniejszenie emisji zanieczyszczeń powietrza poprzez efektywne i racjonalne wykorzystanie energii. Większość </w:t>
      </w:r>
      <w:r w:rsidRPr="00E07AC4">
        <w:rPr>
          <w:rFonts w:ascii="Cambria" w:hAnsi="Cambria" w:cstheme="minorHAnsi"/>
        </w:rPr>
        <w:br/>
        <w:t>z tych działań to zadania inwestycyjne polegające na: termomodernizacji budynków użyteczności publicznej, instalacji kolektorów słonecznych, wymian</w:t>
      </w:r>
      <w:r w:rsidR="005D0CD7">
        <w:rPr>
          <w:rFonts w:ascii="Cambria" w:hAnsi="Cambria" w:cstheme="minorHAnsi"/>
        </w:rPr>
        <w:t>ie</w:t>
      </w:r>
      <w:r w:rsidRPr="00E07AC4">
        <w:rPr>
          <w:rFonts w:ascii="Cambria" w:hAnsi="Cambria" w:cstheme="minorHAnsi"/>
        </w:rPr>
        <w:t xml:space="preserve"> oświetlenia ulicznego na energooszczędne. Aby ocenić efekt realizacji powyższych działań jako rok bazowy przyjęto rok 2000 (wybór roku bazowego </w:t>
      </w:r>
      <w:r w:rsidRPr="00E07AC4">
        <w:rPr>
          <w:rFonts w:ascii="Cambria" w:hAnsi="Cambria"/>
        </w:rPr>
        <w:t xml:space="preserve">wynika z faktu możliwości pozyskania wiarygodnych danych dotyczących zużycia energii w tym okresie). Rokiem obliczeniowym jest rok 2013 </w:t>
      </w:r>
      <w:r w:rsidRPr="00E07AC4">
        <w:rPr>
          <w:rFonts w:ascii="Cambria" w:hAnsi="Cambria"/>
        </w:rPr>
        <w:br/>
        <w:t xml:space="preserve">(w momencie pozyskiwania danych niektóre podmioty nie posiadały kompletnych informacji za rok 2014). Rokiem docelowym, dla którego zostały opracowane prognozy zarówno </w:t>
      </w:r>
      <w:r w:rsidRPr="00E07AC4">
        <w:rPr>
          <w:rFonts w:ascii="Cambria" w:hAnsi="Cambria"/>
        </w:rPr>
        <w:br/>
        <w:t>w scenariuszu nie zakładającym działań niskoemisyjnych</w:t>
      </w:r>
      <w:r w:rsidR="00473F7A">
        <w:rPr>
          <w:rFonts w:ascii="Cambria" w:hAnsi="Cambria"/>
        </w:rPr>
        <w:t>,</w:t>
      </w:r>
      <w:r w:rsidRPr="00E07AC4">
        <w:rPr>
          <w:rFonts w:ascii="Cambria" w:hAnsi="Cambria"/>
        </w:rPr>
        <w:t xml:space="preserve"> jak i scenariuszu niskoemisyjnym jest rok 2020.</w:t>
      </w:r>
    </w:p>
    <w:p w:rsidR="00E07AC4" w:rsidRPr="00E07AC4" w:rsidRDefault="00E07AC4" w:rsidP="00E07AC4">
      <w:pPr>
        <w:spacing w:line="360" w:lineRule="auto"/>
        <w:rPr>
          <w:rFonts w:ascii="Cambria" w:hAnsi="Cambria"/>
        </w:rPr>
      </w:pPr>
      <w:r w:rsidRPr="00E07AC4">
        <w:rPr>
          <w:rFonts w:ascii="Cambria" w:hAnsi="Cambria"/>
        </w:rPr>
        <w:t xml:space="preserve">W celu zdiagnozowania stanu istniejącego przeprowadzono ankietyzację bezpośrednią obiektów jedno- i wielorodzinnych, obiektów przemysłowo-usługowych oraz obiektów użyteczności publicznej. Zinwentaryzowano także zużycie nośników energii w sektorze transportu </w:t>
      </w:r>
      <w:r w:rsidR="00473F7A">
        <w:rPr>
          <w:rFonts w:ascii="Cambria" w:hAnsi="Cambria"/>
        </w:rPr>
        <w:br/>
      </w:r>
      <w:r w:rsidRPr="00E07AC4">
        <w:rPr>
          <w:rFonts w:ascii="Cambria" w:hAnsi="Cambria"/>
        </w:rPr>
        <w:t>i oświetlenia ulicznego. Na podstawie wszystkich uzyskanych danych stworzono bazę emisji CO</w:t>
      </w:r>
      <w:r w:rsidRPr="00473F7A">
        <w:rPr>
          <w:rFonts w:ascii="Cambria" w:hAnsi="Cambria"/>
          <w:vertAlign w:val="subscript"/>
        </w:rPr>
        <w:t>2</w:t>
      </w:r>
      <w:r w:rsidR="00473F7A">
        <w:rPr>
          <w:rFonts w:ascii="Cambria" w:hAnsi="Cambria"/>
        </w:rPr>
        <w:t>,</w:t>
      </w:r>
      <w:r w:rsidRPr="00E07AC4">
        <w:rPr>
          <w:rFonts w:ascii="Cambria" w:hAnsi="Cambria"/>
        </w:rPr>
        <w:t xml:space="preserve"> na podstawie której można było wskazać główne obszary problemowe </w:t>
      </w:r>
      <w:r w:rsidR="00473F7A">
        <w:rPr>
          <w:rFonts w:ascii="Cambria" w:hAnsi="Cambria"/>
        </w:rPr>
        <w:t>gminy Skoczów</w:t>
      </w:r>
      <w:r w:rsidRPr="00E07AC4">
        <w:rPr>
          <w:rFonts w:ascii="Cambria" w:hAnsi="Cambria"/>
        </w:rPr>
        <w:t>. Są to:</w:t>
      </w:r>
    </w:p>
    <w:p w:rsidR="00E07AC4" w:rsidRPr="006E59D3" w:rsidRDefault="00E07AC4" w:rsidP="009221B7">
      <w:pPr>
        <w:pStyle w:val="Akapitzlist"/>
        <w:numPr>
          <w:ilvl w:val="0"/>
          <w:numId w:val="68"/>
        </w:numPr>
        <w:spacing w:before="120" w:after="120" w:line="360" w:lineRule="auto"/>
        <w:rPr>
          <w:rFonts w:ascii="Cambria" w:hAnsi="Cambria" w:cstheme="minorHAnsi"/>
        </w:rPr>
      </w:pPr>
      <w:r w:rsidRPr="006E59D3">
        <w:rPr>
          <w:rFonts w:ascii="Cambria" w:hAnsi="Cambria" w:cstheme="minorHAnsi"/>
        </w:rPr>
        <w:t>wysoka emisja CO</w:t>
      </w:r>
      <w:r w:rsidRPr="006E59D3">
        <w:rPr>
          <w:rFonts w:ascii="Cambria" w:hAnsi="Cambria" w:cstheme="minorHAnsi"/>
          <w:vertAlign w:val="subscript"/>
        </w:rPr>
        <w:t>2</w:t>
      </w:r>
      <w:r w:rsidRPr="006E59D3">
        <w:rPr>
          <w:rFonts w:ascii="Cambria" w:hAnsi="Cambria" w:cstheme="minorHAnsi"/>
        </w:rPr>
        <w:t xml:space="preserve"> z tytułu zużycia energii elektrycznej we wszystkich sektorach,</w:t>
      </w:r>
    </w:p>
    <w:p w:rsidR="00E07AC4" w:rsidRPr="006E59D3" w:rsidRDefault="00E07AC4" w:rsidP="009221B7">
      <w:pPr>
        <w:pStyle w:val="Akapitzlist"/>
        <w:numPr>
          <w:ilvl w:val="0"/>
          <w:numId w:val="68"/>
        </w:numPr>
        <w:spacing w:before="120" w:after="120" w:line="360" w:lineRule="auto"/>
        <w:rPr>
          <w:rFonts w:ascii="Cambria" w:hAnsi="Cambria" w:cstheme="minorHAnsi"/>
        </w:rPr>
      </w:pPr>
      <w:r w:rsidRPr="006E59D3">
        <w:rPr>
          <w:rFonts w:ascii="Cambria" w:hAnsi="Cambria" w:cstheme="minorHAnsi"/>
        </w:rPr>
        <w:t>wysoka emisja CO</w:t>
      </w:r>
      <w:r w:rsidRPr="006E59D3">
        <w:rPr>
          <w:rFonts w:ascii="Cambria" w:hAnsi="Cambria" w:cstheme="minorHAnsi"/>
          <w:vertAlign w:val="subscript"/>
        </w:rPr>
        <w:t>2</w:t>
      </w:r>
      <w:r w:rsidRPr="006E59D3">
        <w:rPr>
          <w:rFonts w:ascii="Cambria" w:hAnsi="Cambria" w:cstheme="minorHAnsi"/>
        </w:rPr>
        <w:t xml:space="preserve"> z sektora przemysłowego,</w:t>
      </w:r>
    </w:p>
    <w:p w:rsidR="00E07AC4" w:rsidRPr="006E59D3" w:rsidRDefault="00E07AC4" w:rsidP="009221B7">
      <w:pPr>
        <w:pStyle w:val="Akapitzlist"/>
        <w:numPr>
          <w:ilvl w:val="0"/>
          <w:numId w:val="68"/>
        </w:numPr>
        <w:spacing w:before="120" w:after="120" w:line="360" w:lineRule="auto"/>
        <w:rPr>
          <w:rFonts w:ascii="Cambria" w:hAnsi="Cambria" w:cstheme="minorHAnsi"/>
        </w:rPr>
      </w:pPr>
      <w:r w:rsidRPr="006E59D3">
        <w:rPr>
          <w:rFonts w:ascii="Cambria" w:hAnsi="Cambria" w:cstheme="minorHAnsi"/>
        </w:rPr>
        <w:t>intensywny wzrost emisji liniowej w analizowanych latach,</w:t>
      </w:r>
    </w:p>
    <w:p w:rsidR="00E07AC4" w:rsidRPr="006E59D3" w:rsidRDefault="00E07AC4" w:rsidP="009221B7">
      <w:pPr>
        <w:pStyle w:val="Akapitzlist"/>
        <w:numPr>
          <w:ilvl w:val="0"/>
          <w:numId w:val="68"/>
        </w:numPr>
        <w:spacing w:before="120" w:after="120" w:line="360" w:lineRule="auto"/>
        <w:rPr>
          <w:rFonts w:ascii="Cambria" w:hAnsi="Cambria" w:cstheme="minorHAnsi"/>
        </w:rPr>
      </w:pPr>
      <w:r w:rsidRPr="006E59D3">
        <w:rPr>
          <w:rFonts w:ascii="Cambria" w:hAnsi="Cambria" w:cstheme="minorHAnsi"/>
        </w:rPr>
        <w:t>niewielki udział OZE  w pro</w:t>
      </w:r>
      <w:r w:rsidR="006E59D3" w:rsidRPr="006E59D3">
        <w:rPr>
          <w:rFonts w:ascii="Cambria" w:hAnsi="Cambria" w:cstheme="minorHAnsi"/>
        </w:rPr>
        <w:t>dukcji energii na terenie Gminy.</w:t>
      </w:r>
    </w:p>
    <w:p w:rsidR="00E07AC4" w:rsidRPr="00E07AC4" w:rsidRDefault="00E07AC4" w:rsidP="00E07AC4">
      <w:pPr>
        <w:spacing w:line="360" w:lineRule="auto"/>
        <w:rPr>
          <w:rFonts w:ascii="Cambria" w:hAnsi="Cambria" w:cstheme="minorHAnsi"/>
        </w:rPr>
      </w:pPr>
      <w:r w:rsidRPr="00E07AC4">
        <w:rPr>
          <w:rFonts w:ascii="Cambria" w:hAnsi="Cambria" w:cstheme="minorHAnsi"/>
        </w:rPr>
        <w:lastRenderedPageBreak/>
        <w:t xml:space="preserve">Aby możliwe było osiągnięcie zamierzonego przez Gminę celu należy wprowadzić działania ograniczające zużycie </w:t>
      </w:r>
      <w:r w:rsidR="000D3190">
        <w:rPr>
          <w:rFonts w:ascii="Cambria" w:hAnsi="Cambria" w:cstheme="minorHAnsi"/>
        </w:rPr>
        <w:t>energii końcowej</w:t>
      </w:r>
      <w:r w:rsidRPr="00E07AC4">
        <w:rPr>
          <w:rFonts w:ascii="Cambria" w:hAnsi="Cambria" w:cstheme="minorHAnsi"/>
        </w:rPr>
        <w:t>, a co za tym idzie emisję CO</w:t>
      </w:r>
      <w:r w:rsidRPr="00473F7A">
        <w:rPr>
          <w:rFonts w:ascii="Cambria" w:hAnsi="Cambria" w:cstheme="minorHAnsi"/>
          <w:vertAlign w:val="subscript"/>
        </w:rPr>
        <w:t>2</w:t>
      </w:r>
      <w:r w:rsidRPr="00E07AC4">
        <w:rPr>
          <w:rFonts w:ascii="Cambria" w:hAnsi="Cambria" w:cstheme="minorHAnsi"/>
        </w:rPr>
        <w:t xml:space="preserve"> skierowane do wszystkich sektorów. Do </w:t>
      </w:r>
      <w:r w:rsidR="00D948A4">
        <w:rPr>
          <w:rFonts w:ascii="Cambria" w:hAnsi="Cambria" w:cstheme="minorHAnsi"/>
        </w:rPr>
        <w:t xml:space="preserve">przykładowych </w:t>
      </w:r>
      <w:r w:rsidRPr="00E07AC4">
        <w:rPr>
          <w:rFonts w:ascii="Cambria" w:hAnsi="Cambria" w:cstheme="minorHAnsi"/>
        </w:rPr>
        <w:t xml:space="preserve">działań </w:t>
      </w:r>
      <w:r w:rsidR="00D948A4">
        <w:rPr>
          <w:rFonts w:ascii="Cambria" w:hAnsi="Cambria" w:cstheme="minorHAnsi"/>
        </w:rPr>
        <w:t xml:space="preserve">należą </w:t>
      </w:r>
      <w:r w:rsidRPr="00E07AC4">
        <w:rPr>
          <w:rFonts w:ascii="Cambria" w:hAnsi="Cambria" w:cstheme="minorHAnsi"/>
        </w:rPr>
        <w:t>przede wszystkim:</w:t>
      </w:r>
    </w:p>
    <w:p w:rsidR="00E07AC4" w:rsidRPr="006E59D3" w:rsidRDefault="00E07AC4" w:rsidP="009221B7">
      <w:pPr>
        <w:pStyle w:val="Akapitzlist"/>
        <w:numPr>
          <w:ilvl w:val="0"/>
          <w:numId w:val="69"/>
        </w:numPr>
        <w:spacing w:before="120" w:after="120" w:line="360" w:lineRule="auto"/>
        <w:rPr>
          <w:rFonts w:ascii="Cambria" w:hAnsi="Cambria" w:cstheme="minorHAnsi"/>
        </w:rPr>
      </w:pPr>
      <w:r w:rsidRPr="006E59D3">
        <w:rPr>
          <w:rFonts w:ascii="Cambria" w:hAnsi="Cambria" w:cstheme="minorHAnsi"/>
        </w:rPr>
        <w:t>termomodernizacja obiektów mieszkalnych i obiektów użyteczności publicznej,</w:t>
      </w:r>
    </w:p>
    <w:p w:rsidR="00E07AC4" w:rsidRPr="006E59D3" w:rsidRDefault="00E07AC4" w:rsidP="009221B7">
      <w:pPr>
        <w:pStyle w:val="Akapitzlist"/>
        <w:numPr>
          <w:ilvl w:val="0"/>
          <w:numId w:val="69"/>
        </w:numPr>
        <w:spacing w:before="120" w:after="120" w:line="360" w:lineRule="auto"/>
        <w:rPr>
          <w:rFonts w:ascii="Cambria" w:hAnsi="Cambria" w:cstheme="minorHAnsi"/>
        </w:rPr>
      </w:pPr>
      <w:r w:rsidRPr="006E59D3">
        <w:rPr>
          <w:rFonts w:ascii="Cambria" w:hAnsi="Cambria" w:cstheme="minorHAnsi"/>
        </w:rPr>
        <w:t>wymiana źródeł ciepła wraz z modernizacją miejskiej sieci ciepłowniczej,</w:t>
      </w:r>
    </w:p>
    <w:p w:rsidR="00E07AC4" w:rsidRPr="006E59D3" w:rsidRDefault="00E07AC4" w:rsidP="009221B7">
      <w:pPr>
        <w:pStyle w:val="Akapitzlist"/>
        <w:numPr>
          <w:ilvl w:val="0"/>
          <w:numId w:val="69"/>
        </w:numPr>
        <w:spacing w:before="120" w:after="120" w:line="360" w:lineRule="auto"/>
        <w:rPr>
          <w:rFonts w:ascii="Cambria" w:hAnsi="Cambria" w:cstheme="minorHAnsi"/>
        </w:rPr>
      </w:pPr>
      <w:r w:rsidRPr="006E59D3">
        <w:rPr>
          <w:rFonts w:ascii="Cambria" w:hAnsi="Cambria" w:cstheme="minorHAnsi"/>
        </w:rPr>
        <w:t>zwiększenie udziału OZE w produkcji energii we wszystkich sektorach,</w:t>
      </w:r>
    </w:p>
    <w:p w:rsidR="00E07AC4" w:rsidRPr="006E59D3" w:rsidRDefault="00E07AC4" w:rsidP="009221B7">
      <w:pPr>
        <w:pStyle w:val="Akapitzlist"/>
        <w:numPr>
          <w:ilvl w:val="0"/>
          <w:numId w:val="69"/>
        </w:numPr>
        <w:spacing w:before="120" w:after="120" w:line="360" w:lineRule="auto"/>
        <w:rPr>
          <w:rFonts w:ascii="Cambria" w:hAnsi="Cambria" w:cstheme="minorHAnsi"/>
        </w:rPr>
      </w:pPr>
      <w:r w:rsidRPr="006E59D3">
        <w:rPr>
          <w:rFonts w:ascii="Cambria" w:hAnsi="Cambria" w:cstheme="minorHAnsi"/>
        </w:rPr>
        <w:t>wymiana energochłonnego oświetlenia wewnętrznego,</w:t>
      </w:r>
    </w:p>
    <w:p w:rsidR="00E07AC4" w:rsidRPr="006E59D3" w:rsidRDefault="00E07AC4" w:rsidP="009221B7">
      <w:pPr>
        <w:pStyle w:val="Akapitzlist"/>
        <w:numPr>
          <w:ilvl w:val="0"/>
          <w:numId w:val="69"/>
        </w:numPr>
        <w:spacing w:before="120" w:after="120" w:line="360" w:lineRule="auto"/>
        <w:rPr>
          <w:rFonts w:ascii="Cambria" w:hAnsi="Cambria" w:cstheme="minorHAnsi"/>
        </w:rPr>
      </w:pPr>
      <w:r w:rsidRPr="006E59D3">
        <w:rPr>
          <w:rFonts w:ascii="Cambria" w:hAnsi="Cambria" w:cstheme="minorHAnsi"/>
        </w:rPr>
        <w:t>modernizacja oświetlenia ulicznego,</w:t>
      </w:r>
    </w:p>
    <w:p w:rsidR="00E07AC4" w:rsidRPr="006E59D3" w:rsidRDefault="00E07AC4" w:rsidP="009221B7">
      <w:pPr>
        <w:pStyle w:val="Akapitzlist"/>
        <w:numPr>
          <w:ilvl w:val="0"/>
          <w:numId w:val="69"/>
        </w:numPr>
        <w:spacing w:before="120" w:after="120" w:line="360" w:lineRule="auto"/>
        <w:rPr>
          <w:rFonts w:ascii="Cambria" w:hAnsi="Cambria" w:cstheme="minorHAnsi"/>
        </w:rPr>
      </w:pPr>
      <w:r w:rsidRPr="006E59D3">
        <w:rPr>
          <w:rFonts w:ascii="Cambria" w:hAnsi="Cambria" w:cstheme="minorHAnsi"/>
        </w:rPr>
        <w:t xml:space="preserve">promocja </w:t>
      </w:r>
      <w:r w:rsidR="00A671E2">
        <w:rPr>
          <w:rFonts w:ascii="Cambria" w:hAnsi="Cambria" w:cstheme="minorHAnsi"/>
        </w:rPr>
        <w:t>energii odnawialnej</w:t>
      </w:r>
      <w:r w:rsidRPr="006E59D3">
        <w:rPr>
          <w:rFonts w:ascii="Cambria" w:hAnsi="Cambria" w:cstheme="minorHAnsi"/>
        </w:rPr>
        <w:t xml:space="preserve"> i racjonalizacja zużycia paliw i energii,</w:t>
      </w:r>
    </w:p>
    <w:p w:rsidR="00E07AC4" w:rsidRPr="006E59D3" w:rsidRDefault="00E07AC4" w:rsidP="009221B7">
      <w:pPr>
        <w:pStyle w:val="Akapitzlist"/>
        <w:numPr>
          <w:ilvl w:val="0"/>
          <w:numId w:val="69"/>
        </w:numPr>
        <w:spacing w:before="120" w:after="120" w:line="360" w:lineRule="auto"/>
        <w:rPr>
          <w:rFonts w:ascii="Cambria" w:hAnsi="Cambria" w:cstheme="minorHAnsi"/>
        </w:rPr>
      </w:pPr>
      <w:r w:rsidRPr="006E59D3">
        <w:rPr>
          <w:rFonts w:ascii="Cambria" w:hAnsi="Cambria" w:cstheme="minorHAnsi"/>
        </w:rPr>
        <w:t>promocja transportu publicznego,</w:t>
      </w:r>
    </w:p>
    <w:p w:rsidR="00E07AC4" w:rsidRPr="006E59D3" w:rsidRDefault="00E07AC4" w:rsidP="009221B7">
      <w:pPr>
        <w:pStyle w:val="Akapitzlist"/>
        <w:numPr>
          <w:ilvl w:val="0"/>
          <w:numId w:val="69"/>
        </w:numPr>
        <w:spacing w:before="120" w:after="120" w:line="360" w:lineRule="auto"/>
        <w:rPr>
          <w:rFonts w:ascii="Cambria" w:hAnsi="Cambria" w:cstheme="minorHAnsi"/>
        </w:rPr>
      </w:pPr>
      <w:r w:rsidRPr="006E59D3">
        <w:rPr>
          <w:rFonts w:ascii="Cambria" w:hAnsi="Cambria" w:cstheme="minorHAnsi"/>
        </w:rPr>
        <w:t>modernizacja dróg i ścieżek rowerowych.</w:t>
      </w:r>
    </w:p>
    <w:p w:rsidR="00E07AC4" w:rsidRPr="00E07AC4" w:rsidRDefault="00E07AC4" w:rsidP="00E07AC4">
      <w:pPr>
        <w:spacing w:line="360" w:lineRule="auto"/>
        <w:rPr>
          <w:rFonts w:ascii="Cambria" w:hAnsi="Cambria" w:cstheme="minorHAnsi"/>
        </w:rPr>
      </w:pPr>
      <w:r w:rsidRPr="00E07AC4">
        <w:rPr>
          <w:rFonts w:ascii="Cambria" w:hAnsi="Cambria" w:cstheme="minorHAnsi"/>
        </w:rPr>
        <w:t xml:space="preserve">Na realizację </w:t>
      </w:r>
      <w:r w:rsidR="00A671E2">
        <w:rPr>
          <w:rFonts w:ascii="Cambria" w:hAnsi="Cambria" w:cstheme="minorHAnsi"/>
        </w:rPr>
        <w:t>Planu Gospodarki Niskoemisyjnej</w:t>
      </w:r>
      <w:r w:rsidRPr="00D948A4">
        <w:rPr>
          <w:rFonts w:ascii="Cambria" w:hAnsi="Cambria" w:cstheme="minorHAnsi"/>
          <w:color w:val="000000" w:themeColor="text1"/>
        </w:rPr>
        <w:t xml:space="preserve"> Gmina </w:t>
      </w:r>
      <w:r w:rsidR="0067150D">
        <w:rPr>
          <w:rFonts w:ascii="Cambria" w:hAnsi="Cambria" w:cstheme="minorHAnsi"/>
        </w:rPr>
        <w:t>Skoczów</w:t>
      </w:r>
      <w:r w:rsidRPr="00E07AC4">
        <w:rPr>
          <w:rFonts w:ascii="Cambria" w:hAnsi="Cambria" w:cstheme="minorHAnsi"/>
        </w:rPr>
        <w:t xml:space="preserve"> otrzymała dofin</w:t>
      </w:r>
      <w:r w:rsidR="00A671E2">
        <w:rPr>
          <w:rFonts w:ascii="Cambria" w:hAnsi="Cambria" w:cstheme="minorHAnsi"/>
        </w:rPr>
        <w:t xml:space="preserve">ansowanie </w:t>
      </w:r>
      <w:r w:rsidR="009135E7">
        <w:rPr>
          <w:rFonts w:ascii="Cambria" w:hAnsi="Cambria" w:cstheme="minorHAnsi"/>
        </w:rPr>
        <w:br/>
      </w:r>
      <w:r w:rsidR="00A671E2">
        <w:rPr>
          <w:rFonts w:ascii="Cambria" w:hAnsi="Cambria" w:cstheme="minorHAnsi"/>
        </w:rPr>
        <w:t xml:space="preserve">z Funduszu Spójności </w:t>
      </w:r>
      <w:r w:rsidRPr="00E07AC4">
        <w:rPr>
          <w:rFonts w:ascii="Cambria" w:hAnsi="Cambria" w:cstheme="minorHAnsi"/>
        </w:rPr>
        <w:t>w ramach Programu Operacyjnego Infrastruktura i Środowisk</w:t>
      </w:r>
      <w:r w:rsidR="00A671E2">
        <w:rPr>
          <w:rFonts w:ascii="Cambria" w:hAnsi="Cambria" w:cstheme="minorHAnsi"/>
        </w:rPr>
        <w:t>o na lata 2007-2013 priorytet IX, działanie 9.3.</w:t>
      </w:r>
      <w:r w:rsidR="00B54A05">
        <w:rPr>
          <w:rFonts w:ascii="Cambria" w:hAnsi="Cambria" w:cstheme="minorHAnsi"/>
        </w:rPr>
        <w:t>,</w:t>
      </w:r>
      <w:r w:rsidR="00A671E2">
        <w:rPr>
          <w:rFonts w:ascii="Cambria" w:hAnsi="Cambria" w:cstheme="minorHAnsi"/>
        </w:rPr>
        <w:t xml:space="preserve"> </w:t>
      </w:r>
      <w:r w:rsidRPr="00E07AC4">
        <w:rPr>
          <w:rFonts w:ascii="Cambria" w:hAnsi="Cambria" w:cstheme="minorHAnsi"/>
        </w:rPr>
        <w:t xml:space="preserve">w wysokości 85%. </w:t>
      </w:r>
    </w:p>
    <w:p w:rsidR="00E07AC4" w:rsidRPr="00E07AC4" w:rsidRDefault="00E07AC4" w:rsidP="00E07AC4">
      <w:pPr>
        <w:spacing w:line="360" w:lineRule="auto"/>
        <w:rPr>
          <w:rFonts w:ascii="Cambria" w:hAnsi="Cambria" w:cstheme="minorHAnsi"/>
        </w:rPr>
      </w:pPr>
      <w:r w:rsidRPr="00E07AC4">
        <w:rPr>
          <w:rFonts w:ascii="Cambria" w:hAnsi="Cambria" w:cstheme="minorHAnsi"/>
        </w:rPr>
        <w:t>Niniejszy dokument składa się z trzech bloków tematycznych:</w:t>
      </w:r>
    </w:p>
    <w:p w:rsidR="00E07AC4" w:rsidRPr="00E07AC4" w:rsidRDefault="00E07AC4" w:rsidP="00E07AC4">
      <w:pPr>
        <w:spacing w:line="360" w:lineRule="auto"/>
        <w:rPr>
          <w:rFonts w:ascii="Cambria" w:hAnsi="Cambria" w:cstheme="minorHAnsi"/>
        </w:rPr>
      </w:pPr>
      <w:r w:rsidRPr="00E07AC4">
        <w:rPr>
          <w:rFonts w:ascii="Cambria" w:hAnsi="Cambria"/>
          <w:noProof/>
          <w:lang w:eastAsia="pl-PL"/>
        </w:rPr>
        <w:drawing>
          <wp:inline distT="0" distB="0" distL="0" distR="0" wp14:anchorId="5E88A83E" wp14:editId="3BAB43D1">
            <wp:extent cx="5521325" cy="303276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1325" cy="3032760"/>
                    </a:xfrm>
                    <a:prstGeom prst="rect">
                      <a:avLst/>
                    </a:prstGeom>
                    <a:noFill/>
                  </pic:spPr>
                </pic:pic>
              </a:graphicData>
            </a:graphic>
          </wp:inline>
        </w:drawing>
      </w:r>
    </w:p>
    <w:p w:rsidR="00E07AC4" w:rsidRPr="00E07AC4" w:rsidRDefault="00E07AC4" w:rsidP="00E07AC4">
      <w:pPr>
        <w:spacing w:line="360" w:lineRule="auto"/>
        <w:rPr>
          <w:rFonts w:ascii="Cambria" w:hAnsi="Cambria" w:cstheme="minorHAnsi"/>
        </w:rPr>
      </w:pPr>
      <w:r w:rsidRPr="00E07AC4">
        <w:rPr>
          <w:rFonts w:ascii="Cambria" w:hAnsi="Cambria" w:cstheme="minorHAnsi"/>
        </w:rPr>
        <w:t xml:space="preserve">W pierwszej części opracowania dokonano charakterystyki </w:t>
      </w:r>
      <w:r w:rsidR="00D948A4">
        <w:rPr>
          <w:rFonts w:ascii="Cambria" w:hAnsi="Cambria" w:cstheme="minorHAnsi"/>
          <w:color w:val="000000" w:themeColor="text1"/>
        </w:rPr>
        <w:t>g</w:t>
      </w:r>
      <w:r w:rsidRPr="00E07AC4">
        <w:rPr>
          <w:rFonts w:ascii="Cambria" w:hAnsi="Cambria" w:cstheme="minorHAnsi"/>
        </w:rPr>
        <w:t xml:space="preserve">miny </w:t>
      </w:r>
      <w:r w:rsidR="00D948A4">
        <w:rPr>
          <w:rFonts w:ascii="Cambria" w:hAnsi="Cambria" w:cstheme="minorHAnsi"/>
        </w:rPr>
        <w:t xml:space="preserve">Skoczów </w:t>
      </w:r>
      <w:r w:rsidRPr="00E07AC4">
        <w:rPr>
          <w:rFonts w:ascii="Cambria" w:hAnsi="Cambria" w:cstheme="minorHAnsi"/>
        </w:rPr>
        <w:t>z perspektywy aspektów wpływających na emisję CO</w:t>
      </w:r>
      <w:r w:rsidRPr="00D948A4">
        <w:rPr>
          <w:rFonts w:ascii="Cambria" w:hAnsi="Cambria" w:cstheme="minorHAnsi"/>
          <w:vertAlign w:val="subscript"/>
        </w:rPr>
        <w:t>2</w:t>
      </w:r>
      <w:r w:rsidRPr="00E07AC4">
        <w:rPr>
          <w:rFonts w:ascii="Cambria" w:hAnsi="Cambria" w:cstheme="minorHAnsi"/>
        </w:rPr>
        <w:t xml:space="preserve"> do atmosfery w szczególności przeanalizowano zmiany ilości mieszkańców </w:t>
      </w:r>
      <w:r w:rsidR="00D948A4">
        <w:rPr>
          <w:rFonts w:ascii="Cambria" w:hAnsi="Cambria" w:cstheme="minorHAnsi"/>
        </w:rPr>
        <w:t>G</w:t>
      </w:r>
      <w:r w:rsidRPr="00E07AC4">
        <w:rPr>
          <w:rFonts w:ascii="Cambria" w:hAnsi="Cambria" w:cstheme="minorHAnsi"/>
        </w:rPr>
        <w:t xml:space="preserve">miny, ilości pojazdów, ilości obiektów mieszkalnych i przedsiębiorstw działających na terenie Gminy. Ocenie poddano również zgodność opracowania z przepisami </w:t>
      </w:r>
      <w:r w:rsidRPr="00E07AC4">
        <w:rPr>
          <w:rFonts w:ascii="Cambria" w:hAnsi="Cambria" w:cstheme="minorHAnsi"/>
        </w:rPr>
        <w:lastRenderedPageBreak/>
        <w:t xml:space="preserve">krajowymi, dokumentami strategicznymi oraz wytycznym Narodowego Funduszu Ochrony Środowiska i Gospodarki Wodnej. </w:t>
      </w:r>
    </w:p>
    <w:p w:rsidR="00E07AC4" w:rsidRPr="00E07AC4" w:rsidRDefault="00E07AC4" w:rsidP="00E07AC4">
      <w:pPr>
        <w:spacing w:line="360" w:lineRule="auto"/>
        <w:rPr>
          <w:rFonts w:ascii="Cambria" w:hAnsi="Cambria" w:cstheme="minorHAnsi"/>
        </w:rPr>
      </w:pPr>
      <w:r w:rsidRPr="00E07AC4">
        <w:rPr>
          <w:rFonts w:ascii="Cambria" w:hAnsi="Cambria" w:cstheme="minorHAnsi"/>
        </w:rPr>
        <w:t xml:space="preserve">W drugiej  części dokumentu zaprezentowano raport z inwentaryzacji emisji dwutlenku węgla na terenie Gminy w podziale na źródła tej emisji tj. paliw opałowych, paliw transportowych, energii elektrycznej, gazu systemowego. </w:t>
      </w:r>
    </w:p>
    <w:p w:rsidR="006716FB" w:rsidRDefault="00E07AC4" w:rsidP="00E07AC4">
      <w:pPr>
        <w:spacing w:line="360" w:lineRule="auto"/>
        <w:rPr>
          <w:rFonts w:ascii="Cambria" w:hAnsi="Cambria" w:cstheme="minorHAnsi"/>
        </w:rPr>
      </w:pPr>
      <w:r w:rsidRPr="00E07AC4">
        <w:rPr>
          <w:rFonts w:ascii="Cambria" w:hAnsi="Cambria" w:cstheme="minorHAnsi"/>
        </w:rPr>
        <w:t>W trzeciej części opracowania wskazano działania, które mogą stanowić remedium, na rosnącą emisję CO</w:t>
      </w:r>
      <w:r w:rsidRPr="00E07AC4">
        <w:rPr>
          <w:rFonts w:ascii="Cambria" w:hAnsi="Cambria" w:cstheme="minorHAnsi"/>
          <w:vertAlign w:val="subscript"/>
        </w:rPr>
        <w:t>2</w:t>
      </w:r>
      <w:r w:rsidRPr="00E07AC4">
        <w:rPr>
          <w:rFonts w:ascii="Cambria" w:hAnsi="Cambria" w:cstheme="minorHAnsi"/>
        </w:rPr>
        <w:t xml:space="preserve"> na terenie Gminy. Wraz z działaniami wskazano potencjalne źródła ich finansowania, które powinny sprzyjać realizacji założonych celów.</w:t>
      </w:r>
    </w:p>
    <w:p w:rsidR="006716FB" w:rsidRDefault="006716FB" w:rsidP="00E07AC4">
      <w:pPr>
        <w:spacing w:line="360" w:lineRule="auto"/>
        <w:rPr>
          <w:rFonts w:ascii="Cambria" w:hAnsi="Cambria" w:cstheme="minorHAnsi"/>
        </w:rPr>
      </w:pPr>
    </w:p>
    <w:p w:rsidR="006716FB" w:rsidRDefault="006716FB" w:rsidP="00E07AC4">
      <w:pPr>
        <w:spacing w:line="360" w:lineRule="auto"/>
        <w:rPr>
          <w:rFonts w:ascii="Cambria" w:hAnsi="Cambria" w:cstheme="minorHAnsi"/>
        </w:rPr>
      </w:pPr>
    </w:p>
    <w:p w:rsidR="006716FB" w:rsidRDefault="006716FB" w:rsidP="00E07AC4">
      <w:pPr>
        <w:spacing w:line="360" w:lineRule="auto"/>
        <w:rPr>
          <w:rFonts w:ascii="Cambria" w:hAnsi="Cambria" w:cstheme="minorHAnsi"/>
        </w:rPr>
      </w:pPr>
    </w:p>
    <w:p w:rsidR="006716FB" w:rsidRDefault="006716FB" w:rsidP="00E07AC4">
      <w:pPr>
        <w:spacing w:line="360" w:lineRule="auto"/>
        <w:rPr>
          <w:rFonts w:ascii="Cambria" w:hAnsi="Cambria" w:cstheme="minorHAnsi"/>
        </w:rPr>
      </w:pPr>
    </w:p>
    <w:p w:rsidR="006716FB" w:rsidRDefault="006716FB" w:rsidP="00E07AC4">
      <w:pPr>
        <w:spacing w:line="360" w:lineRule="auto"/>
        <w:rPr>
          <w:rFonts w:ascii="Cambria" w:hAnsi="Cambria" w:cstheme="minorHAnsi"/>
        </w:rPr>
      </w:pPr>
    </w:p>
    <w:p w:rsidR="006716FB" w:rsidRDefault="006716FB" w:rsidP="00E07AC4">
      <w:pPr>
        <w:spacing w:line="360" w:lineRule="auto"/>
        <w:rPr>
          <w:rFonts w:ascii="Cambria" w:hAnsi="Cambria" w:cstheme="minorHAnsi"/>
        </w:rPr>
      </w:pPr>
    </w:p>
    <w:p w:rsidR="006716FB" w:rsidRDefault="006716FB" w:rsidP="00E07AC4">
      <w:pPr>
        <w:spacing w:line="360" w:lineRule="auto"/>
        <w:rPr>
          <w:rFonts w:ascii="Cambria" w:hAnsi="Cambria" w:cstheme="minorHAnsi"/>
        </w:rPr>
      </w:pPr>
    </w:p>
    <w:p w:rsidR="006716FB" w:rsidRDefault="006716FB" w:rsidP="00E07AC4">
      <w:pPr>
        <w:spacing w:line="360" w:lineRule="auto"/>
        <w:rPr>
          <w:rFonts w:ascii="Cambria" w:hAnsi="Cambria" w:cstheme="minorHAnsi"/>
        </w:rPr>
      </w:pPr>
    </w:p>
    <w:p w:rsidR="006716FB" w:rsidRDefault="006716FB" w:rsidP="00E07AC4">
      <w:pPr>
        <w:spacing w:line="360" w:lineRule="auto"/>
        <w:rPr>
          <w:rFonts w:ascii="Cambria" w:hAnsi="Cambria" w:cstheme="minorHAnsi"/>
        </w:rPr>
      </w:pPr>
    </w:p>
    <w:p w:rsidR="006716FB" w:rsidRDefault="006716FB" w:rsidP="00E07AC4">
      <w:pPr>
        <w:spacing w:line="360" w:lineRule="auto"/>
        <w:rPr>
          <w:rFonts w:ascii="Cambria" w:hAnsi="Cambria" w:cstheme="minorHAnsi"/>
        </w:rPr>
      </w:pPr>
    </w:p>
    <w:p w:rsidR="006716FB" w:rsidRDefault="006716FB" w:rsidP="00E07AC4">
      <w:pPr>
        <w:spacing w:line="360" w:lineRule="auto"/>
        <w:rPr>
          <w:rFonts w:ascii="Cambria" w:hAnsi="Cambria" w:cstheme="minorHAnsi"/>
        </w:rPr>
      </w:pPr>
    </w:p>
    <w:p w:rsidR="006716FB" w:rsidRDefault="006716FB" w:rsidP="00E07AC4">
      <w:pPr>
        <w:spacing w:line="360" w:lineRule="auto"/>
        <w:rPr>
          <w:rFonts w:ascii="Cambria" w:hAnsi="Cambria" w:cstheme="minorHAnsi"/>
        </w:rPr>
      </w:pPr>
    </w:p>
    <w:p w:rsidR="006716FB" w:rsidRDefault="006716FB" w:rsidP="00E07AC4">
      <w:pPr>
        <w:spacing w:line="360" w:lineRule="auto"/>
        <w:rPr>
          <w:rFonts w:ascii="Cambria" w:hAnsi="Cambria" w:cstheme="minorHAnsi"/>
        </w:rPr>
      </w:pPr>
    </w:p>
    <w:p w:rsidR="006716FB" w:rsidRDefault="006716FB" w:rsidP="00E07AC4">
      <w:pPr>
        <w:spacing w:line="360" w:lineRule="auto"/>
        <w:rPr>
          <w:rFonts w:ascii="Cambria" w:hAnsi="Cambria" w:cstheme="minorHAnsi"/>
        </w:rPr>
      </w:pPr>
    </w:p>
    <w:p w:rsidR="006716FB" w:rsidRDefault="006716FB" w:rsidP="00E07AC4">
      <w:pPr>
        <w:spacing w:line="360" w:lineRule="auto"/>
        <w:rPr>
          <w:rFonts w:ascii="Cambria" w:hAnsi="Cambria" w:cstheme="minorHAnsi"/>
        </w:rPr>
      </w:pPr>
    </w:p>
    <w:p w:rsidR="006716FB" w:rsidRDefault="006716FB" w:rsidP="00E07AC4">
      <w:pPr>
        <w:spacing w:line="360" w:lineRule="auto"/>
        <w:rPr>
          <w:rFonts w:ascii="Cambria" w:hAnsi="Cambria" w:cstheme="minorHAnsi"/>
        </w:rPr>
      </w:pPr>
    </w:p>
    <w:p w:rsidR="006716FB" w:rsidRDefault="006716FB" w:rsidP="00E07AC4">
      <w:pPr>
        <w:spacing w:line="360" w:lineRule="auto"/>
        <w:rPr>
          <w:rFonts w:ascii="Cambria" w:hAnsi="Cambria" w:cstheme="minorHAnsi"/>
        </w:rPr>
      </w:pPr>
    </w:p>
    <w:p w:rsidR="006716FB" w:rsidRPr="00E07AC4" w:rsidRDefault="006716FB" w:rsidP="00E07AC4">
      <w:pPr>
        <w:spacing w:line="360" w:lineRule="auto"/>
        <w:rPr>
          <w:rFonts w:ascii="Cambria" w:hAnsi="Cambria" w:cstheme="minorHAnsi"/>
        </w:rPr>
      </w:pPr>
    </w:p>
    <w:p w:rsidR="00D948A4" w:rsidRDefault="00A52B58" w:rsidP="00A52B58">
      <w:pPr>
        <w:pStyle w:val="Nagwek1"/>
        <w:numPr>
          <w:ilvl w:val="0"/>
          <w:numId w:val="0"/>
        </w:numPr>
        <w:ind w:left="426" w:hanging="360"/>
      </w:pPr>
      <w:bookmarkStart w:id="4" w:name="_Toc428531387"/>
      <w:r>
        <w:lastRenderedPageBreak/>
        <w:t xml:space="preserve">1. </w:t>
      </w:r>
      <w:r w:rsidR="00D948A4">
        <w:t>W</w:t>
      </w:r>
      <w:r w:rsidR="0020035F">
        <w:t>prowadzenie</w:t>
      </w:r>
      <w:bookmarkEnd w:id="4"/>
    </w:p>
    <w:p w:rsidR="00D948A4" w:rsidRPr="00D948A4" w:rsidRDefault="00D948A4" w:rsidP="00D948A4">
      <w:pPr>
        <w:spacing w:line="360" w:lineRule="auto"/>
        <w:rPr>
          <w:rFonts w:ascii="Cambria" w:hAnsi="Cambria" w:cstheme="minorHAnsi"/>
        </w:rPr>
      </w:pPr>
      <w:r>
        <w:rPr>
          <w:rFonts w:ascii="Cambria" w:hAnsi="Cambria" w:cstheme="minorHAnsi"/>
        </w:rPr>
        <w:t>Plan Gospodarki N</w:t>
      </w:r>
      <w:r w:rsidRPr="00D948A4">
        <w:rPr>
          <w:rFonts w:ascii="Cambria" w:hAnsi="Cambria" w:cstheme="minorHAnsi"/>
        </w:rPr>
        <w:t xml:space="preserve">iskoemisyjnej dla Gminy </w:t>
      </w:r>
      <w:r w:rsidR="0067150D">
        <w:rPr>
          <w:rFonts w:ascii="Cambria" w:hAnsi="Cambria" w:cstheme="minorHAnsi"/>
        </w:rPr>
        <w:t xml:space="preserve">Skoczów </w:t>
      </w:r>
      <w:r w:rsidRPr="00D948A4">
        <w:rPr>
          <w:rFonts w:ascii="Cambria" w:hAnsi="Cambria" w:cstheme="minorHAnsi"/>
        </w:rPr>
        <w:t>jest dokumentem strategicznym, opisującym kierunki działań zmierzających do osiągnięcia celów pakietu klimatyczno-energetycznego tj. redukcji gazów cieplarnianych, zwiększenia udziału energii pochodzącej ze źródeł odnawialnych, zwiększenia efektywności energetycznej, poprawy jakości powietrza oraz zmiany postaw konsumpcyjnych użytkowników energii.</w:t>
      </w:r>
    </w:p>
    <w:p w:rsidR="00D948A4" w:rsidRDefault="00D948A4" w:rsidP="008C1D70">
      <w:pPr>
        <w:pStyle w:val="Nagwek2"/>
        <w:numPr>
          <w:ilvl w:val="1"/>
          <w:numId w:val="1"/>
        </w:numPr>
        <w:spacing w:after="240"/>
        <w:ind w:left="709"/>
      </w:pPr>
      <w:bookmarkStart w:id="5" w:name="_Toc428531388"/>
      <w:r w:rsidRPr="00D948A4">
        <w:t xml:space="preserve">Podstawy </w:t>
      </w:r>
      <w:r w:rsidR="0067150D">
        <w:t>prawne</w:t>
      </w:r>
      <w:bookmarkEnd w:id="5"/>
    </w:p>
    <w:p w:rsidR="0067150D" w:rsidRPr="0067150D" w:rsidRDefault="0067150D" w:rsidP="00C241E2">
      <w:pPr>
        <w:pStyle w:val="Akapitzlist"/>
        <w:numPr>
          <w:ilvl w:val="0"/>
          <w:numId w:val="7"/>
        </w:numPr>
        <w:spacing w:after="240" w:line="360" w:lineRule="auto"/>
        <w:rPr>
          <w:rFonts w:ascii="Cambria" w:hAnsi="Cambria"/>
          <w:b/>
        </w:rPr>
      </w:pPr>
      <w:r w:rsidRPr="0067150D">
        <w:rPr>
          <w:rFonts w:ascii="Georgia" w:hAnsi="Georgia"/>
          <w:b/>
        </w:rPr>
        <w:t xml:space="preserve"> </w:t>
      </w:r>
      <w:r w:rsidRPr="0067150D">
        <w:rPr>
          <w:rFonts w:ascii="Cambria" w:hAnsi="Cambria"/>
          <w:b/>
        </w:rPr>
        <w:t>na szczeblu Unii Europejskiej</w:t>
      </w:r>
    </w:p>
    <w:p w:rsidR="0067150D" w:rsidRPr="006E59D3" w:rsidRDefault="0067150D" w:rsidP="009221B7">
      <w:pPr>
        <w:pStyle w:val="Akapitzlist"/>
        <w:numPr>
          <w:ilvl w:val="0"/>
          <w:numId w:val="70"/>
        </w:numPr>
        <w:spacing w:before="120" w:after="120" w:line="360" w:lineRule="auto"/>
        <w:rPr>
          <w:rFonts w:ascii="Cambria" w:hAnsi="Cambria"/>
        </w:rPr>
      </w:pPr>
      <w:r w:rsidRPr="006E59D3">
        <w:rPr>
          <w:rFonts w:ascii="Cambria" w:hAnsi="Cambria"/>
        </w:rPr>
        <w:t>Europejska Polityka Energetyczna z 10 stycznia 1997 r.;</w:t>
      </w:r>
    </w:p>
    <w:p w:rsidR="0067150D" w:rsidRPr="006E59D3" w:rsidRDefault="0067150D" w:rsidP="009221B7">
      <w:pPr>
        <w:pStyle w:val="Akapitzlist"/>
        <w:numPr>
          <w:ilvl w:val="0"/>
          <w:numId w:val="70"/>
        </w:numPr>
        <w:spacing w:before="120" w:after="120" w:line="360" w:lineRule="auto"/>
        <w:rPr>
          <w:rFonts w:ascii="Cambria" w:hAnsi="Cambria"/>
        </w:rPr>
      </w:pPr>
      <w:r w:rsidRPr="006E59D3">
        <w:rPr>
          <w:rFonts w:ascii="Cambria" w:hAnsi="Cambria"/>
        </w:rPr>
        <w:t>Strategia Energia 2020 z 10 listopada 2010 r.;</w:t>
      </w:r>
    </w:p>
    <w:p w:rsidR="0067150D" w:rsidRPr="006E59D3" w:rsidRDefault="0067150D" w:rsidP="009221B7">
      <w:pPr>
        <w:pStyle w:val="Akapitzlist"/>
        <w:numPr>
          <w:ilvl w:val="0"/>
          <w:numId w:val="70"/>
        </w:numPr>
        <w:spacing w:before="120" w:after="120" w:line="360" w:lineRule="auto"/>
        <w:rPr>
          <w:rFonts w:ascii="Cambria" w:hAnsi="Cambria"/>
        </w:rPr>
      </w:pPr>
      <w:r w:rsidRPr="006E59D3">
        <w:rPr>
          <w:rFonts w:ascii="Cambria" w:hAnsi="Cambria"/>
        </w:rPr>
        <w:t>Pakiet klimatyczno-energetyczny z dnia 10 stycznia 2007 r.;</w:t>
      </w:r>
    </w:p>
    <w:p w:rsidR="0067150D" w:rsidRPr="006E59D3" w:rsidRDefault="0067150D" w:rsidP="009221B7">
      <w:pPr>
        <w:pStyle w:val="Akapitzlist"/>
        <w:numPr>
          <w:ilvl w:val="0"/>
          <w:numId w:val="70"/>
        </w:numPr>
        <w:spacing w:before="120" w:after="120" w:line="360" w:lineRule="auto"/>
        <w:rPr>
          <w:rFonts w:ascii="Cambria" w:hAnsi="Cambria"/>
        </w:rPr>
      </w:pPr>
      <w:r w:rsidRPr="006E59D3">
        <w:rPr>
          <w:rFonts w:ascii="Cambria" w:hAnsi="Cambria"/>
        </w:rPr>
        <w:t xml:space="preserve">Zielona Księga - Europejska strategia na rzecz zrównoważonej, konkurencyjnej </w:t>
      </w:r>
      <w:r w:rsidRPr="006E59D3">
        <w:rPr>
          <w:rFonts w:ascii="Cambria" w:hAnsi="Cambria"/>
        </w:rPr>
        <w:br/>
        <w:t>i bezpiecznej energii Komisja Wspólnot Europejskich, 8 marca 2006 r.;</w:t>
      </w:r>
    </w:p>
    <w:p w:rsidR="0067150D" w:rsidRPr="006E59D3" w:rsidRDefault="0067150D" w:rsidP="009221B7">
      <w:pPr>
        <w:pStyle w:val="Akapitzlist"/>
        <w:numPr>
          <w:ilvl w:val="0"/>
          <w:numId w:val="70"/>
        </w:numPr>
        <w:spacing w:before="120" w:after="120" w:line="360" w:lineRule="auto"/>
        <w:rPr>
          <w:rFonts w:ascii="Cambria" w:hAnsi="Cambria"/>
        </w:rPr>
      </w:pPr>
      <w:r w:rsidRPr="006E59D3">
        <w:rPr>
          <w:rFonts w:ascii="Cambria" w:hAnsi="Cambria"/>
        </w:rPr>
        <w:t xml:space="preserve">Dyrektywa Parlamentu Europejskiego i Rady 2012/27/UE z dnia 25 października 2012 r. w sprawie efektywności energetycznej (Dziennik Urzędowy </w:t>
      </w:r>
      <w:r w:rsidR="00732C16" w:rsidRPr="006E59D3">
        <w:rPr>
          <w:rFonts w:ascii="Cambria" w:hAnsi="Cambria"/>
        </w:rPr>
        <w:t>UE L315/1 14 listopada 2012 r.);</w:t>
      </w:r>
    </w:p>
    <w:p w:rsidR="0067150D" w:rsidRPr="006E59D3" w:rsidRDefault="0067150D" w:rsidP="009221B7">
      <w:pPr>
        <w:pStyle w:val="Akapitzlist"/>
        <w:numPr>
          <w:ilvl w:val="0"/>
          <w:numId w:val="70"/>
        </w:numPr>
        <w:spacing w:before="120" w:after="120" w:line="360" w:lineRule="auto"/>
        <w:rPr>
          <w:rFonts w:ascii="Cambria" w:hAnsi="Cambria"/>
        </w:rPr>
      </w:pPr>
      <w:r w:rsidRPr="006E59D3">
        <w:rPr>
          <w:rFonts w:ascii="Cambria" w:hAnsi="Cambria"/>
        </w:rPr>
        <w:t xml:space="preserve">Dyrektywa Parlamentu Europejskiego i Rady 2009/28/WE z dnia 23 kwietnia </w:t>
      </w:r>
      <w:r w:rsidR="009135E7">
        <w:rPr>
          <w:rFonts w:ascii="Cambria" w:hAnsi="Cambria"/>
        </w:rPr>
        <w:br/>
      </w:r>
      <w:r w:rsidRPr="006E59D3">
        <w:rPr>
          <w:rFonts w:ascii="Cambria" w:hAnsi="Cambria"/>
        </w:rPr>
        <w:t xml:space="preserve">2009 r. w sprawie promowania stosowania energii ze źródeł odnawialnych (Dz. U. UE </w:t>
      </w:r>
      <w:r w:rsidR="00732C16" w:rsidRPr="006E59D3">
        <w:rPr>
          <w:rFonts w:ascii="Cambria" w:hAnsi="Cambria"/>
        </w:rPr>
        <w:t>L 09.140.16);</w:t>
      </w:r>
    </w:p>
    <w:p w:rsidR="0067150D" w:rsidRPr="006E59D3" w:rsidRDefault="0067150D" w:rsidP="009221B7">
      <w:pPr>
        <w:pStyle w:val="Akapitzlist"/>
        <w:numPr>
          <w:ilvl w:val="0"/>
          <w:numId w:val="70"/>
        </w:numPr>
        <w:spacing w:before="120" w:after="120" w:line="360" w:lineRule="auto"/>
        <w:rPr>
          <w:rFonts w:ascii="Cambria" w:hAnsi="Cambria"/>
        </w:rPr>
      </w:pPr>
      <w:r w:rsidRPr="006E59D3">
        <w:rPr>
          <w:rFonts w:ascii="Cambria" w:hAnsi="Cambria"/>
        </w:rPr>
        <w:t>Decyzja Parlamentu Europejskiego i Rady Nr 2009/406</w:t>
      </w:r>
      <w:r w:rsidR="00FE2719">
        <w:rPr>
          <w:rFonts w:ascii="Cambria" w:hAnsi="Cambria"/>
        </w:rPr>
        <w:t xml:space="preserve">/WE z dnia 23 kwietnia 2009 r. </w:t>
      </w:r>
      <w:r w:rsidRPr="006E59D3">
        <w:rPr>
          <w:rFonts w:ascii="Cambria" w:hAnsi="Cambria"/>
        </w:rPr>
        <w:t>w sprawie wysiłków podjętych przez państwa członkowskie, zmierzających do zmniejszenia emisji gazów cieplarnianych w celu realizacji do roku 2020 zobowiązań Wspólnoty dotyczących redukcji emisji gazów cieplarnianych.</w:t>
      </w:r>
    </w:p>
    <w:p w:rsidR="0067150D" w:rsidRPr="0067150D" w:rsidRDefault="0067150D" w:rsidP="0067150D">
      <w:pPr>
        <w:spacing w:line="360" w:lineRule="auto"/>
        <w:rPr>
          <w:rFonts w:ascii="Cambria" w:hAnsi="Cambria"/>
          <w:u w:val="single"/>
        </w:rPr>
      </w:pPr>
      <w:r w:rsidRPr="0067150D">
        <w:rPr>
          <w:rFonts w:ascii="Cambria" w:hAnsi="Cambria"/>
          <w:u w:val="single"/>
        </w:rPr>
        <w:t>Wybrane powiązania na szczeblu europejskim</w:t>
      </w:r>
    </w:p>
    <w:p w:rsidR="0067150D" w:rsidRPr="0067150D" w:rsidRDefault="0067150D" w:rsidP="0067150D">
      <w:pPr>
        <w:spacing w:line="360" w:lineRule="auto"/>
        <w:rPr>
          <w:rFonts w:ascii="Cambria" w:hAnsi="Cambria"/>
          <w:b/>
          <w:lang w:eastAsia="pl-PL"/>
        </w:rPr>
      </w:pPr>
      <w:bookmarkStart w:id="6" w:name="_Toc422834384"/>
      <w:bookmarkStart w:id="7" w:name="_Toc423819329"/>
      <w:r w:rsidRPr="0067150D">
        <w:rPr>
          <w:rFonts w:ascii="Cambria" w:hAnsi="Cambria"/>
          <w:b/>
          <w:lang w:eastAsia="pl-PL"/>
        </w:rPr>
        <w:t>Pakiet klimatyczno-energetyczny</w:t>
      </w:r>
      <w:bookmarkEnd w:id="6"/>
      <w:bookmarkEnd w:id="7"/>
    </w:p>
    <w:p w:rsidR="0067150D" w:rsidRPr="0067150D" w:rsidRDefault="0067150D" w:rsidP="0067150D">
      <w:pPr>
        <w:shd w:val="clear" w:color="auto" w:fill="FFFFFF"/>
        <w:spacing w:after="0" w:line="360" w:lineRule="auto"/>
        <w:rPr>
          <w:rFonts w:ascii="Cambria" w:hAnsi="Cambria"/>
          <w:b/>
          <w:bCs/>
          <w:color w:val="000000"/>
          <w:lang w:eastAsia="pl-PL"/>
        </w:rPr>
      </w:pPr>
      <w:r w:rsidRPr="0067150D">
        <w:rPr>
          <w:rFonts w:ascii="Cambria" w:hAnsi="Cambria"/>
          <w:bCs/>
          <w:color w:val="000000"/>
          <w:lang w:eastAsia="pl-PL"/>
        </w:rPr>
        <w:t>Pakiet klimatyczno-energetyczny</w:t>
      </w:r>
      <w:r w:rsidRPr="0067150D">
        <w:rPr>
          <w:rFonts w:ascii="Cambria" w:hAnsi="Cambria"/>
          <w:color w:val="000000"/>
          <w:lang w:eastAsia="pl-PL"/>
        </w:rPr>
        <w:t>, nazywany skrótowo pakietem „3 x 20%” został przyjęty przez Parlament Europejski i przywódców krajów członkowskich UE w marcu 2007 r. Cele wyznaczone w pakiecie są następujące:</w:t>
      </w:r>
    </w:p>
    <w:p w:rsidR="0067150D" w:rsidRPr="006E59D3" w:rsidRDefault="0067150D" w:rsidP="009221B7">
      <w:pPr>
        <w:pStyle w:val="Akapitzlist"/>
        <w:numPr>
          <w:ilvl w:val="0"/>
          <w:numId w:val="71"/>
        </w:numPr>
        <w:shd w:val="clear" w:color="auto" w:fill="FFFFFF"/>
        <w:spacing w:after="0" w:line="360" w:lineRule="auto"/>
        <w:rPr>
          <w:rFonts w:ascii="Cambria" w:hAnsi="Cambria"/>
          <w:b/>
          <w:bCs/>
          <w:color w:val="000000"/>
          <w:lang w:eastAsia="pl-PL"/>
        </w:rPr>
      </w:pPr>
      <w:r w:rsidRPr="006E59D3">
        <w:rPr>
          <w:rFonts w:ascii="Cambria" w:hAnsi="Cambria"/>
          <w:color w:val="000000"/>
          <w:szCs w:val="17"/>
          <w:lang w:eastAsia="pl-PL"/>
        </w:rPr>
        <w:t>zmniejszenie emisji gazów cieplarnianych przynajmniej o 20% w 2020 r. w porównaniu do bazowego 1990 r.,</w:t>
      </w:r>
    </w:p>
    <w:p w:rsidR="0067150D" w:rsidRPr="006E59D3" w:rsidRDefault="0067150D" w:rsidP="009221B7">
      <w:pPr>
        <w:pStyle w:val="Akapitzlist"/>
        <w:numPr>
          <w:ilvl w:val="0"/>
          <w:numId w:val="71"/>
        </w:numPr>
        <w:shd w:val="clear" w:color="auto" w:fill="FFFFFF"/>
        <w:spacing w:after="0" w:line="360" w:lineRule="auto"/>
        <w:rPr>
          <w:rFonts w:ascii="Cambria" w:hAnsi="Cambria"/>
          <w:b/>
          <w:bCs/>
          <w:color w:val="000000"/>
          <w:lang w:eastAsia="pl-PL"/>
        </w:rPr>
      </w:pPr>
      <w:r w:rsidRPr="006E59D3">
        <w:rPr>
          <w:rFonts w:ascii="Cambria" w:hAnsi="Cambria"/>
          <w:color w:val="000000"/>
          <w:szCs w:val="17"/>
          <w:lang w:eastAsia="pl-PL"/>
        </w:rPr>
        <w:t>zwiększenie udziału energii ze źródeł odnawialnych w zużyciu energii końcowej do 20% w 2020 r., w tym 10% udziału biopaliw w zużyciu paliw pędnych,</w:t>
      </w:r>
    </w:p>
    <w:p w:rsidR="0067150D" w:rsidRPr="006E59D3" w:rsidRDefault="0067150D" w:rsidP="009221B7">
      <w:pPr>
        <w:pStyle w:val="Akapitzlist"/>
        <w:numPr>
          <w:ilvl w:val="0"/>
          <w:numId w:val="71"/>
        </w:numPr>
        <w:shd w:val="clear" w:color="auto" w:fill="FFFFFF"/>
        <w:spacing w:after="0" w:line="360" w:lineRule="auto"/>
        <w:rPr>
          <w:rFonts w:ascii="Cambria" w:hAnsi="Cambria"/>
          <w:b/>
          <w:bCs/>
          <w:color w:val="000000"/>
          <w:lang w:eastAsia="pl-PL"/>
        </w:rPr>
      </w:pPr>
      <w:r w:rsidRPr="006E59D3">
        <w:rPr>
          <w:rFonts w:ascii="Cambria" w:hAnsi="Cambria"/>
          <w:color w:val="000000"/>
          <w:szCs w:val="17"/>
          <w:lang w:eastAsia="pl-PL"/>
        </w:rPr>
        <w:lastRenderedPageBreak/>
        <w:t>zwiększenie efektywności wykorzystania energii o 20% do 2020 r. w porównaniu do prognozy zapotrzebowania na paliwa i energię.</w:t>
      </w:r>
    </w:p>
    <w:p w:rsidR="0067150D" w:rsidRDefault="0067150D" w:rsidP="0067150D">
      <w:pPr>
        <w:spacing w:line="360" w:lineRule="auto"/>
        <w:rPr>
          <w:rFonts w:ascii="Cambria" w:hAnsi="Cambria"/>
          <w:b/>
        </w:rPr>
      </w:pPr>
      <w:bookmarkStart w:id="8" w:name="_Toc422834385"/>
      <w:bookmarkStart w:id="9" w:name="_Toc423819330"/>
    </w:p>
    <w:p w:rsidR="0067150D" w:rsidRPr="0067150D" w:rsidRDefault="0067150D" w:rsidP="0067150D">
      <w:pPr>
        <w:spacing w:line="360" w:lineRule="auto"/>
        <w:rPr>
          <w:rFonts w:ascii="Cambria" w:hAnsi="Cambria"/>
          <w:b/>
        </w:rPr>
      </w:pPr>
      <w:r w:rsidRPr="0067150D">
        <w:rPr>
          <w:rFonts w:ascii="Cambria" w:hAnsi="Cambria"/>
          <w:b/>
        </w:rPr>
        <w:t xml:space="preserve">Dyrektywa 2006/32/WE w sprawie efektywności końcowego wykorzystania energii </w:t>
      </w:r>
      <w:r>
        <w:rPr>
          <w:rFonts w:ascii="Cambria" w:hAnsi="Cambria"/>
          <w:b/>
        </w:rPr>
        <w:br/>
      </w:r>
      <w:r w:rsidRPr="0067150D">
        <w:rPr>
          <w:rFonts w:ascii="Cambria" w:hAnsi="Cambria"/>
          <w:b/>
        </w:rPr>
        <w:t>i usług energetycznych oraz uchylająca dyrektywę Rady 93/76/EWG</w:t>
      </w:r>
      <w:bookmarkEnd w:id="8"/>
      <w:bookmarkEnd w:id="9"/>
    </w:p>
    <w:p w:rsidR="0067150D" w:rsidRPr="0067150D" w:rsidRDefault="0067150D" w:rsidP="0067150D">
      <w:pPr>
        <w:spacing w:line="360" w:lineRule="auto"/>
        <w:rPr>
          <w:rFonts w:ascii="Cambria" w:hAnsi="Cambria" w:cs="Arial"/>
          <w:szCs w:val="18"/>
          <w:shd w:val="clear" w:color="auto" w:fill="FFFFFF"/>
        </w:rPr>
      </w:pPr>
      <w:r w:rsidRPr="0067150D">
        <w:rPr>
          <w:rFonts w:ascii="Cambria" w:hAnsi="Cambria" w:cs="Arial"/>
          <w:szCs w:val="18"/>
          <w:shd w:val="clear" w:color="auto" w:fill="FFFFFF"/>
        </w:rPr>
        <w:t xml:space="preserve">Dyrektywa ustanawia wspólne ramy działań na rzecz promowania efektywności energetycznej w UE dla osiągnięcia jej celu – wzrostu efektywności energetycznej o 20% (zmniejszenie zużycia energii pierwotnej o 20%) do 2020 r. oraz utorowania drogi dla dalszej poprawy efektywności energetycznej po tym terminie. Ponadto, określa zasady opracowane </w:t>
      </w:r>
      <w:r>
        <w:rPr>
          <w:rFonts w:ascii="Cambria" w:hAnsi="Cambria" w:cs="Arial"/>
          <w:szCs w:val="18"/>
          <w:shd w:val="clear" w:color="auto" w:fill="FFFFFF"/>
        </w:rPr>
        <w:br/>
      </w:r>
      <w:r w:rsidRPr="0067150D">
        <w:rPr>
          <w:rFonts w:ascii="Cambria" w:hAnsi="Cambria" w:cs="Arial"/>
          <w:szCs w:val="18"/>
          <w:shd w:val="clear" w:color="auto" w:fill="FFFFFF"/>
        </w:rPr>
        <w:t>w celu usunięcia barier na rynku energii oraz przezwyciężenia nieprawidłowości w funkcjonowaniu rynku. Przewiduje również ustanowienie krajowych celów w zakresie efektywności energetycznej na rok 2020.</w:t>
      </w:r>
    </w:p>
    <w:p w:rsidR="0067150D" w:rsidRPr="0067150D" w:rsidRDefault="0067150D" w:rsidP="0067150D">
      <w:pPr>
        <w:spacing w:line="360" w:lineRule="auto"/>
        <w:rPr>
          <w:rFonts w:ascii="Cambria" w:hAnsi="Cambria"/>
          <w:szCs w:val="32"/>
        </w:rPr>
      </w:pPr>
      <w:r w:rsidRPr="0067150D">
        <w:rPr>
          <w:rFonts w:ascii="Cambria" w:hAnsi="Cambria" w:cs="Arial"/>
          <w:szCs w:val="18"/>
          <w:shd w:val="clear" w:color="auto" w:fill="FFFFFF"/>
        </w:rPr>
        <w:t xml:space="preserve">Zgodnie z dyrektywą, </w:t>
      </w:r>
      <w:r w:rsidRPr="0067150D">
        <w:rPr>
          <w:rFonts w:ascii="Cambria" w:hAnsi="Cambria"/>
          <w:szCs w:val="32"/>
        </w:rPr>
        <w:t xml:space="preserve">sektor publiczny w państwach członkowskich powinien dawać przykład w zakresie inwestycji, utrzymania i innych wydatków na urządzenia zużywające energię, usługi energetyczne i inne środki poprawy efektywności energetycznej. W dyrektywie określono, iż państwa członkowskie powinny dążyć do osiągnięcia oszczędności w zakresie wykorzystania energii w wysokości 9% w dziewiątym roku </w:t>
      </w:r>
      <w:r w:rsidR="00C41048">
        <w:rPr>
          <w:rFonts w:ascii="Cambria" w:hAnsi="Cambria"/>
          <w:szCs w:val="32"/>
        </w:rPr>
        <w:t xml:space="preserve">stosowania dyrektywy (licząc od </w:t>
      </w:r>
      <w:r w:rsidRPr="0067150D">
        <w:rPr>
          <w:rFonts w:ascii="Cambria" w:hAnsi="Cambria"/>
          <w:szCs w:val="32"/>
        </w:rPr>
        <w:t xml:space="preserve">1 stycznia 2008 r.). Tak więc również na terenie Polski, w tym w gminie </w:t>
      </w:r>
      <w:r w:rsidR="00C41048">
        <w:rPr>
          <w:rFonts w:ascii="Cambria" w:hAnsi="Cambria"/>
          <w:szCs w:val="32"/>
        </w:rPr>
        <w:t>Skoczów</w:t>
      </w:r>
      <w:r w:rsidRPr="0067150D">
        <w:rPr>
          <w:rFonts w:ascii="Cambria" w:hAnsi="Cambria"/>
          <w:szCs w:val="32"/>
        </w:rPr>
        <w:t>, konieczne jest wdrożenie przedsięwzięć wpływających na zmniejszenie wykorzystania energii oraz promujących wśród mieszkańców postawy związane z oszczędzaniem konwencjonalnych źródeł energii.</w:t>
      </w:r>
    </w:p>
    <w:p w:rsidR="0067150D" w:rsidRPr="0067150D" w:rsidRDefault="0067150D" w:rsidP="0067150D">
      <w:pPr>
        <w:spacing w:line="360" w:lineRule="auto"/>
        <w:rPr>
          <w:rFonts w:ascii="Cambria" w:hAnsi="Cambria"/>
          <w:b/>
        </w:rPr>
      </w:pPr>
      <w:bookmarkStart w:id="10" w:name="_Toc422834386"/>
      <w:bookmarkStart w:id="11" w:name="_Toc423819331"/>
      <w:r w:rsidRPr="0067150D">
        <w:rPr>
          <w:rFonts w:ascii="Cambria" w:hAnsi="Cambria"/>
          <w:b/>
        </w:rPr>
        <w:t>Dyrektywa 2009/28/WE z dnia 23 kwietnia 2009 r. w sprawie promowania stosowania energii ze źródeł odnawialnych zmieniająca i w następstwie uchylająca dyrektywy 2001/77/WE oraz 2003/30/WE</w:t>
      </w:r>
      <w:bookmarkEnd w:id="10"/>
      <w:bookmarkEnd w:id="11"/>
    </w:p>
    <w:p w:rsidR="0067150D" w:rsidRPr="0067150D" w:rsidRDefault="0067150D" w:rsidP="0067150D">
      <w:pPr>
        <w:spacing w:line="360" w:lineRule="auto"/>
        <w:rPr>
          <w:rFonts w:ascii="Cambria" w:hAnsi="Cambria" w:cs="Arial"/>
          <w:szCs w:val="18"/>
          <w:shd w:val="clear" w:color="auto" w:fill="FFFFFF"/>
        </w:rPr>
      </w:pPr>
      <w:r w:rsidRPr="0067150D">
        <w:rPr>
          <w:rFonts w:ascii="Cambria" w:hAnsi="Cambria" w:cs="Arial"/>
          <w:szCs w:val="18"/>
          <w:shd w:val="clear" w:color="auto" w:fill="FFFFFF"/>
        </w:rPr>
        <w:t>Dyrektywa 2009/28/WE ustanawia wspólne ramy stosowania energii ze źródeł odnawialnych, aby ograniczyć emisje gazów cieplarnianych i promować transport mniej szkodliwy dla środowiska naturalnego. W tym celu opracowane zostają krajowe plany działań oraz metody wykorzystywania biopaliw.</w:t>
      </w:r>
    </w:p>
    <w:p w:rsidR="0067150D" w:rsidRPr="0067150D" w:rsidRDefault="0067150D" w:rsidP="0067150D">
      <w:pPr>
        <w:spacing w:line="360" w:lineRule="auto"/>
        <w:rPr>
          <w:rFonts w:ascii="Cambria" w:hAnsi="Cambria"/>
          <w:szCs w:val="20"/>
        </w:rPr>
      </w:pPr>
      <w:r w:rsidRPr="0067150D">
        <w:rPr>
          <w:rFonts w:ascii="Cambria" w:hAnsi="Cambria"/>
          <w:szCs w:val="20"/>
        </w:rPr>
        <w:t xml:space="preserve">Państwa członkowskie muszą przyjąć krajowe plany działania, które określają udział energii ze źródeł odnawialnych zużywany w sektorze transportu oraz energii elektrycznej i ogrzewania na rok 2020. W tych planach należy uwzględnić wpływ innych środków polityki efektywności energetycznej na końcowe zużycie energii (im większa redukcja zużycia energii, tym mniej energii ze źródeł odnawialnych potrzeba do osiągnięcia celu). W planach należy również </w:t>
      </w:r>
      <w:r w:rsidRPr="0067150D">
        <w:rPr>
          <w:rFonts w:ascii="Cambria" w:hAnsi="Cambria"/>
          <w:szCs w:val="20"/>
        </w:rPr>
        <w:lastRenderedPageBreak/>
        <w:t>ustanowić procedury usprawniania systemów planowania, opłat i dostępu energii ze źródeł odnawialnych do sieci elektroenergetycznej.</w:t>
      </w:r>
    </w:p>
    <w:p w:rsidR="0067150D" w:rsidRPr="0067150D" w:rsidRDefault="0067150D" w:rsidP="0067150D">
      <w:pPr>
        <w:spacing w:line="360" w:lineRule="auto"/>
        <w:rPr>
          <w:rFonts w:ascii="Cambria" w:hAnsi="Cambria"/>
          <w:b/>
        </w:rPr>
      </w:pPr>
      <w:r w:rsidRPr="0067150D">
        <w:rPr>
          <w:rFonts w:ascii="Cambria" w:hAnsi="Cambria"/>
          <w:b/>
        </w:rPr>
        <w:t>b) na szczeblu krajowym</w:t>
      </w:r>
    </w:p>
    <w:p w:rsidR="0067150D" w:rsidRPr="006E59D3" w:rsidRDefault="0067150D" w:rsidP="009221B7">
      <w:pPr>
        <w:pStyle w:val="Akapitzlist"/>
        <w:numPr>
          <w:ilvl w:val="0"/>
          <w:numId w:val="72"/>
        </w:numPr>
        <w:spacing w:before="120" w:after="120" w:line="360" w:lineRule="auto"/>
        <w:rPr>
          <w:rFonts w:ascii="Cambria" w:hAnsi="Cambria"/>
        </w:rPr>
      </w:pPr>
      <w:r w:rsidRPr="006E59D3">
        <w:rPr>
          <w:rFonts w:ascii="Cambria" w:hAnsi="Cambria"/>
        </w:rPr>
        <w:t>Polityka energetyczna Polski do 2030 roku (załącznik do uchwały nr 202/2009 Rady Ministrów z dnia 9 listopada 2009 r.);</w:t>
      </w:r>
    </w:p>
    <w:p w:rsidR="0067150D" w:rsidRPr="006E59D3" w:rsidRDefault="0067150D" w:rsidP="009221B7">
      <w:pPr>
        <w:pStyle w:val="Akapitzlist"/>
        <w:numPr>
          <w:ilvl w:val="0"/>
          <w:numId w:val="72"/>
        </w:numPr>
        <w:spacing w:before="120" w:after="120" w:line="360" w:lineRule="auto"/>
        <w:rPr>
          <w:rFonts w:ascii="Cambria" w:hAnsi="Cambria"/>
        </w:rPr>
      </w:pPr>
      <w:r w:rsidRPr="006E59D3">
        <w:rPr>
          <w:rFonts w:ascii="Cambria" w:hAnsi="Cambria"/>
        </w:rPr>
        <w:t>Założenia Narodowego Programu Rozwoju Gospodarki Niskoemisyjnej przyjęte przez Radę Ministrów dnia 16 sierpnia 2011 r.</w:t>
      </w:r>
    </w:p>
    <w:p w:rsidR="0067150D" w:rsidRPr="006E59D3" w:rsidRDefault="0067150D" w:rsidP="009221B7">
      <w:pPr>
        <w:pStyle w:val="Akapitzlist"/>
        <w:numPr>
          <w:ilvl w:val="0"/>
          <w:numId w:val="72"/>
        </w:numPr>
        <w:spacing w:before="120" w:after="120" w:line="360" w:lineRule="auto"/>
        <w:rPr>
          <w:rFonts w:ascii="Cambria" w:hAnsi="Cambria"/>
        </w:rPr>
      </w:pPr>
      <w:r w:rsidRPr="006E59D3">
        <w:rPr>
          <w:rFonts w:ascii="Cambria" w:hAnsi="Cambria"/>
        </w:rPr>
        <w:t>Krajowy plan działania w zakresie energii ze źródeł odnawialnych przyjęty przez Radę Ministrów dnia 7 grudnia 2010 r.;</w:t>
      </w:r>
    </w:p>
    <w:p w:rsidR="0067150D" w:rsidRPr="006E59D3" w:rsidRDefault="0067150D" w:rsidP="009221B7">
      <w:pPr>
        <w:pStyle w:val="Akapitzlist"/>
        <w:numPr>
          <w:ilvl w:val="0"/>
          <w:numId w:val="72"/>
        </w:numPr>
        <w:spacing w:before="120" w:after="120" w:line="360" w:lineRule="auto"/>
        <w:rPr>
          <w:rFonts w:ascii="Cambria" w:hAnsi="Cambria"/>
        </w:rPr>
      </w:pPr>
      <w:r w:rsidRPr="006E59D3">
        <w:rPr>
          <w:rFonts w:ascii="Cambria" w:hAnsi="Cambria"/>
        </w:rPr>
        <w:t>Krajowy Plan Działań w zakresie efektywności energetycznej przyjęty przez Radę Ministrów dnia 20 października 2014 r.,</w:t>
      </w:r>
    </w:p>
    <w:p w:rsidR="0067150D" w:rsidRPr="006E59D3" w:rsidRDefault="0067150D" w:rsidP="009221B7">
      <w:pPr>
        <w:pStyle w:val="Akapitzlist"/>
        <w:numPr>
          <w:ilvl w:val="0"/>
          <w:numId w:val="72"/>
        </w:numPr>
        <w:spacing w:before="120" w:after="120" w:line="360" w:lineRule="auto"/>
        <w:rPr>
          <w:rFonts w:ascii="Cambria" w:hAnsi="Cambria"/>
        </w:rPr>
      </w:pPr>
      <w:r w:rsidRPr="006E59D3">
        <w:rPr>
          <w:rFonts w:ascii="Cambria" w:hAnsi="Cambria"/>
        </w:rPr>
        <w:t>Strategia rozwoju energetyki odnawialnej, wrzesień 2010 r.,</w:t>
      </w:r>
    </w:p>
    <w:p w:rsidR="0067150D" w:rsidRPr="006E59D3" w:rsidRDefault="0067150D" w:rsidP="009221B7">
      <w:pPr>
        <w:pStyle w:val="Akapitzlist"/>
        <w:numPr>
          <w:ilvl w:val="0"/>
          <w:numId w:val="72"/>
        </w:numPr>
        <w:spacing w:before="120" w:after="120" w:line="360" w:lineRule="auto"/>
        <w:rPr>
          <w:rFonts w:ascii="Cambria" w:hAnsi="Cambria"/>
        </w:rPr>
      </w:pPr>
      <w:r w:rsidRPr="006E59D3">
        <w:rPr>
          <w:rFonts w:ascii="Cambria" w:hAnsi="Cambria"/>
        </w:rPr>
        <w:t>Ustawa z dnia 27 kwietnia 2001r. Prawo ochrony środowiska (t. j. Dz. U. 2013 r. poz. 1232 z późn zm. ),</w:t>
      </w:r>
    </w:p>
    <w:p w:rsidR="0067150D" w:rsidRPr="006E59D3" w:rsidRDefault="0067150D" w:rsidP="009221B7">
      <w:pPr>
        <w:pStyle w:val="Akapitzlist"/>
        <w:numPr>
          <w:ilvl w:val="0"/>
          <w:numId w:val="72"/>
        </w:numPr>
        <w:spacing w:before="120" w:after="120" w:line="360" w:lineRule="auto"/>
        <w:rPr>
          <w:rFonts w:ascii="Cambria" w:hAnsi="Cambria"/>
        </w:rPr>
      </w:pPr>
      <w:r w:rsidRPr="006E59D3">
        <w:rPr>
          <w:rFonts w:ascii="Cambria" w:hAnsi="Cambria"/>
        </w:rPr>
        <w:t>Ustawa z dnia 10 kwietnia 1997 r. Prawo energetyczne (t. j. Dz. U. 2012 r. poz. 1059 z późn. zm.),</w:t>
      </w:r>
    </w:p>
    <w:p w:rsidR="0067150D" w:rsidRPr="006E59D3" w:rsidRDefault="0067150D" w:rsidP="009221B7">
      <w:pPr>
        <w:pStyle w:val="Akapitzlist"/>
        <w:numPr>
          <w:ilvl w:val="0"/>
          <w:numId w:val="72"/>
        </w:numPr>
        <w:spacing w:before="120" w:after="120" w:line="360" w:lineRule="auto"/>
        <w:rPr>
          <w:rFonts w:ascii="Cambria" w:hAnsi="Cambria"/>
        </w:rPr>
      </w:pPr>
      <w:r w:rsidRPr="006E59D3">
        <w:rPr>
          <w:rFonts w:ascii="Cambria" w:hAnsi="Cambria"/>
        </w:rPr>
        <w:t>Ustawa z dnia 8 marca 1990 r. o samorządzie gminnym (t. j. Dz. U. 2013 r. poz. 594 z późn. zm.),</w:t>
      </w:r>
    </w:p>
    <w:p w:rsidR="0067150D" w:rsidRPr="006E59D3" w:rsidRDefault="0067150D" w:rsidP="009221B7">
      <w:pPr>
        <w:pStyle w:val="Akapitzlist"/>
        <w:numPr>
          <w:ilvl w:val="0"/>
          <w:numId w:val="72"/>
        </w:numPr>
        <w:spacing w:before="120" w:after="120" w:line="360" w:lineRule="auto"/>
        <w:rPr>
          <w:rFonts w:ascii="Cambria" w:hAnsi="Cambria"/>
        </w:rPr>
      </w:pPr>
      <w:r w:rsidRPr="006E59D3">
        <w:rPr>
          <w:rFonts w:ascii="Cambria" w:hAnsi="Cambria"/>
        </w:rPr>
        <w:t>Ustawa z dnia 20 lutego 2015 o Odnawialnych Źródłach Energii (t. j. Dz. U. 2015 r. poz. 478,</w:t>
      </w:r>
    </w:p>
    <w:p w:rsidR="0067150D" w:rsidRPr="006E59D3" w:rsidRDefault="0067150D" w:rsidP="009221B7">
      <w:pPr>
        <w:pStyle w:val="Akapitzlist"/>
        <w:numPr>
          <w:ilvl w:val="0"/>
          <w:numId w:val="72"/>
        </w:numPr>
        <w:spacing w:before="120" w:after="120" w:line="360" w:lineRule="auto"/>
        <w:rPr>
          <w:rFonts w:ascii="Cambria" w:hAnsi="Cambria"/>
        </w:rPr>
      </w:pPr>
      <w:r w:rsidRPr="006E59D3">
        <w:rPr>
          <w:rFonts w:ascii="Cambria" w:hAnsi="Cambria"/>
        </w:rPr>
        <w:t>Ustawa z dnia 21 listopada 2008 r. o wspieraniu termomodernizacji i remontów (t. j. Dz. U. 2014 r. poz. 712),</w:t>
      </w:r>
    </w:p>
    <w:p w:rsidR="0067150D" w:rsidRPr="006E59D3" w:rsidRDefault="0067150D" w:rsidP="009221B7">
      <w:pPr>
        <w:pStyle w:val="Akapitzlist"/>
        <w:numPr>
          <w:ilvl w:val="0"/>
          <w:numId w:val="72"/>
        </w:numPr>
        <w:spacing w:before="120" w:after="120" w:line="360" w:lineRule="auto"/>
        <w:rPr>
          <w:rFonts w:ascii="Cambria" w:hAnsi="Cambria"/>
        </w:rPr>
      </w:pPr>
      <w:r w:rsidRPr="006E59D3">
        <w:rPr>
          <w:rFonts w:ascii="Cambria" w:hAnsi="Cambria"/>
        </w:rPr>
        <w:t>Konstytucja RP (Dz. U. 1997 nr 78 poz. 483 z późn. zm.).</w:t>
      </w:r>
    </w:p>
    <w:p w:rsidR="0067150D" w:rsidRPr="0067150D" w:rsidRDefault="0067150D" w:rsidP="0067150D">
      <w:pPr>
        <w:spacing w:line="360" w:lineRule="auto"/>
        <w:rPr>
          <w:rFonts w:ascii="Cambria" w:hAnsi="Cambria"/>
          <w:u w:val="single"/>
        </w:rPr>
      </w:pPr>
      <w:r w:rsidRPr="0067150D">
        <w:rPr>
          <w:rFonts w:ascii="Cambria" w:hAnsi="Cambria"/>
          <w:u w:val="single"/>
        </w:rPr>
        <w:t>Wybrane powiązania na szczeblu krajowym</w:t>
      </w:r>
    </w:p>
    <w:p w:rsidR="0067150D" w:rsidRPr="0067150D" w:rsidRDefault="0067150D" w:rsidP="0067150D">
      <w:pPr>
        <w:spacing w:line="360" w:lineRule="auto"/>
        <w:rPr>
          <w:rFonts w:ascii="Cambria" w:hAnsi="Cambria"/>
          <w:b/>
        </w:rPr>
      </w:pPr>
      <w:bookmarkStart w:id="12" w:name="_Toc422834387"/>
      <w:bookmarkStart w:id="13" w:name="_Toc423819332"/>
      <w:r w:rsidRPr="0067150D">
        <w:rPr>
          <w:rFonts w:ascii="Cambria" w:hAnsi="Cambria"/>
          <w:b/>
        </w:rPr>
        <w:t>Polityka energetyczna Polski do 2030 roku</w:t>
      </w:r>
      <w:bookmarkEnd w:id="12"/>
      <w:bookmarkEnd w:id="13"/>
    </w:p>
    <w:p w:rsidR="0067150D" w:rsidRPr="0067150D" w:rsidRDefault="0067150D" w:rsidP="0067150D">
      <w:pPr>
        <w:spacing w:line="360" w:lineRule="auto"/>
        <w:rPr>
          <w:rFonts w:ascii="Cambria" w:hAnsi="Cambria"/>
        </w:rPr>
      </w:pPr>
      <w:r w:rsidRPr="0067150D">
        <w:rPr>
          <w:rFonts w:ascii="Cambria" w:hAnsi="Cambria"/>
        </w:rPr>
        <w:t>Krajowym dokumentem, który wyznacza kierunki działań w celu ograniczenia niskiej emisji jest „Polityka energetyczna Polski do 2030 roku”. Dokument ten, poprzez działania inicjowane na szczeblu krajowym, wpisuje się w realizac</w:t>
      </w:r>
      <w:r w:rsidR="006E59D3">
        <w:rPr>
          <w:rFonts w:ascii="Cambria" w:hAnsi="Cambria"/>
        </w:rPr>
        <w:t xml:space="preserve">ję celów polityki energetycznej </w:t>
      </w:r>
      <w:r w:rsidRPr="0067150D">
        <w:rPr>
          <w:rFonts w:ascii="Cambria" w:hAnsi="Cambria"/>
        </w:rPr>
        <w:t xml:space="preserve">określonych na poziomie Wspólnoty. W związku z powyższym, podstawowymi kierunkami polskiej polityki energetycznej są: </w:t>
      </w:r>
    </w:p>
    <w:p w:rsidR="0067150D" w:rsidRPr="0067150D" w:rsidRDefault="0067150D" w:rsidP="00C241E2">
      <w:pPr>
        <w:numPr>
          <w:ilvl w:val="0"/>
          <w:numId w:val="6"/>
        </w:numPr>
        <w:spacing w:before="120" w:after="120" w:line="360" w:lineRule="auto"/>
        <w:contextualSpacing/>
        <w:rPr>
          <w:rFonts w:ascii="Cambria" w:hAnsi="Cambria"/>
        </w:rPr>
      </w:pPr>
      <w:r w:rsidRPr="0067150D">
        <w:rPr>
          <w:rFonts w:ascii="Cambria" w:hAnsi="Cambria"/>
        </w:rPr>
        <w:t>poprawa efektywności energetycznej,</w:t>
      </w:r>
    </w:p>
    <w:p w:rsidR="0067150D" w:rsidRPr="0067150D" w:rsidRDefault="0067150D" w:rsidP="00C241E2">
      <w:pPr>
        <w:numPr>
          <w:ilvl w:val="0"/>
          <w:numId w:val="6"/>
        </w:numPr>
        <w:spacing w:before="120" w:after="120" w:line="360" w:lineRule="auto"/>
        <w:contextualSpacing/>
        <w:rPr>
          <w:rFonts w:ascii="Cambria" w:hAnsi="Cambria"/>
        </w:rPr>
      </w:pPr>
      <w:r w:rsidRPr="0067150D">
        <w:rPr>
          <w:rFonts w:ascii="Cambria" w:hAnsi="Cambria"/>
        </w:rPr>
        <w:t>wzrost bezpieczeństwa dostaw paliw i energii,</w:t>
      </w:r>
    </w:p>
    <w:p w:rsidR="0067150D" w:rsidRPr="0067150D" w:rsidRDefault="0067150D" w:rsidP="00C241E2">
      <w:pPr>
        <w:numPr>
          <w:ilvl w:val="0"/>
          <w:numId w:val="6"/>
        </w:numPr>
        <w:spacing w:before="120" w:after="120" w:line="360" w:lineRule="auto"/>
        <w:contextualSpacing/>
        <w:rPr>
          <w:rFonts w:ascii="Cambria" w:hAnsi="Cambria"/>
        </w:rPr>
      </w:pPr>
      <w:r w:rsidRPr="0067150D">
        <w:rPr>
          <w:rFonts w:ascii="Cambria" w:hAnsi="Cambria"/>
        </w:rPr>
        <w:lastRenderedPageBreak/>
        <w:t>dywersyfikacja struktury wytwarzania energii elektrycznej poprzez wprowadzenie energetyki jądrowej,</w:t>
      </w:r>
    </w:p>
    <w:p w:rsidR="0067150D" w:rsidRPr="0067150D" w:rsidRDefault="0067150D" w:rsidP="00C241E2">
      <w:pPr>
        <w:numPr>
          <w:ilvl w:val="0"/>
          <w:numId w:val="6"/>
        </w:numPr>
        <w:spacing w:before="120" w:after="120" w:line="360" w:lineRule="auto"/>
        <w:contextualSpacing/>
        <w:rPr>
          <w:rFonts w:ascii="Cambria" w:hAnsi="Cambria"/>
        </w:rPr>
      </w:pPr>
      <w:r w:rsidRPr="0067150D">
        <w:rPr>
          <w:rFonts w:ascii="Cambria" w:hAnsi="Cambria"/>
        </w:rPr>
        <w:t>rozwój wykorzystania odnawialnych źródeł energii, w tym biopaliw,</w:t>
      </w:r>
    </w:p>
    <w:p w:rsidR="0067150D" w:rsidRPr="0067150D" w:rsidRDefault="0067150D" w:rsidP="00C241E2">
      <w:pPr>
        <w:numPr>
          <w:ilvl w:val="0"/>
          <w:numId w:val="6"/>
        </w:numPr>
        <w:spacing w:before="120" w:after="120" w:line="360" w:lineRule="auto"/>
        <w:contextualSpacing/>
        <w:rPr>
          <w:rFonts w:ascii="Cambria" w:hAnsi="Cambria"/>
        </w:rPr>
      </w:pPr>
      <w:r w:rsidRPr="0067150D">
        <w:rPr>
          <w:rFonts w:ascii="Cambria" w:hAnsi="Cambria"/>
        </w:rPr>
        <w:t>rozwój konkurencyjnych rynków paliw i energii,</w:t>
      </w:r>
    </w:p>
    <w:p w:rsidR="0067150D" w:rsidRPr="0067150D" w:rsidRDefault="0067150D" w:rsidP="00C241E2">
      <w:pPr>
        <w:numPr>
          <w:ilvl w:val="0"/>
          <w:numId w:val="6"/>
        </w:numPr>
        <w:spacing w:before="120" w:after="120" w:line="360" w:lineRule="auto"/>
        <w:contextualSpacing/>
        <w:rPr>
          <w:rFonts w:ascii="Cambria" w:hAnsi="Cambria"/>
        </w:rPr>
      </w:pPr>
      <w:r w:rsidRPr="0067150D">
        <w:rPr>
          <w:rFonts w:ascii="Cambria" w:hAnsi="Cambria"/>
        </w:rPr>
        <w:t>ograniczenie oddziaływania energetyki na środowisko.</w:t>
      </w:r>
    </w:p>
    <w:p w:rsidR="0067150D" w:rsidRPr="0067150D" w:rsidRDefault="0067150D" w:rsidP="0067150D">
      <w:pPr>
        <w:spacing w:after="0" w:line="360" w:lineRule="auto"/>
        <w:rPr>
          <w:rFonts w:ascii="Cambria" w:hAnsi="Cambria"/>
        </w:rPr>
      </w:pPr>
      <w:r w:rsidRPr="0067150D">
        <w:rPr>
          <w:rFonts w:ascii="Cambria" w:hAnsi="Cambria"/>
        </w:rPr>
        <w:t>Wdrożenie proponowanych działań istotnie wpłynie na zmniejszenie energochłonności polskiej gospodarki, a co za tym idzie zwiększenie bezpieczeństwa energetycznego. Przełoży się to również na mierzalny efekt w postaci redukc</w:t>
      </w:r>
      <w:r w:rsidR="00EA1C30">
        <w:rPr>
          <w:rFonts w:ascii="Cambria" w:hAnsi="Cambria"/>
        </w:rPr>
        <w:t xml:space="preserve">ji emisji gazów cieplarnianych </w:t>
      </w:r>
      <w:r w:rsidRPr="0067150D">
        <w:rPr>
          <w:rFonts w:ascii="Cambria" w:hAnsi="Cambria"/>
        </w:rPr>
        <w:t xml:space="preserve">i zanieczyszczeń </w:t>
      </w:r>
      <w:r w:rsidR="00EA1C30">
        <w:rPr>
          <w:rFonts w:ascii="Cambria" w:hAnsi="Cambria"/>
        </w:rPr>
        <w:br/>
      </w:r>
      <w:r w:rsidRPr="0067150D">
        <w:rPr>
          <w:rFonts w:ascii="Cambria" w:hAnsi="Cambria"/>
        </w:rPr>
        <w:t>w sektorze energetycznym.</w:t>
      </w:r>
    </w:p>
    <w:p w:rsidR="00C41048" w:rsidRDefault="00C41048" w:rsidP="0067150D">
      <w:pPr>
        <w:spacing w:line="360" w:lineRule="auto"/>
        <w:rPr>
          <w:rFonts w:ascii="Cambria" w:hAnsi="Cambria"/>
          <w:b/>
        </w:rPr>
      </w:pPr>
      <w:bookmarkStart w:id="14" w:name="_Toc422834388"/>
      <w:bookmarkStart w:id="15" w:name="_Toc423819333"/>
    </w:p>
    <w:p w:rsidR="0067150D" w:rsidRPr="0067150D" w:rsidRDefault="0067150D" w:rsidP="0067150D">
      <w:pPr>
        <w:spacing w:line="360" w:lineRule="auto"/>
        <w:rPr>
          <w:rFonts w:ascii="Cambria" w:hAnsi="Cambria"/>
          <w:b/>
          <w:sz w:val="20"/>
        </w:rPr>
      </w:pPr>
      <w:r w:rsidRPr="0067150D">
        <w:rPr>
          <w:rFonts w:ascii="Cambria" w:hAnsi="Cambria"/>
          <w:b/>
        </w:rPr>
        <w:t>Krajowy plan działania w zakresie energii ze źródeł odnawialnych</w:t>
      </w:r>
      <w:bookmarkEnd w:id="14"/>
      <w:bookmarkEnd w:id="15"/>
      <w:r w:rsidRPr="0067150D">
        <w:rPr>
          <w:rFonts w:ascii="Cambria" w:hAnsi="Cambria"/>
          <w:b/>
        </w:rPr>
        <w:t xml:space="preserve"> </w:t>
      </w:r>
    </w:p>
    <w:p w:rsidR="0067150D" w:rsidRPr="0067150D" w:rsidRDefault="0067150D" w:rsidP="0067150D">
      <w:pPr>
        <w:spacing w:line="360" w:lineRule="auto"/>
        <w:rPr>
          <w:rFonts w:ascii="Cambria" w:hAnsi="Cambria"/>
        </w:rPr>
      </w:pPr>
      <w:r w:rsidRPr="0067150D">
        <w:rPr>
          <w:rFonts w:ascii="Cambria" w:hAnsi="Cambria"/>
        </w:rPr>
        <w:t xml:space="preserve">Dokument ten określa krajowe cele w zakresie energii ze źródeł odnawialnych wykorzystywanych w transporcie oraz produkcji energii elektrycznej i cieplnej do 2020 roku. Cele te uwzględniają wpływ innych środków polityki efektywności energetycznej na końcowe zużycie energii oraz odpowiednie środki, które należy podjąć dla osiągnięcia krajowych celów ogólnych w zakresie udziału OZE w wykorzystaniu </w:t>
      </w:r>
      <w:r w:rsidR="000D3190">
        <w:rPr>
          <w:rFonts w:ascii="Cambria" w:hAnsi="Cambria"/>
        </w:rPr>
        <w:t>energii końcowej</w:t>
      </w:r>
      <w:r w:rsidRPr="0067150D">
        <w:rPr>
          <w:rFonts w:ascii="Cambria" w:hAnsi="Cambria"/>
        </w:rPr>
        <w:t xml:space="preserve">. Ponadto krajowy plan działania w zakresie energii ze źródeł odnawialnych określa współpracę między organami władzy lokalnej, regionalnej i krajowej, szacowaną nadwyżkę energii ze źródeł odnawialnych, która mogłaby zostać przekazana innym państwom członkowskim, strategię ukierunkowaną na rozwój istniejących zasobów biomasy i zmobilizowanie nowych zasobów biomasy do różnych zastosowań, a także środki, które należy podjąć w celu wypełnienia stosownych zobowiązań wynikających z dyrektywy 2009/28/WE. </w:t>
      </w:r>
    </w:p>
    <w:p w:rsidR="0067150D" w:rsidRPr="0067150D" w:rsidRDefault="0067150D" w:rsidP="0067150D">
      <w:pPr>
        <w:spacing w:line="360" w:lineRule="auto"/>
        <w:jc w:val="left"/>
        <w:rPr>
          <w:rFonts w:ascii="Cambria" w:hAnsi="Cambria"/>
          <w:b/>
        </w:rPr>
      </w:pPr>
    </w:p>
    <w:p w:rsidR="0067150D" w:rsidRPr="0067150D" w:rsidRDefault="0067150D" w:rsidP="0067150D">
      <w:pPr>
        <w:spacing w:line="360" w:lineRule="auto"/>
        <w:rPr>
          <w:rFonts w:ascii="Cambria" w:hAnsi="Cambria"/>
          <w:b/>
        </w:rPr>
      </w:pPr>
      <w:r w:rsidRPr="0067150D">
        <w:rPr>
          <w:rFonts w:ascii="Cambria" w:hAnsi="Cambria"/>
          <w:b/>
        </w:rPr>
        <w:t>Założenia Narodowego Programu Rozwoju Gospodarki Niskoemisyjnej</w:t>
      </w:r>
    </w:p>
    <w:p w:rsidR="0067150D" w:rsidRPr="0067150D" w:rsidRDefault="0067150D" w:rsidP="0067150D">
      <w:pPr>
        <w:spacing w:line="360" w:lineRule="auto"/>
        <w:rPr>
          <w:rFonts w:ascii="Cambria" w:hAnsi="Cambria"/>
        </w:rPr>
      </w:pPr>
      <w:r w:rsidRPr="0067150D">
        <w:rPr>
          <w:rFonts w:ascii="Cambria" w:hAnsi="Cambria"/>
        </w:rPr>
        <w:t xml:space="preserve">Potrzeba opracowania PGN jest zgodna z polityką krajową wynikającą z Założeń Narodowego Programu Rozwoju Gospodarki Niskoemisyjnej, przyjętego przez Radę Ministrów 16 sierpnia 2011 roku. Program ma umożliwić Polsce odegranie czynnej roli w wyznaczaniu europejskich </w:t>
      </w:r>
      <w:r w:rsidRPr="0067150D">
        <w:rPr>
          <w:rFonts w:ascii="Cambria" w:hAnsi="Cambria"/>
        </w:rPr>
        <w:br/>
        <w:t>i światowych celów redukcji emisji gazów cieplarnianych, ma też uzasadnienie w realizacji międzynarodowych zobowiązań Polski i pakietu klimatyczno-energetycznego UE.</w:t>
      </w:r>
    </w:p>
    <w:p w:rsidR="0067150D" w:rsidRPr="0067150D" w:rsidRDefault="0067150D" w:rsidP="0067150D">
      <w:pPr>
        <w:spacing w:line="360" w:lineRule="auto"/>
        <w:rPr>
          <w:rFonts w:ascii="Cambria" w:hAnsi="Cambria"/>
        </w:rPr>
      </w:pPr>
      <w:r w:rsidRPr="0067150D">
        <w:rPr>
          <w:rFonts w:ascii="Cambria" w:hAnsi="Cambria"/>
        </w:rPr>
        <w:t>Dlatego też bardzo ważne jest ukształtowanie postaw ukierunkowanych na rzecz budowania gospodarki niskoemisyjnej oraz patrzenia „niskoemisyjnego” na zasoby i walory Gminy wśród władz Gminy, radnych oraz grup eksperckich.</w:t>
      </w:r>
    </w:p>
    <w:p w:rsidR="0067150D" w:rsidRPr="0067150D" w:rsidRDefault="0067150D" w:rsidP="0067150D">
      <w:pPr>
        <w:spacing w:line="360" w:lineRule="auto"/>
        <w:rPr>
          <w:rFonts w:ascii="Cambria" w:hAnsi="Cambria"/>
        </w:rPr>
      </w:pPr>
      <w:r w:rsidRPr="0067150D">
        <w:rPr>
          <w:rFonts w:ascii="Cambria" w:hAnsi="Cambria"/>
        </w:rPr>
        <w:lastRenderedPageBreak/>
        <w:t>Założenia do Narodowego Programu Rozwoju Gospodarki Niskoemisyjnej określają szczegółowe zadania dla gmin do których należą:</w:t>
      </w:r>
    </w:p>
    <w:p w:rsidR="0067150D" w:rsidRPr="0067150D" w:rsidRDefault="0067150D" w:rsidP="00C241E2">
      <w:pPr>
        <w:pStyle w:val="Akapitzlist"/>
        <w:numPr>
          <w:ilvl w:val="0"/>
          <w:numId w:val="3"/>
        </w:numPr>
        <w:spacing w:before="120" w:after="120" w:line="360" w:lineRule="auto"/>
        <w:rPr>
          <w:rFonts w:ascii="Cambria" w:hAnsi="Cambria"/>
        </w:rPr>
      </w:pPr>
      <w:r w:rsidRPr="0067150D">
        <w:rPr>
          <w:rFonts w:ascii="Cambria" w:hAnsi="Cambria"/>
        </w:rPr>
        <w:t>rozwój niskoemisyjnych źródeł energii,</w:t>
      </w:r>
    </w:p>
    <w:p w:rsidR="0067150D" w:rsidRPr="0067150D" w:rsidRDefault="0067150D" w:rsidP="00C241E2">
      <w:pPr>
        <w:pStyle w:val="Akapitzlist"/>
        <w:numPr>
          <w:ilvl w:val="0"/>
          <w:numId w:val="3"/>
        </w:numPr>
        <w:spacing w:before="120" w:after="120" w:line="360" w:lineRule="auto"/>
        <w:rPr>
          <w:rFonts w:ascii="Cambria" w:hAnsi="Cambria"/>
        </w:rPr>
      </w:pPr>
      <w:r w:rsidRPr="0067150D">
        <w:rPr>
          <w:rFonts w:ascii="Cambria" w:hAnsi="Cambria"/>
        </w:rPr>
        <w:t>poprawa efektywności energetycznej,</w:t>
      </w:r>
    </w:p>
    <w:p w:rsidR="0067150D" w:rsidRPr="0067150D" w:rsidRDefault="0067150D" w:rsidP="00C241E2">
      <w:pPr>
        <w:pStyle w:val="Akapitzlist"/>
        <w:numPr>
          <w:ilvl w:val="0"/>
          <w:numId w:val="3"/>
        </w:numPr>
        <w:spacing w:before="120" w:after="120" w:line="360" w:lineRule="auto"/>
        <w:rPr>
          <w:rFonts w:ascii="Cambria" w:hAnsi="Cambria"/>
        </w:rPr>
      </w:pPr>
      <w:r w:rsidRPr="0067150D">
        <w:rPr>
          <w:rFonts w:ascii="Cambria" w:hAnsi="Cambria"/>
        </w:rPr>
        <w:t>poprawa efektywności gospodarowania surowcami i materiałami,</w:t>
      </w:r>
    </w:p>
    <w:p w:rsidR="0067150D" w:rsidRPr="0067150D" w:rsidRDefault="0067150D" w:rsidP="00C241E2">
      <w:pPr>
        <w:pStyle w:val="Akapitzlist"/>
        <w:numPr>
          <w:ilvl w:val="0"/>
          <w:numId w:val="3"/>
        </w:numPr>
        <w:spacing w:before="120" w:after="120" w:line="360" w:lineRule="auto"/>
        <w:rPr>
          <w:rFonts w:ascii="Cambria" w:hAnsi="Cambria"/>
        </w:rPr>
      </w:pPr>
      <w:r w:rsidRPr="0067150D">
        <w:rPr>
          <w:rFonts w:ascii="Cambria" w:hAnsi="Cambria"/>
        </w:rPr>
        <w:t>rozwój i wykorzystanie technologii niskoemisyjnych,</w:t>
      </w:r>
    </w:p>
    <w:p w:rsidR="0067150D" w:rsidRPr="0067150D" w:rsidRDefault="0067150D" w:rsidP="00C241E2">
      <w:pPr>
        <w:pStyle w:val="Akapitzlist"/>
        <w:numPr>
          <w:ilvl w:val="0"/>
          <w:numId w:val="3"/>
        </w:numPr>
        <w:spacing w:before="120" w:after="120" w:line="360" w:lineRule="auto"/>
        <w:rPr>
          <w:rFonts w:ascii="Cambria" w:hAnsi="Cambria"/>
        </w:rPr>
      </w:pPr>
      <w:r w:rsidRPr="0067150D">
        <w:rPr>
          <w:rFonts w:ascii="Cambria" w:hAnsi="Cambria"/>
        </w:rPr>
        <w:t>zapobieganie powstaniu oraz poprawa efektywności gospodarowania odpadami.</w:t>
      </w:r>
    </w:p>
    <w:p w:rsidR="0067150D" w:rsidRPr="0067150D" w:rsidRDefault="0067150D" w:rsidP="0067150D">
      <w:pPr>
        <w:spacing w:line="360" w:lineRule="auto"/>
        <w:rPr>
          <w:rFonts w:ascii="Cambria" w:hAnsi="Cambria"/>
          <w:b/>
          <w:lang w:eastAsia="pl-PL"/>
        </w:rPr>
      </w:pPr>
      <w:r w:rsidRPr="0067150D">
        <w:rPr>
          <w:rFonts w:ascii="Cambria" w:hAnsi="Cambria"/>
          <w:b/>
          <w:lang w:eastAsia="pl-PL"/>
        </w:rPr>
        <w:t>c) na szczeblu wojewódzkim</w:t>
      </w:r>
    </w:p>
    <w:p w:rsidR="00EA1C30" w:rsidRPr="00EA1C30" w:rsidRDefault="00A4388C" w:rsidP="00C241E2">
      <w:pPr>
        <w:pStyle w:val="Akapitzlist"/>
        <w:numPr>
          <w:ilvl w:val="0"/>
          <w:numId w:val="4"/>
        </w:numPr>
        <w:spacing w:before="120" w:after="120" w:line="360" w:lineRule="auto"/>
        <w:rPr>
          <w:rFonts w:ascii="Cambria" w:hAnsi="Cambria"/>
        </w:rPr>
      </w:pPr>
      <w:r>
        <w:rPr>
          <w:rFonts w:ascii="Cambria" w:hAnsi="Cambria"/>
        </w:rPr>
        <w:t>Strategia</w:t>
      </w:r>
      <w:r w:rsidR="00EA1C30" w:rsidRPr="00EA1C30">
        <w:rPr>
          <w:rFonts w:ascii="Cambria" w:hAnsi="Cambria"/>
        </w:rPr>
        <w:t xml:space="preserve"> Rozwoju Wojewó</w:t>
      </w:r>
      <w:r w:rsidR="00CF4BA9">
        <w:rPr>
          <w:rFonts w:ascii="Cambria" w:hAnsi="Cambria"/>
        </w:rPr>
        <w:t>dztwa Śląskiego "Śląskie 2020+",</w:t>
      </w:r>
    </w:p>
    <w:p w:rsidR="00CF4BA9" w:rsidRDefault="00CF4BA9" w:rsidP="00C241E2">
      <w:pPr>
        <w:pStyle w:val="Akapitzlist"/>
        <w:numPr>
          <w:ilvl w:val="0"/>
          <w:numId w:val="4"/>
        </w:numPr>
        <w:spacing w:before="120" w:after="120" w:line="360" w:lineRule="auto"/>
        <w:rPr>
          <w:rFonts w:ascii="Cambria" w:hAnsi="Cambria"/>
        </w:rPr>
      </w:pPr>
      <w:r w:rsidRPr="00CF4BA9">
        <w:rPr>
          <w:rFonts w:ascii="Cambria" w:hAnsi="Cambria"/>
        </w:rPr>
        <w:t xml:space="preserve">Program Ochrony Środowiska dla Województwa Śląskiego do roku 2013  </w:t>
      </w:r>
      <w:r>
        <w:rPr>
          <w:rFonts w:ascii="Cambria" w:hAnsi="Cambria"/>
        </w:rPr>
        <w:br/>
      </w:r>
      <w:r w:rsidRPr="00CF4BA9">
        <w:rPr>
          <w:rFonts w:ascii="Cambria" w:hAnsi="Cambria"/>
        </w:rPr>
        <w:t>z uwzględnieniem perspektywy do roku 2018</w:t>
      </w:r>
      <w:r>
        <w:rPr>
          <w:rFonts w:ascii="Cambria" w:hAnsi="Cambria"/>
        </w:rPr>
        <w:t>,</w:t>
      </w:r>
    </w:p>
    <w:p w:rsidR="0067150D" w:rsidRPr="00113310" w:rsidRDefault="00AE5179" w:rsidP="00C241E2">
      <w:pPr>
        <w:pStyle w:val="Akapitzlist"/>
        <w:numPr>
          <w:ilvl w:val="0"/>
          <w:numId w:val="4"/>
        </w:numPr>
        <w:spacing w:before="120" w:after="120" w:line="360" w:lineRule="auto"/>
        <w:rPr>
          <w:rFonts w:ascii="Cambria" w:hAnsi="Cambria"/>
        </w:rPr>
      </w:pPr>
      <w:r w:rsidRPr="00113310">
        <w:rPr>
          <w:rFonts w:ascii="Cambria" w:hAnsi="Cambria"/>
        </w:rPr>
        <w:t>Program ochrony powietrza dla stref województwa śląskiego, w których stwierdzone zostały ponadnormatywne poziomy stężeń substancji w powietrzu (</w:t>
      </w:r>
      <w:r w:rsidR="009F07E2" w:rsidRPr="00113310">
        <w:rPr>
          <w:rFonts w:ascii="Cambria" w:hAnsi="Cambria"/>
        </w:rPr>
        <w:t xml:space="preserve">Strefa </w:t>
      </w:r>
      <w:r w:rsidR="00A671E2" w:rsidRPr="00113310">
        <w:rPr>
          <w:rFonts w:ascii="Cambria" w:hAnsi="Cambria"/>
        </w:rPr>
        <w:t>śląska).</w:t>
      </w:r>
    </w:p>
    <w:p w:rsidR="00AE5179" w:rsidRPr="00AE5179" w:rsidRDefault="00AE5179" w:rsidP="00AE5179">
      <w:pPr>
        <w:pStyle w:val="Akapitzlist"/>
        <w:spacing w:before="120" w:after="120" w:line="360" w:lineRule="auto"/>
        <w:rPr>
          <w:rFonts w:ascii="Cambria" w:hAnsi="Cambria"/>
        </w:rPr>
      </w:pPr>
    </w:p>
    <w:p w:rsidR="0067150D" w:rsidRPr="0067150D" w:rsidRDefault="0067150D" w:rsidP="0067150D">
      <w:pPr>
        <w:spacing w:line="360" w:lineRule="auto"/>
        <w:rPr>
          <w:rFonts w:ascii="Cambria" w:hAnsi="Cambria"/>
          <w:u w:val="single"/>
        </w:rPr>
      </w:pPr>
      <w:r w:rsidRPr="0067150D">
        <w:rPr>
          <w:rFonts w:ascii="Cambria" w:hAnsi="Cambria"/>
          <w:u w:val="single"/>
        </w:rPr>
        <w:t>Wybrane powiązania na szczeblu wojewódzkim</w:t>
      </w:r>
    </w:p>
    <w:p w:rsidR="00A4388C" w:rsidRPr="0020035F" w:rsidRDefault="00A4388C" w:rsidP="00A4388C">
      <w:pPr>
        <w:spacing w:before="120" w:after="120" w:line="360" w:lineRule="auto"/>
        <w:rPr>
          <w:rFonts w:ascii="Cambria" w:hAnsi="Cambria"/>
          <w:b/>
          <w:color w:val="000000" w:themeColor="text1"/>
        </w:rPr>
      </w:pPr>
      <w:r w:rsidRPr="0020035F">
        <w:rPr>
          <w:rFonts w:ascii="Cambria" w:hAnsi="Cambria"/>
          <w:b/>
          <w:color w:val="000000" w:themeColor="text1"/>
        </w:rPr>
        <w:t>Strategia Rozwoju Województwa Śląskiego "Śląskie 2020+"</w:t>
      </w:r>
    </w:p>
    <w:p w:rsidR="00400BF6" w:rsidRPr="00400BF6" w:rsidRDefault="00400BF6" w:rsidP="00400BF6">
      <w:pPr>
        <w:spacing w:line="360" w:lineRule="auto"/>
        <w:rPr>
          <w:rFonts w:ascii="Cambria" w:hAnsi="Cambria"/>
        </w:rPr>
      </w:pPr>
      <w:r w:rsidRPr="00400BF6">
        <w:rPr>
          <w:rFonts w:ascii="Cambria" w:hAnsi="Cambria"/>
        </w:rPr>
        <w:t xml:space="preserve">W obrębie wyznaczonych priorytetów rozwoju na podstawie zidentyfikowanych dziedzin wsparcia w perspektywie 2015 roku wyznaczono cele strategiczne, dla których określono kierunki działań i przedsięwzięcia. Wybór celów, kierunków i przedsięwzięć dokonany został na podstawie nakreślonej wizji rozwoju oraz wyznaczonych na jej podstawie priorytetów rozwoju. Dla priorytetu pn.: Województwo śląskie regionem nowej gospodarki, kreującym i skutecznie absorbującym technologie wyznaczono trzy cele strategiczne. Jednym z nich jest: Rozwinięta infrastruktura nowej gospodarki. W ramach tego celu wytyczono kierunek działania: Rozbudowa i unowocześnienie systemów energetycznych i przesyłowych. </w:t>
      </w:r>
    </w:p>
    <w:p w:rsidR="00400BF6" w:rsidRPr="00400BF6" w:rsidRDefault="00400BF6" w:rsidP="00400BF6">
      <w:pPr>
        <w:spacing w:line="360" w:lineRule="auto"/>
        <w:rPr>
          <w:rFonts w:ascii="Cambria" w:hAnsi="Cambria"/>
        </w:rPr>
      </w:pPr>
      <w:r w:rsidRPr="00400BF6">
        <w:rPr>
          <w:rFonts w:ascii="Cambria" w:hAnsi="Cambria"/>
        </w:rPr>
        <w:t xml:space="preserve">Jednym z wymogów współczesnej gospodarki jest proekologiczna przebudowa, rozbudowa </w:t>
      </w:r>
      <w:r>
        <w:rPr>
          <w:rFonts w:ascii="Cambria" w:hAnsi="Cambria"/>
        </w:rPr>
        <w:br/>
      </w:r>
      <w:r w:rsidRPr="00400BF6">
        <w:rPr>
          <w:rFonts w:ascii="Cambria" w:hAnsi="Cambria"/>
        </w:rPr>
        <w:t xml:space="preserve">i modernizacja istniejących systemów energetycznych oraz kreowanie nowych źródeł energii, ze szczególnym uwzględnieniem wartości krajobrazowych. Systemy energetyczne muszą zapewniać bezpieczeństwo zaopatrzenia w energię elektryczną, cieplną i gaz, umożliwiać racjonalne gospodarowanie nośnikami energii oraz minimalizację kosztów, a także w jak najwyższym stopniu wykorzystywać lokalne zasoby i nadwyżki paliw i energii </w:t>
      </w:r>
      <w:r w:rsidR="008C1D70">
        <w:rPr>
          <w:rFonts w:ascii="Cambria" w:hAnsi="Cambria"/>
        </w:rPr>
        <w:br/>
      </w:r>
      <w:r w:rsidRPr="00400BF6">
        <w:rPr>
          <w:rFonts w:ascii="Cambria" w:hAnsi="Cambria"/>
        </w:rPr>
        <w:t xml:space="preserve">z uwzględnieniem wykorzystania źródeł energii odnawialnej, energii cieplnej skojarzonej </w:t>
      </w:r>
      <w:r w:rsidR="008C1D70">
        <w:rPr>
          <w:rFonts w:ascii="Cambria" w:hAnsi="Cambria"/>
        </w:rPr>
        <w:br/>
      </w:r>
      <w:r w:rsidRPr="00400BF6">
        <w:rPr>
          <w:rFonts w:ascii="Cambria" w:hAnsi="Cambria"/>
        </w:rPr>
        <w:t xml:space="preserve">z wytwarzaniem energii elektrycznej oraz ciepła i paliw odpadowych pochodzących </w:t>
      </w:r>
      <w:r w:rsidR="008C1D70">
        <w:rPr>
          <w:rFonts w:ascii="Cambria" w:hAnsi="Cambria"/>
        </w:rPr>
        <w:br/>
      </w:r>
      <w:r w:rsidRPr="00400BF6">
        <w:rPr>
          <w:rFonts w:ascii="Cambria" w:hAnsi="Cambria"/>
        </w:rPr>
        <w:lastRenderedPageBreak/>
        <w:t xml:space="preserve">z działalności górniczej i przemysłowej. W powiązaniu z dużym oddziaływaniem sieci przesyłowych na środowisko naturalne należy położyć nacisk na redukcję nadmiernych kosztów ekonomicznych i ekologicznych. </w:t>
      </w:r>
    </w:p>
    <w:p w:rsidR="00400BF6" w:rsidRPr="00400BF6" w:rsidRDefault="00400BF6" w:rsidP="00400BF6">
      <w:pPr>
        <w:spacing w:line="360" w:lineRule="auto"/>
        <w:rPr>
          <w:rFonts w:ascii="Cambria" w:hAnsi="Cambria"/>
        </w:rPr>
      </w:pPr>
      <w:r w:rsidRPr="00400BF6">
        <w:rPr>
          <w:rFonts w:ascii="Cambria" w:hAnsi="Cambria"/>
        </w:rPr>
        <w:t>Do głównych typów działań w zakresie tego kierunku zaliczyć należy m.in.:</w:t>
      </w:r>
    </w:p>
    <w:p w:rsidR="00400BF6" w:rsidRPr="00400BF6" w:rsidRDefault="00400BF6" w:rsidP="00351EC8">
      <w:pPr>
        <w:pStyle w:val="Akapitzlist"/>
        <w:numPr>
          <w:ilvl w:val="0"/>
          <w:numId w:val="8"/>
        </w:numPr>
        <w:spacing w:before="120" w:after="120" w:line="360" w:lineRule="auto"/>
        <w:rPr>
          <w:rFonts w:ascii="Cambria" w:hAnsi="Cambria"/>
        </w:rPr>
      </w:pPr>
      <w:r w:rsidRPr="00400BF6">
        <w:rPr>
          <w:rFonts w:ascii="Cambria" w:hAnsi="Cambria"/>
        </w:rPr>
        <w:t>prowadzenie prac nad rozwojem alternatywnych, odnawialnych i ekologicznych źródeł energii gwarantujących bezpieczeństwo energetyczne;</w:t>
      </w:r>
    </w:p>
    <w:p w:rsidR="00400BF6" w:rsidRPr="00400BF6" w:rsidRDefault="00400BF6" w:rsidP="00351EC8">
      <w:pPr>
        <w:pStyle w:val="Akapitzlist"/>
        <w:numPr>
          <w:ilvl w:val="0"/>
          <w:numId w:val="8"/>
        </w:numPr>
        <w:spacing w:before="120" w:after="120" w:line="360" w:lineRule="auto"/>
        <w:rPr>
          <w:rFonts w:ascii="Cambria" w:hAnsi="Cambria"/>
        </w:rPr>
      </w:pPr>
      <w:r w:rsidRPr="00400BF6">
        <w:rPr>
          <w:rFonts w:ascii="Cambria" w:hAnsi="Cambria"/>
        </w:rPr>
        <w:t>wsparcie rozwoju i wdrożeń technologii energetycznych;</w:t>
      </w:r>
    </w:p>
    <w:p w:rsidR="00400BF6" w:rsidRPr="00400BF6" w:rsidRDefault="00400BF6" w:rsidP="00351EC8">
      <w:pPr>
        <w:pStyle w:val="Akapitzlist"/>
        <w:numPr>
          <w:ilvl w:val="0"/>
          <w:numId w:val="8"/>
        </w:numPr>
        <w:spacing w:before="120" w:after="120" w:line="360" w:lineRule="auto"/>
        <w:rPr>
          <w:rFonts w:ascii="Cambria" w:hAnsi="Cambria"/>
        </w:rPr>
      </w:pPr>
      <w:r w:rsidRPr="00400BF6">
        <w:rPr>
          <w:rFonts w:ascii="Cambria" w:hAnsi="Cambria"/>
        </w:rPr>
        <w:t>ułatwienie implementacji nowatorskich rozwiązań z dziedziny energetyki;</w:t>
      </w:r>
    </w:p>
    <w:p w:rsidR="00400BF6" w:rsidRPr="00400BF6" w:rsidRDefault="00400BF6" w:rsidP="00351EC8">
      <w:pPr>
        <w:pStyle w:val="Akapitzlist"/>
        <w:numPr>
          <w:ilvl w:val="0"/>
          <w:numId w:val="8"/>
        </w:numPr>
        <w:spacing w:before="120" w:after="120" w:line="360" w:lineRule="auto"/>
        <w:rPr>
          <w:rFonts w:ascii="Cambria" w:hAnsi="Cambria"/>
        </w:rPr>
      </w:pPr>
      <w:r w:rsidRPr="00400BF6">
        <w:rPr>
          <w:rFonts w:ascii="Cambria" w:hAnsi="Cambria"/>
        </w:rPr>
        <w:t xml:space="preserve">zintensyfikowanie badań w dziedzinie energetyki w ośrodkach naukowych </w:t>
      </w:r>
      <w:r w:rsidR="008C1D70">
        <w:rPr>
          <w:rFonts w:ascii="Cambria" w:hAnsi="Cambria"/>
        </w:rPr>
        <w:br/>
      </w:r>
      <w:r w:rsidRPr="00400BF6">
        <w:rPr>
          <w:rFonts w:ascii="Cambria" w:hAnsi="Cambria"/>
        </w:rPr>
        <w:t>i badawczych;</w:t>
      </w:r>
    </w:p>
    <w:p w:rsidR="00400BF6" w:rsidRPr="00400BF6" w:rsidRDefault="00400BF6" w:rsidP="00351EC8">
      <w:pPr>
        <w:pStyle w:val="Akapitzlist"/>
        <w:numPr>
          <w:ilvl w:val="0"/>
          <w:numId w:val="8"/>
        </w:numPr>
        <w:spacing w:before="120" w:after="120" w:line="360" w:lineRule="auto"/>
        <w:rPr>
          <w:rFonts w:ascii="Cambria" w:hAnsi="Cambria"/>
        </w:rPr>
      </w:pPr>
      <w:r w:rsidRPr="00400BF6">
        <w:rPr>
          <w:rFonts w:ascii="Cambria" w:hAnsi="Cambria"/>
        </w:rPr>
        <w:t xml:space="preserve">budowę, rozbudowę i modernizację infrastruktury służącej do wykorzystania energii odnawialnej; </w:t>
      </w:r>
    </w:p>
    <w:p w:rsidR="00400BF6" w:rsidRPr="00400BF6" w:rsidRDefault="00400BF6" w:rsidP="00351EC8">
      <w:pPr>
        <w:pStyle w:val="Akapitzlist"/>
        <w:numPr>
          <w:ilvl w:val="0"/>
          <w:numId w:val="8"/>
        </w:numPr>
        <w:spacing w:before="120" w:after="120" w:line="360" w:lineRule="auto"/>
        <w:rPr>
          <w:rFonts w:ascii="Cambria" w:hAnsi="Cambria"/>
        </w:rPr>
      </w:pPr>
      <w:r w:rsidRPr="00400BF6">
        <w:rPr>
          <w:rFonts w:ascii="Cambria" w:hAnsi="Cambria"/>
        </w:rPr>
        <w:t>rozbudowę i modernizację infrastruktury sieci przesyłowej;</w:t>
      </w:r>
    </w:p>
    <w:p w:rsidR="00400BF6" w:rsidRPr="00400BF6" w:rsidRDefault="00400BF6" w:rsidP="00351EC8">
      <w:pPr>
        <w:pStyle w:val="Akapitzlist"/>
        <w:numPr>
          <w:ilvl w:val="0"/>
          <w:numId w:val="8"/>
        </w:numPr>
        <w:spacing w:before="120" w:after="120" w:line="360" w:lineRule="auto"/>
        <w:rPr>
          <w:rFonts w:ascii="Cambria" w:hAnsi="Cambria"/>
        </w:rPr>
      </w:pPr>
      <w:r w:rsidRPr="00400BF6">
        <w:rPr>
          <w:rFonts w:ascii="Cambria" w:hAnsi="Cambria"/>
        </w:rPr>
        <w:t xml:space="preserve">wsparcie produkcji energii elektrycznej i cieplnej w ramach elektrowni wodnych </w:t>
      </w:r>
      <w:r w:rsidR="004F2E1C">
        <w:rPr>
          <w:rFonts w:ascii="Cambria" w:hAnsi="Cambria"/>
        </w:rPr>
        <w:br/>
      </w:r>
      <w:r w:rsidRPr="00400BF6">
        <w:rPr>
          <w:rFonts w:ascii="Cambria" w:hAnsi="Cambria"/>
        </w:rPr>
        <w:t>i energetyki geotermalnej oraz elektrowni wiatrowych;</w:t>
      </w:r>
    </w:p>
    <w:p w:rsidR="00400BF6" w:rsidRPr="00400BF6" w:rsidRDefault="00400BF6" w:rsidP="00351EC8">
      <w:pPr>
        <w:pStyle w:val="Akapitzlist"/>
        <w:numPr>
          <w:ilvl w:val="0"/>
          <w:numId w:val="8"/>
        </w:numPr>
        <w:spacing w:before="120" w:after="120" w:line="360" w:lineRule="auto"/>
        <w:rPr>
          <w:rFonts w:ascii="Cambria" w:hAnsi="Cambria"/>
        </w:rPr>
      </w:pPr>
      <w:r w:rsidRPr="00400BF6">
        <w:rPr>
          <w:rFonts w:ascii="Cambria" w:hAnsi="Cambria"/>
        </w:rPr>
        <w:t>wspieranie rozwoju energetyki rozproszonej na terenach wiejskich;</w:t>
      </w:r>
    </w:p>
    <w:p w:rsidR="00400BF6" w:rsidRPr="00400BF6" w:rsidRDefault="00400BF6" w:rsidP="00351EC8">
      <w:pPr>
        <w:pStyle w:val="Akapitzlist"/>
        <w:numPr>
          <w:ilvl w:val="0"/>
          <w:numId w:val="8"/>
        </w:numPr>
        <w:spacing w:before="120" w:after="120" w:line="360" w:lineRule="auto"/>
        <w:rPr>
          <w:rFonts w:ascii="Cambria" w:hAnsi="Cambria"/>
        </w:rPr>
      </w:pPr>
      <w:r w:rsidRPr="00400BF6">
        <w:rPr>
          <w:rFonts w:ascii="Cambria" w:hAnsi="Cambria"/>
        </w:rPr>
        <w:t>wspieranie badań rozwoju odnawialnych źródeł energii.</w:t>
      </w:r>
    </w:p>
    <w:p w:rsidR="004F2E1C" w:rsidRDefault="004F2E1C" w:rsidP="0067150D">
      <w:pPr>
        <w:spacing w:line="360" w:lineRule="auto"/>
        <w:rPr>
          <w:rFonts w:ascii="Cambria" w:hAnsi="Cambria"/>
          <w:b/>
          <w:color w:val="000000" w:themeColor="text1"/>
        </w:rPr>
      </w:pPr>
    </w:p>
    <w:p w:rsidR="00A4388C" w:rsidRPr="0020035F" w:rsidRDefault="00A4388C" w:rsidP="0067150D">
      <w:pPr>
        <w:spacing w:line="360" w:lineRule="auto"/>
        <w:rPr>
          <w:rFonts w:ascii="Cambria" w:hAnsi="Cambria"/>
          <w:b/>
          <w:color w:val="000000" w:themeColor="text1"/>
        </w:rPr>
      </w:pPr>
      <w:r w:rsidRPr="0020035F">
        <w:rPr>
          <w:rFonts w:ascii="Cambria" w:hAnsi="Cambria"/>
          <w:b/>
          <w:color w:val="000000" w:themeColor="text1"/>
        </w:rPr>
        <w:t>Program Ochrony Środowiska dla Województwa Śląskiego do ro</w:t>
      </w:r>
      <w:r w:rsidR="006E59D3">
        <w:rPr>
          <w:rFonts w:ascii="Cambria" w:hAnsi="Cambria"/>
          <w:b/>
          <w:color w:val="000000" w:themeColor="text1"/>
        </w:rPr>
        <w:t xml:space="preserve">ku 2013  </w:t>
      </w:r>
      <w:r w:rsidR="006E59D3">
        <w:rPr>
          <w:rFonts w:ascii="Cambria" w:hAnsi="Cambria"/>
          <w:b/>
          <w:color w:val="000000" w:themeColor="text1"/>
        </w:rPr>
        <w:br/>
      </w:r>
      <w:r w:rsidRPr="0020035F">
        <w:rPr>
          <w:rFonts w:ascii="Cambria" w:hAnsi="Cambria"/>
          <w:b/>
          <w:color w:val="000000" w:themeColor="text1"/>
        </w:rPr>
        <w:t>z uwzględnieniem perspektywy do roku 2018</w:t>
      </w:r>
    </w:p>
    <w:p w:rsidR="00400BF6" w:rsidRPr="00400BF6" w:rsidRDefault="00400BF6" w:rsidP="00400BF6">
      <w:pPr>
        <w:spacing w:line="360" w:lineRule="auto"/>
        <w:rPr>
          <w:rFonts w:ascii="Cambria" w:hAnsi="Cambria"/>
        </w:rPr>
      </w:pPr>
      <w:r w:rsidRPr="00400BF6">
        <w:rPr>
          <w:rFonts w:ascii="Cambria" w:hAnsi="Cambria"/>
        </w:rPr>
        <w:t xml:space="preserve">Cele określono na podstawie analizy stanu środowiska oraz prognozowanych zmian w oparciu </w:t>
      </w:r>
      <w:r w:rsidR="004F2E1C">
        <w:rPr>
          <w:rFonts w:ascii="Cambria" w:hAnsi="Cambria"/>
        </w:rPr>
        <w:br/>
      </w:r>
      <w:r w:rsidRPr="00400BF6">
        <w:rPr>
          <w:rFonts w:ascii="Cambria" w:hAnsi="Cambria"/>
        </w:rPr>
        <w:t xml:space="preserve">o obowiązujące przepisy oraz nowe wymagania prawne, a także Programy rządowe oraz regionalne w zakresie poszczególnych komponentów. </w:t>
      </w:r>
    </w:p>
    <w:p w:rsidR="00400BF6" w:rsidRPr="00400BF6" w:rsidRDefault="00400BF6" w:rsidP="00400BF6">
      <w:pPr>
        <w:spacing w:line="360" w:lineRule="auto"/>
        <w:rPr>
          <w:rFonts w:ascii="Cambria" w:hAnsi="Cambria"/>
          <w:i/>
        </w:rPr>
      </w:pPr>
      <w:r w:rsidRPr="00400BF6">
        <w:rPr>
          <w:rFonts w:ascii="Cambria" w:hAnsi="Cambria"/>
        </w:rPr>
        <w:t xml:space="preserve">W ramach Programu Ochrony Środowiska dla Województwa Śląskiego dla powietrza atmosferycznego został wyznaczony długoterminowy cel strategiczny do roku 2018: </w:t>
      </w:r>
      <w:r w:rsidRPr="00400BF6">
        <w:rPr>
          <w:rFonts w:ascii="Cambria" w:hAnsi="Cambria"/>
          <w:i/>
        </w:rPr>
        <w:t>Kontynuacja działań związanych z poprawą jakości powietrza oraz ograniczanie zużycia energii</w:t>
      </w:r>
      <w:r w:rsidR="009135E7">
        <w:rPr>
          <w:rFonts w:ascii="Cambria" w:hAnsi="Cambria"/>
          <w:i/>
        </w:rPr>
        <w:br/>
      </w:r>
      <w:r w:rsidRPr="00400BF6">
        <w:rPr>
          <w:rFonts w:ascii="Cambria" w:hAnsi="Cambria"/>
          <w:i/>
        </w:rPr>
        <w:t xml:space="preserve"> i wzrost wykorzystania energii z odnawialnych źródeł.</w:t>
      </w:r>
    </w:p>
    <w:p w:rsidR="00400BF6" w:rsidRDefault="00400BF6" w:rsidP="00400BF6">
      <w:pPr>
        <w:spacing w:line="360" w:lineRule="auto"/>
        <w:rPr>
          <w:rFonts w:ascii="Cambria" w:hAnsi="Cambria"/>
        </w:rPr>
      </w:pPr>
      <w:r w:rsidRPr="00400BF6">
        <w:rPr>
          <w:rFonts w:ascii="Cambria" w:hAnsi="Cambria"/>
        </w:rPr>
        <w:t>Obecnie trwają prace nad aktualizacją tego dokumentu - Program Ochrony Środowiska dla Województwa Śląskiego do roku 2019 z uwzględnieniem perspektywy do roku 2024.</w:t>
      </w:r>
    </w:p>
    <w:p w:rsidR="008573CD" w:rsidRPr="00400BF6" w:rsidRDefault="008573CD" w:rsidP="00400BF6">
      <w:pPr>
        <w:spacing w:line="360" w:lineRule="auto"/>
        <w:rPr>
          <w:rFonts w:ascii="Cambria" w:hAnsi="Cambria"/>
        </w:rPr>
      </w:pPr>
    </w:p>
    <w:p w:rsidR="009135E7" w:rsidRDefault="009135E7">
      <w:pPr>
        <w:rPr>
          <w:rFonts w:ascii="Cambria" w:hAnsi="Cambria"/>
          <w:b/>
          <w:color w:val="000000" w:themeColor="text1"/>
        </w:rPr>
      </w:pPr>
    </w:p>
    <w:p w:rsidR="008573CD" w:rsidRDefault="00360CC4" w:rsidP="009877EF">
      <w:pPr>
        <w:spacing w:line="360" w:lineRule="auto"/>
        <w:rPr>
          <w:rFonts w:ascii="Cambria" w:hAnsi="Cambria"/>
          <w:b/>
          <w:color w:val="000000" w:themeColor="text1"/>
        </w:rPr>
      </w:pPr>
      <w:r w:rsidRPr="00360CC4">
        <w:rPr>
          <w:rFonts w:ascii="Cambria" w:hAnsi="Cambria"/>
          <w:b/>
          <w:color w:val="000000" w:themeColor="text1"/>
        </w:rPr>
        <w:lastRenderedPageBreak/>
        <w:t>Program ochrony p</w:t>
      </w:r>
      <w:r>
        <w:rPr>
          <w:rFonts w:ascii="Cambria" w:hAnsi="Cambria"/>
          <w:b/>
          <w:color w:val="000000" w:themeColor="text1"/>
        </w:rPr>
        <w:t xml:space="preserve">owietrza dla terenu województwa </w:t>
      </w:r>
      <w:r w:rsidRPr="00360CC4">
        <w:rPr>
          <w:rFonts w:ascii="Cambria" w:hAnsi="Cambria"/>
          <w:b/>
          <w:color w:val="000000" w:themeColor="text1"/>
        </w:rPr>
        <w:t>śląskiego mają</w:t>
      </w:r>
      <w:r>
        <w:rPr>
          <w:rFonts w:ascii="Cambria" w:hAnsi="Cambria"/>
          <w:b/>
          <w:color w:val="000000" w:themeColor="text1"/>
        </w:rPr>
        <w:t xml:space="preserve">cy na celu osiągnięcie poziomów </w:t>
      </w:r>
      <w:r w:rsidRPr="00360CC4">
        <w:rPr>
          <w:rFonts w:ascii="Cambria" w:hAnsi="Cambria"/>
          <w:b/>
          <w:color w:val="000000" w:themeColor="text1"/>
        </w:rPr>
        <w:t>dopuszczalnych sub</w:t>
      </w:r>
      <w:r>
        <w:rPr>
          <w:rFonts w:ascii="Cambria" w:hAnsi="Cambria"/>
          <w:b/>
          <w:color w:val="000000" w:themeColor="text1"/>
        </w:rPr>
        <w:t xml:space="preserve">stancji w powietrzu oraz pułapu </w:t>
      </w:r>
      <w:r w:rsidRPr="00360CC4">
        <w:rPr>
          <w:rFonts w:ascii="Cambria" w:hAnsi="Cambria"/>
          <w:b/>
          <w:color w:val="000000" w:themeColor="text1"/>
        </w:rPr>
        <w:t>stężenia ekspozycji</w:t>
      </w:r>
    </w:p>
    <w:p w:rsidR="00360CC4" w:rsidRPr="009877EF" w:rsidRDefault="00360CC4" w:rsidP="00402BE9">
      <w:pPr>
        <w:spacing w:line="360" w:lineRule="auto"/>
        <w:rPr>
          <w:rFonts w:ascii="Cambria" w:hAnsi="Cambria"/>
          <w:color w:val="000000" w:themeColor="text1"/>
        </w:rPr>
      </w:pPr>
      <w:r w:rsidRPr="009877EF">
        <w:rPr>
          <w:rFonts w:ascii="Cambria" w:hAnsi="Cambria"/>
          <w:color w:val="000000" w:themeColor="text1"/>
        </w:rPr>
        <w:t>Program dotyczy całego terenu województwa śląskiego, które zgodnie z rozporządzeniem Ministra Środowiska z dnia 2 sierpnia 2012 r. w sprawie stref, w których dokonuje się oceny jakości powietrza podzielone jest na strefy w których dokonuje się oceny jakości powietrza:</w:t>
      </w:r>
    </w:p>
    <w:p w:rsidR="00360CC4" w:rsidRPr="009877EF" w:rsidRDefault="00360CC4" w:rsidP="009221B7">
      <w:pPr>
        <w:pStyle w:val="Akapitzlist"/>
        <w:numPr>
          <w:ilvl w:val="1"/>
          <w:numId w:val="92"/>
        </w:numPr>
        <w:spacing w:line="360" w:lineRule="auto"/>
        <w:rPr>
          <w:rFonts w:ascii="Cambria" w:hAnsi="Cambria"/>
          <w:color w:val="000000" w:themeColor="text1"/>
        </w:rPr>
      </w:pPr>
      <w:r w:rsidRPr="009877EF">
        <w:rPr>
          <w:rFonts w:ascii="Cambria" w:hAnsi="Cambria"/>
          <w:color w:val="000000" w:themeColor="text1"/>
        </w:rPr>
        <w:t>aglomerację górnośląską,</w:t>
      </w:r>
    </w:p>
    <w:p w:rsidR="00360CC4" w:rsidRPr="009877EF" w:rsidRDefault="00360CC4" w:rsidP="009221B7">
      <w:pPr>
        <w:pStyle w:val="Akapitzlist"/>
        <w:numPr>
          <w:ilvl w:val="1"/>
          <w:numId w:val="92"/>
        </w:numPr>
        <w:spacing w:line="360" w:lineRule="auto"/>
        <w:rPr>
          <w:rFonts w:ascii="Cambria" w:hAnsi="Cambria"/>
          <w:color w:val="000000" w:themeColor="text1"/>
        </w:rPr>
      </w:pPr>
      <w:r w:rsidRPr="009877EF">
        <w:rPr>
          <w:rFonts w:ascii="Cambria" w:hAnsi="Cambria"/>
          <w:color w:val="000000" w:themeColor="text1"/>
        </w:rPr>
        <w:t>aglomerację rybnicko-jastrzębską,</w:t>
      </w:r>
    </w:p>
    <w:p w:rsidR="00360CC4" w:rsidRPr="009877EF" w:rsidRDefault="00360CC4" w:rsidP="009221B7">
      <w:pPr>
        <w:pStyle w:val="Akapitzlist"/>
        <w:numPr>
          <w:ilvl w:val="1"/>
          <w:numId w:val="92"/>
        </w:numPr>
        <w:spacing w:line="360" w:lineRule="auto"/>
        <w:rPr>
          <w:rFonts w:ascii="Cambria" w:hAnsi="Cambria"/>
          <w:color w:val="000000" w:themeColor="text1"/>
        </w:rPr>
      </w:pPr>
      <w:r w:rsidRPr="009877EF">
        <w:rPr>
          <w:rFonts w:ascii="Cambria" w:hAnsi="Cambria"/>
          <w:color w:val="000000" w:themeColor="text1"/>
        </w:rPr>
        <w:t>miasto Bielsko-Białą,</w:t>
      </w:r>
    </w:p>
    <w:p w:rsidR="00360CC4" w:rsidRPr="009877EF" w:rsidRDefault="00360CC4" w:rsidP="009221B7">
      <w:pPr>
        <w:pStyle w:val="Akapitzlist"/>
        <w:numPr>
          <w:ilvl w:val="1"/>
          <w:numId w:val="92"/>
        </w:numPr>
        <w:spacing w:line="360" w:lineRule="auto"/>
        <w:rPr>
          <w:rFonts w:ascii="Cambria" w:hAnsi="Cambria"/>
          <w:color w:val="000000" w:themeColor="text1"/>
        </w:rPr>
      </w:pPr>
      <w:r w:rsidRPr="009877EF">
        <w:rPr>
          <w:rFonts w:ascii="Cambria" w:hAnsi="Cambria"/>
          <w:color w:val="000000" w:themeColor="text1"/>
        </w:rPr>
        <w:t>miasto Częstochowę,</w:t>
      </w:r>
    </w:p>
    <w:p w:rsidR="00360CC4" w:rsidRPr="009877EF" w:rsidRDefault="00360CC4" w:rsidP="009221B7">
      <w:pPr>
        <w:pStyle w:val="Akapitzlist"/>
        <w:numPr>
          <w:ilvl w:val="1"/>
          <w:numId w:val="92"/>
        </w:numPr>
        <w:spacing w:line="360" w:lineRule="auto"/>
        <w:rPr>
          <w:rFonts w:ascii="Cambria" w:hAnsi="Cambria"/>
          <w:color w:val="000000" w:themeColor="text1"/>
        </w:rPr>
      </w:pPr>
      <w:r w:rsidRPr="009877EF">
        <w:rPr>
          <w:rFonts w:ascii="Cambria" w:hAnsi="Cambria"/>
          <w:color w:val="000000" w:themeColor="text1"/>
        </w:rPr>
        <w:t>strefę śląską.</w:t>
      </w:r>
    </w:p>
    <w:p w:rsidR="00360CC4" w:rsidRPr="009877EF" w:rsidRDefault="00360CC4" w:rsidP="00402BE9">
      <w:pPr>
        <w:spacing w:line="360" w:lineRule="auto"/>
        <w:rPr>
          <w:rFonts w:ascii="Cambria" w:hAnsi="Cambria"/>
          <w:color w:val="000000" w:themeColor="text1"/>
        </w:rPr>
      </w:pPr>
      <w:r w:rsidRPr="009877EF">
        <w:rPr>
          <w:rFonts w:ascii="Cambria" w:hAnsi="Cambria"/>
          <w:color w:val="000000" w:themeColor="text1"/>
        </w:rPr>
        <w:t>Gmina Skoczów została objęta strefą śląską.</w:t>
      </w:r>
    </w:p>
    <w:p w:rsidR="00360CC4" w:rsidRPr="009877EF" w:rsidRDefault="009877EF" w:rsidP="009877EF">
      <w:pPr>
        <w:autoSpaceDE w:val="0"/>
        <w:autoSpaceDN w:val="0"/>
        <w:adjustRightInd w:val="0"/>
        <w:spacing w:after="0" w:line="360" w:lineRule="auto"/>
        <w:rPr>
          <w:rFonts w:ascii="Cambria" w:hAnsi="Cambria" w:cs="Times New Roman"/>
        </w:rPr>
      </w:pPr>
      <w:r w:rsidRPr="009877EF">
        <w:rPr>
          <w:rFonts w:ascii="Cambria" w:hAnsi="Cambria" w:cs="Times New Roman"/>
        </w:rPr>
        <w:t>W celu poprawy jakości powietrza na terenie województwa przeprowadzane są odpowiednie działania naprawcze. Województwo śląskie kontynuuje działania lub realizuje nowe, w ramach nowego Programu.</w:t>
      </w:r>
    </w:p>
    <w:p w:rsidR="009877EF" w:rsidRPr="009877EF" w:rsidRDefault="009877EF" w:rsidP="009877EF">
      <w:pPr>
        <w:autoSpaceDE w:val="0"/>
        <w:autoSpaceDN w:val="0"/>
        <w:adjustRightInd w:val="0"/>
        <w:spacing w:after="0" w:line="360" w:lineRule="auto"/>
        <w:rPr>
          <w:rFonts w:ascii="Cambria" w:hAnsi="Cambria" w:cs="Times New Roman"/>
        </w:rPr>
      </w:pPr>
      <w:r w:rsidRPr="009877EF">
        <w:rPr>
          <w:rFonts w:ascii="Cambria" w:hAnsi="Cambria" w:cs="Times New Roman"/>
        </w:rPr>
        <w:t>Wśród działań tych wyznaczamy m.in.:</w:t>
      </w:r>
    </w:p>
    <w:p w:rsidR="009877EF" w:rsidRPr="009877EF" w:rsidRDefault="009877EF" w:rsidP="009221B7">
      <w:pPr>
        <w:pStyle w:val="Akapitzlist"/>
        <w:numPr>
          <w:ilvl w:val="0"/>
          <w:numId w:val="93"/>
        </w:numPr>
        <w:autoSpaceDE w:val="0"/>
        <w:autoSpaceDN w:val="0"/>
        <w:adjustRightInd w:val="0"/>
        <w:spacing w:after="0" w:line="360" w:lineRule="auto"/>
        <w:rPr>
          <w:rFonts w:ascii="Cambria" w:hAnsi="Cambria" w:cs="Times New Roman"/>
        </w:rPr>
      </w:pPr>
      <w:r w:rsidRPr="009877EF">
        <w:rPr>
          <w:rFonts w:ascii="Cambria" w:hAnsi="Cambria" w:cs="Times New Roman"/>
        </w:rPr>
        <w:t>Działania w zakresie źródeł emisji powierzchniowej:</w:t>
      </w:r>
    </w:p>
    <w:p w:rsidR="009877EF" w:rsidRPr="009877EF" w:rsidRDefault="009877EF" w:rsidP="009221B7">
      <w:pPr>
        <w:pStyle w:val="Akapitzlist"/>
        <w:numPr>
          <w:ilvl w:val="0"/>
          <w:numId w:val="94"/>
        </w:numPr>
        <w:autoSpaceDE w:val="0"/>
        <w:autoSpaceDN w:val="0"/>
        <w:adjustRightInd w:val="0"/>
        <w:spacing w:after="0" w:line="360" w:lineRule="auto"/>
        <w:rPr>
          <w:rFonts w:ascii="Cambria" w:hAnsi="Cambria" w:cs="Times New Roman"/>
        </w:rPr>
      </w:pPr>
      <w:r w:rsidRPr="009877EF">
        <w:rPr>
          <w:rFonts w:ascii="Cambria" w:hAnsi="Cambria" w:cs="Times New Roman"/>
        </w:rPr>
        <w:t>Ograniczenie emisji pyłu PM10, związanej z wytwarzaniem energii cieplnej dla celów bytowo gospodarczych:</w:t>
      </w:r>
    </w:p>
    <w:p w:rsidR="009877EF" w:rsidRPr="009877EF" w:rsidRDefault="009877EF" w:rsidP="009221B7">
      <w:pPr>
        <w:pStyle w:val="Akapitzlist"/>
        <w:numPr>
          <w:ilvl w:val="0"/>
          <w:numId w:val="118"/>
        </w:numPr>
        <w:autoSpaceDE w:val="0"/>
        <w:autoSpaceDN w:val="0"/>
        <w:adjustRightInd w:val="0"/>
        <w:spacing w:after="0" w:line="360" w:lineRule="auto"/>
        <w:ind w:left="1276"/>
        <w:rPr>
          <w:rFonts w:ascii="Cambria" w:hAnsi="Cambria" w:cs="Times New Roman"/>
        </w:rPr>
      </w:pPr>
      <w:r w:rsidRPr="009877EF">
        <w:rPr>
          <w:rFonts w:ascii="Cambria" w:hAnsi="Cambria" w:cs="Times New Roman"/>
        </w:rPr>
        <w:t xml:space="preserve">podłączenie do sieci </w:t>
      </w:r>
      <w:r w:rsidR="00B54A05">
        <w:rPr>
          <w:rFonts w:ascii="Cambria" w:hAnsi="Cambria" w:cs="Times New Roman"/>
        </w:rPr>
        <w:t>ciepłowniczej</w:t>
      </w:r>
      <w:r w:rsidRPr="009877EF">
        <w:rPr>
          <w:rFonts w:ascii="Cambria" w:hAnsi="Cambria" w:cs="Times New Roman"/>
        </w:rPr>
        <w:t>,</w:t>
      </w:r>
    </w:p>
    <w:p w:rsidR="009877EF" w:rsidRPr="009135E7" w:rsidRDefault="009877EF" w:rsidP="009221B7">
      <w:pPr>
        <w:pStyle w:val="Akapitzlist"/>
        <w:numPr>
          <w:ilvl w:val="0"/>
          <w:numId w:val="118"/>
        </w:numPr>
        <w:autoSpaceDE w:val="0"/>
        <w:autoSpaceDN w:val="0"/>
        <w:adjustRightInd w:val="0"/>
        <w:spacing w:after="0" w:line="360" w:lineRule="auto"/>
        <w:ind w:left="1276"/>
        <w:rPr>
          <w:rFonts w:ascii="Cambria" w:hAnsi="Cambria" w:cs="Times New Roman"/>
        </w:rPr>
      </w:pPr>
      <w:r w:rsidRPr="009135E7">
        <w:rPr>
          <w:rFonts w:ascii="Cambria" w:hAnsi="Cambria" w:cs="Times New Roman"/>
        </w:rPr>
        <w:t>zwiększenie wykorzystania energii elektrycznej i gazu dla celów grzewczych oraz podgrzewania wody na cele bytowo</w:t>
      </w:r>
      <w:r w:rsidR="009135E7" w:rsidRPr="009135E7">
        <w:rPr>
          <w:rFonts w:ascii="Cambria" w:hAnsi="Cambria" w:cs="Times New Roman"/>
        </w:rPr>
        <w:t>-</w:t>
      </w:r>
      <w:r w:rsidRPr="009135E7">
        <w:rPr>
          <w:rFonts w:ascii="Cambria" w:hAnsi="Cambria" w:cs="Times New Roman"/>
        </w:rPr>
        <w:t>gospodarcze,</w:t>
      </w:r>
    </w:p>
    <w:p w:rsidR="009877EF" w:rsidRPr="009135E7" w:rsidRDefault="009877EF" w:rsidP="009221B7">
      <w:pPr>
        <w:pStyle w:val="Akapitzlist"/>
        <w:numPr>
          <w:ilvl w:val="0"/>
          <w:numId w:val="118"/>
        </w:numPr>
        <w:autoSpaceDE w:val="0"/>
        <w:autoSpaceDN w:val="0"/>
        <w:adjustRightInd w:val="0"/>
        <w:spacing w:after="0" w:line="360" w:lineRule="auto"/>
        <w:ind w:left="1276"/>
        <w:rPr>
          <w:rFonts w:ascii="Cambria" w:hAnsi="Cambria" w:cs="Times New Roman"/>
        </w:rPr>
      </w:pPr>
      <w:r w:rsidRPr="009135E7">
        <w:rPr>
          <w:rFonts w:ascii="Cambria" w:hAnsi="Cambria" w:cs="Times New Roman"/>
        </w:rPr>
        <w:t xml:space="preserve">wprowadzanie do eksploatacji instalacji opartych o niskoemisyjne techniki spalania paliw, budowę lokalnych systemów pracujących w układach kogeneracji </w:t>
      </w:r>
      <w:r w:rsidR="009135E7">
        <w:rPr>
          <w:rFonts w:ascii="Cambria" w:hAnsi="Cambria" w:cs="Times New Roman"/>
        </w:rPr>
        <w:br/>
      </w:r>
      <w:r w:rsidRPr="009135E7">
        <w:rPr>
          <w:rFonts w:ascii="Cambria" w:hAnsi="Cambria" w:cs="Times New Roman"/>
        </w:rPr>
        <w:t>z wykorzystaniem energii odnawialnej.</w:t>
      </w:r>
    </w:p>
    <w:p w:rsidR="009877EF" w:rsidRPr="009877EF" w:rsidRDefault="009877EF" w:rsidP="009221B7">
      <w:pPr>
        <w:pStyle w:val="Akapitzlist"/>
        <w:numPr>
          <w:ilvl w:val="0"/>
          <w:numId w:val="94"/>
        </w:numPr>
        <w:autoSpaceDE w:val="0"/>
        <w:autoSpaceDN w:val="0"/>
        <w:adjustRightInd w:val="0"/>
        <w:spacing w:after="0" w:line="360" w:lineRule="auto"/>
        <w:rPr>
          <w:rFonts w:ascii="Cambria" w:hAnsi="Cambria" w:cs="Times New Roman"/>
        </w:rPr>
      </w:pPr>
      <w:r w:rsidRPr="009877EF">
        <w:rPr>
          <w:rFonts w:ascii="Cambria" w:hAnsi="Cambria" w:cs="Times New Roman"/>
        </w:rPr>
        <w:t>Termomodernizacja obiektów użyteczności publicznej.</w:t>
      </w:r>
    </w:p>
    <w:p w:rsidR="009877EF" w:rsidRPr="009877EF" w:rsidRDefault="009877EF" w:rsidP="009221B7">
      <w:pPr>
        <w:pStyle w:val="Akapitzlist"/>
        <w:numPr>
          <w:ilvl w:val="0"/>
          <w:numId w:val="94"/>
        </w:numPr>
        <w:autoSpaceDE w:val="0"/>
        <w:autoSpaceDN w:val="0"/>
        <w:adjustRightInd w:val="0"/>
        <w:spacing w:after="0" w:line="360" w:lineRule="auto"/>
        <w:rPr>
          <w:rFonts w:ascii="Cambria" w:hAnsi="Cambria" w:cs="Times New Roman"/>
        </w:rPr>
      </w:pPr>
      <w:r w:rsidRPr="009877EF">
        <w:rPr>
          <w:rFonts w:ascii="Cambria" w:hAnsi="Cambria" w:cs="Times New Roman"/>
        </w:rPr>
        <w:t xml:space="preserve">Wymiana ogrzewania węglowego w budynkach użyteczności publicznej, zgodnie </w:t>
      </w:r>
      <w:r w:rsidRPr="009877EF">
        <w:rPr>
          <w:rFonts w:ascii="Cambria" w:hAnsi="Cambria" w:cs="Times New Roman"/>
        </w:rPr>
        <w:br/>
        <w:t>z przepisami obowiązującymi w tym zakresie.</w:t>
      </w:r>
    </w:p>
    <w:p w:rsidR="009877EF" w:rsidRPr="009877EF" w:rsidRDefault="009877EF" w:rsidP="009221B7">
      <w:pPr>
        <w:pStyle w:val="Akapitzlist"/>
        <w:numPr>
          <w:ilvl w:val="0"/>
          <w:numId w:val="94"/>
        </w:numPr>
        <w:autoSpaceDE w:val="0"/>
        <w:autoSpaceDN w:val="0"/>
        <w:adjustRightInd w:val="0"/>
        <w:spacing w:after="0" w:line="360" w:lineRule="auto"/>
        <w:rPr>
          <w:rFonts w:ascii="Cambria" w:hAnsi="Cambria" w:cs="Times New Roman"/>
        </w:rPr>
      </w:pPr>
      <w:r w:rsidRPr="009877EF">
        <w:rPr>
          <w:rFonts w:ascii="Cambria" w:hAnsi="Cambria" w:cs="Times New Roman"/>
        </w:rPr>
        <w:t>Ograniczenie zużycia energii poprzez termoizolację.</w:t>
      </w:r>
    </w:p>
    <w:p w:rsidR="009877EF" w:rsidRPr="009877EF" w:rsidRDefault="009877EF" w:rsidP="009221B7">
      <w:pPr>
        <w:pStyle w:val="Akapitzlist"/>
        <w:numPr>
          <w:ilvl w:val="0"/>
          <w:numId w:val="94"/>
        </w:numPr>
        <w:autoSpaceDE w:val="0"/>
        <w:autoSpaceDN w:val="0"/>
        <w:adjustRightInd w:val="0"/>
        <w:spacing w:after="0" w:line="360" w:lineRule="auto"/>
        <w:rPr>
          <w:rFonts w:ascii="Cambria" w:hAnsi="Cambria" w:cs="Times New Roman"/>
        </w:rPr>
      </w:pPr>
      <w:r w:rsidRPr="009877EF">
        <w:rPr>
          <w:rFonts w:ascii="Cambria" w:hAnsi="Cambria" w:cs="Times New Roman"/>
        </w:rPr>
        <w:t>Ograniczenie emisji powierzchniowej poprzez:</w:t>
      </w:r>
    </w:p>
    <w:p w:rsidR="009877EF" w:rsidRPr="009877EF" w:rsidRDefault="009877EF" w:rsidP="009221B7">
      <w:pPr>
        <w:pStyle w:val="Akapitzlist"/>
        <w:numPr>
          <w:ilvl w:val="1"/>
          <w:numId w:val="119"/>
        </w:numPr>
        <w:autoSpaceDE w:val="0"/>
        <w:autoSpaceDN w:val="0"/>
        <w:adjustRightInd w:val="0"/>
        <w:spacing w:after="0" w:line="360" w:lineRule="auto"/>
        <w:ind w:left="1276" w:hanging="196"/>
        <w:rPr>
          <w:rFonts w:ascii="Cambria" w:hAnsi="Cambria" w:cs="Times New Roman"/>
        </w:rPr>
      </w:pPr>
      <w:r w:rsidRPr="009877EF">
        <w:rPr>
          <w:rFonts w:ascii="Cambria" w:hAnsi="Cambria" w:cs="Times New Roman"/>
        </w:rPr>
        <w:t>Podłączenie do sieci ciepłowniczej,</w:t>
      </w:r>
    </w:p>
    <w:p w:rsidR="009877EF" w:rsidRPr="009877EF" w:rsidRDefault="009877EF" w:rsidP="009221B7">
      <w:pPr>
        <w:pStyle w:val="Akapitzlist"/>
        <w:numPr>
          <w:ilvl w:val="1"/>
          <w:numId w:val="119"/>
        </w:numPr>
        <w:autoSpaceDE w:val="0"/>
        <w:autoSpaceDN w:val="0"/>
        <w:adjustRightInd w:val="0"/>
        <w:spacing w:after="0" w:line="360" w:lineRule="auto"/>
        <w:ind w:left="1276" w:hanging="196"/>
        <w:rPr>
          <w:rFonts w:ascii="Cambria" w:hAnsi="Cambria" w:cs="Times New Roman"/>
        </w:rPr>
      </w:pPr>
      <w:r w:rsidRPr="009877EF">
        <w:rPr>
          <w:rFonts w:ascii="Cambria" w:hAnsi="Cambria" w:cs="Times New Roman"/>
        </w:rPr>
        <w:t>Zastąpienie ogrzewania węglowego ogrzewaniem gazowym,</w:t>
      </w:r>
    </w:p>
    <w:p w:rsidR="009877EF" w:rsidRPr="00A91A68" w:rsidRDefault="009877EF" w:rsidP="009221B7">
      <w:pPr>
        <w:pStyle w:val="Akapitzlist"/>
        <w:numPr>
          <w:ilvl w:val="1"/>
          <w:numId w:val="119"/>
        </w:numPr>
        <w:autoSpaceDE w:val="0"/>
        <w:autoSpaceDN w:val="0"/>
        <w:adjustRightInd w:val="0"/>
        <w:spacing w:after="0" w:line="360" w:lineRule="auto"/>
        <w:ind w:left="1276" w:hanging="196"/>
        <w:rPr>
          <w:rFonts w:ascii="Cambria" w:hAnsi="Cambria" w:cs="Times New Roman"/>
        </w:rPr>
      </w:pPr>
      <w:r w:rsidRPr="009877EF">
        <w:rPr>
          <w:rFonts w:ascii="Cambria" w:hAnsi="Cambria" w:cs="Times New Roman"/>
        </w:rPr>
        <w:lastRenderedPageBreak/>
        <w:t>Wymiana starych kotłów węglowych na niskoemisyjne węglowe (retortowe i inne</w:t>
      </w:r>
      <w:r w:rsidR="00A91A68">
        <w:rPr>
          <w:rFonts w:ascii="Cambria" w:hAnsi="Cambria" w:cs="Times New Roman"/>
        </w:rPr>
        <w:t xml:space="preserve"> </w:t>
      </w:r>
      <w:r w:rsidRPr="00A91A68">
        <w:rPr>
          <w:rFonts w:ascii="Cambria" w:hAnsi="Cambria" w:cs="Times New Roman"/>
        </w:rPr>
        <w:t>wysokosprawne),</w:t>
      </w:r>
    </w:p>
    <w:p w:rsidR="009877EF" w:rsidRPr="009877EF" w:rsidRDefault="009877EF" w:rsidP="009221B7">
      <w:pPr>
        <w:pStyle w:val="Akapitzlist"/>
        <w:numPr>
          <w:ilvl w:val="1"/>
          <w:numId w:val="119"/>
        </w:numPr>
        <w:autoSpaceDE w:val="0"/>
        <w:autoSpaceDN w:val="0"/>
        <w:adjustRightInd w:val="0"/>
        <w:spacing w:after="0" w:line="360" w:lineRule="auto"/>
        <w:ind w:left="1276" w:hanging="196"/>
        <w:rPr>
          <w:rFonts w:ascii="Cambria" w:hAnsi="Cambria" w:cs="Times New Roman"/>
        </w:rPr>
      </w:pPr>
      <w:r w:rsidRPr="009877EF">
        <w:rPr>
          <w:rFonts w:ascii="Cambria" w:hAnsi="Cambria" w:cs="Times New Roman"/>
        </w:rPr>
        <w:t>Wymiana ogrzewania węglowego na ekologiczne opalane brykietami,</w:t>
      </w:r>
    </w:p>
    <w:p w:rsidR="009877EF" w:rsidRPr="009877EF" w:rsidRDefault="009877EF" w:rsidP="009221B7">
      <w:pPr>
        <w:pStyle w:val="Akapitzlist"/>
        <w:numPr>
          <w:ilvl w:val="1"/>
          <w:numId w:val="119"/>
        </w:numPr>
        <w:autoSpaceDE w:val="0"/>
        <w:autoSpaceDN w:val="0"/>
        <w:adjustRightInd w:val="0"/>
        <w:spacing w:after="0" w:line="360" w:lineRule="auto"/>
        <w:ind w:left="1276" w:hanging="196"/>
        <w:rPr>
          <w:rFonts w:ascii="Cambria" w:hAnsi="Cambria" w:cs="Times New Roman"/>
        </w:rPr>
      </w:pPr>
      <w:r w:rsidRPr="009877EF">
        <w:rPr>
          <w:rFonts w:ascii="Cambria" w:hAnsi="Cambria" w:cs="Times New Roman"/>
        </w:rPr>
        <w:t>Wymiana ogrzewania węglowego na olejowe.</w:t>
      </w:r>
    </w:p>
    <w:p w:rsidR="009877EF" w:rsidRPr="009877EF" w:rsidRDefault="009877EF" w:rsidP="009221B7">
      <w:pPr>
        <w:pStyle w:val="Akapitzlist"/>
        <w:numPr>
          <w:ilvl w:val="1"/>
          <w:numId w:val="119"/>
        </w:numPr>
        <w:autoSpaceDE w:val="0"/>
        <w:autoSpaceDN w:val="0"/>
        <w:adjustRightInd w:val="0"/>
        <w:spacing w:after="0" w:line="360" w:lineRule="auto"/>
        <w:ind w:left="1276" w:hanging="196"/>
        <w:rPr>
          <w:rFonts w:ascii="Cambria" w:hAnsi="Cambria" w:cs="Times New Roman"/>
        </w:rPr>
      </w:pPr>
      <w:r w:rsidRPr="009877EF">
        <w:rPr>
          <w:rFonts w:ascii="Cambria" w:hAnsi="Cambria" w:cs="Times New Roman"/>
        </w:rPr>
        <w:t>Zastąpienie ogrzewania węglowego ogrzewaniem elektrycznym</w:t>
      </w:r>
    </w:p>
    <w:p w:rsidR="009877EF" w:rsidRPr="009135E7" w:rsidRDefault="009877EF" w:rsidP="009221B7">
      <w:pPr>
        <w:pStyle w:val="Akapitzlist"/>
        <w:numPr>
          <w:ilvl w:val="1"/>
          <w:numId w:val="119"/>
        </w:numPr>
        <w:autoSpaceDE w:val="0"/>
        <w:autoSpaceDN w:val="0"/>
        <w:adjustRightInd w:val="0"/>
        <w:spacing w:after="0" w:line="360" w:lineRule="auto"/>
        <w:ind w:left="1276" w:hanging="196"/>
        <w:rPr>
          <w:rFonts w:ascii="Cambria" w:hAnsi="Cambria" w:cs="Times New Roman"/>
        </w:rPr>
      </w:pPr>
      <w:r w:rsidRPr="009135E7">
        <w:rPr>
          <w:rFonts w:ascii="Cambria" w:hAnsi="Cambria" w:cs="Times New Roman"/>
        </w:rPr>
        <w:t>Wykorzystanie odnawialnych źródeł energii (kolektory).</w:t>
      </w:r>
    </w:p>
    <w:p w:rsidR="00402BE9" w:rsidRDefault="00402BE9" w:rsidP="009221B7">
      <w:pPr>
        <w:pStyle w:val="Akapitzlist"/>
        <w:numPr>
          <w:ilvl w:val="0"/>
          <w:numId w:val="95"/>
        </w:numPr>
        <w:autoSpaceDE w:val="0"/>
        <w:autoSpaceDN w:val="0"/>
        <w:adjustRightInd w:val="0"/>
        <w:spacing w:after="0" w:line="360" w:lineRule="auto"/>
        <w:rPr>
          <w:rFonts w:ascii="Cambria" w:hAnsi="Cambria" w:cs="Times New Roman"/>
        </w:rPr>
      </w:pPr>
      <w:r>
        <w:rPr>
          <w:rFonts w:ascii="Cambria" w:hAnsi="Cambria" w:cs="Times New Roman"/>
        </w:rPr>
        <w:t>Działania wspomagające, m.in.:</w:t>
      </w:r>
    </w:p>
    <w:p w:rsidR="00402BE9" w:rsidRDefault="00402BE9" w:rsidP="009221B7">
      <w:pPr>
        <w:pStyle w:val="Akapitzlist"/>
        <w:numPr>
          <w:ilvl w:val="0"/>
          <w:numId w:val="120"/>
        </w:numPr>
        <w:autoSpaceDE w:val="0"/>
        <w:autoSpaceDN w:val="0"/>
        <w:adjustRightInd w:val="0"/>
        <w:spacing w:after="0" w:line="360" w:lineRule="auto"/>
        <w:rPr>
          <w:rFonts w:ascii="Cambria" w:hAnsi="Cambria" w:cs="Times New Roman"/>
        </w:rPr>
      </w:pPr>
      <w:r w:rsidRPr="00402BE9">
        <w:rPr>
          <w:rFonts w:ascii="Cambria" w:hAnsi="Cambria" w:cs="Times New Roman"/>
        </w:rPr>
        <w:t xml:space="preserve">Edukacja ekologiczna </w:t>
      </w:r>
      <w:r>
        <w:rPr>
          <w:rFonts w:ascii="Cambria" w:hAnsi="Cambria" w:cs="Times New Roman"/>
        </w:rPr>
        <w:t>–</w:t>
      </w:r>
      <w:r w:rsidRPr="00402BE9">
        <w:rPr>
          <w:rFonts w:ascii="Cambria" w:hAnsi="Cambria" w:cs="Times New Roman"/>
        </w:rPr>
        <w:t xml:space="preserve"> kształtowanie</w:t>
      </w:r>
      <w:r>
        <w:rPr>
          <w:rFonts w:ascii="Cambria" w:hAnsi="Cambria" w:cs="Times New Roman"/>
        </w:rPr>
        <w:t xml:space="preserve"> </w:t>
      </w:r>
      <w:r w:rsidRPr="00402BE9">
        <w:rPr>
          <w:rFonts w:ascii="Cambria" w:hAnsi="Cambria" w:cs="Times New Roman"/>
        </w:rPr>
        <w:t>właściwych zachowań społeczeństwa</w:t>
      </w:r>
      <w:r>
        <w:rPr>
          <w:rFonts w:ascii="Cambria" w:hAnsi="Cambria" w:cs="Times New Roman"/>
        </w:rPr>
        <w:t xml:space="preserve"> </w:t>
      </w:r>
      <w:r w:rsidRPr="00402BE9">
        <w:rPr>
          <w:rFonts w:ascii="Cambria" w:hAnsi="Cambria" w:cs="Times New Roman"/>
        </w:rPr>
        <w:t>(oszczędność energii cieplnej i</w:t>
      </w:r>
      <w:r>
        <w:rPr>
          <w:rFonts w:ascii="Cambria" w:hAnsi="Cambria" w:cs="Times New Roman"/>
        </w:rPr>
        <w:t xml:space="preserve"> </w:t>
      </w:r>
      <w:r w:rsidRPr="00402BE9">
        <w:rPr>
          <w:rFonts w:ascii="Cambria" w:hAnsi="Cambria" w:cs="Times New Roman"/>
        </w:rPr>
        <w:t>elektrycznej, używanie węgla dobrej</w:t>
      </w:r>
      <w:r>
        <w:rPr>
          <w:rFonts w:ascii="Cambria" w:hAnsi="Cambria" w:cs="Times New Roman"/>
        </w:rPr>
        <w:t xml:space="preserve"> </w:t>
      </w:r>
      <w:r w:rsidRPr="00402BE9">
        <w:rPr>
          <w:rFonts w:ascii="Cambria" w:hAnsi="Cambria" w:cs="Times New Roman"/>
        </w:rPr>
        <w:t>jakości, aspekty zdrowotne narażenia na</w:t>
      </w:r>
      <w:r>
        <w:rPr>
          <w:rFonts w:ascii="Cambria" w:hAnsi="Cambria" w:cs="Times New Roman"/>
        </w:rPr>
        <w:t xml:space="preserve"> </w:t>
      </w:r>
      <w:r w:rsidRPr="00402BE9">
        <w:rPr>
          <w:rFonts w:ascii="Cambria" w:hAnsi="Cambria" w:cs="Times New Roman"/>
        </w:rPr>
        <w:t>oddziaływanie PM10).</w:t>
      </w:r>
    </w:p>
    <w:p w:rsidR="009877EF" w:rsidRDefault="00402BE9" w:rsidP="009221B7">
      <w:pPr>
        <w:pStyle w:val="Akapitzlist"/>
        <w:numPr>
          <w:ilvl w:val="0"/>
          <w:numId w:val="120"/>
        </w:numPr>
        <w:autoSpaceDE w:val="0"/>
        <w:autoSpaceDN w:val="0"/>
        <w:adjustRightInd w:val="0"/>
        <w:spacing w:after="0" w:line="360" w:lineRule="auto"/>
        <w:rPr>
          <w:rFonts w:ascii="Cambria" w:hAnsi="Cambria" w:cs="Times New Roman"/>
        </w:rPr>
      </w:pPr>
      <w:r w:rsidRPr="00402BE9">
        <w:rPr>
          <w:rFonts w:ascii="Cambria" w:hAnsi="Cambria" w:cs="Times New Roman"/>
        </w:rPr>
        <w:t>Opracowanie koncepcji i przeprowadzenie</w:t>
      </w:r>
      <w:r>
        <w:rPr>
          <w:rFonts w:ascii="Cambria" w:hAnsi="Cambria" w:cs="Times New Roman"/>
        </w:rPr>
        <w:t xml:space="preserve"> </w:t>
      </w:r>
      <w:r w:rsidRPr="00402BE9">
        <w:rPr>
          <w:rFonts w:ascii="Cambria" w:hAnsi="Cambria" w:cs="Times New Roman"/>
        </w:rPr>
        <w:t>kampanii promocyjno – edukacyjnej</w:t>
      </w:r>
      <w:r>
        <w:rPr>
          <w:rFonts w:ascii="Cambria" w:hAnsi="Cambria" w:cs="Times New Roman"/>
        </w:rPr>
        <w:t xml:space="preserve"> </w:t>
      </w:r>
      <w:r w:rsidRPr="00402BE9">
        <w:rPr>
          <w:rFonts w:ascii="Cambria" w:hAnsi="Cambria" w:cs="Times New Roman"/>
        </w:rPr>
        <w:t>(uświadomienie o skutkach</w:t>
      </w:r>
      <w:r>
        <w:rPr>
          <w:rFonts w:ascii="Cambria" w:hAnsi="Cambria" w:cs="Times New Roman"/>
        </w:rPr>
        <w:t xml:space="preserve"> </w:t>
      </w:r>
      <w:r w:rsidRPr="00402BE9">
        <w:rPr>
          <w:rFonts w:ascii="Cambria" w:hAnsi="Cambria" w:cs="Times New Roman"/>
        </w:rPr>
        <w:t>zanieczyszczenia powietrza, działaniach</w:t>
      </w:r>
      <w:r>
        <w:rPr>
          <w:rFonts w:ascii="Cambria" w:hAnsi="Cambria" w:cs="Times New Roman"/>
        </w:rPr>
        <w:t xml:space="preserve"> </w:t>
      </w:r>
      <w:r w:rsidRPr="00402BE9">
        <w:rPr>
          <w:rFonts w:ascii="Cambria" w:hAnsi="Cambria" w:cs="Times New Roman"/>
        </w:rPr>
        <w:t>miast, możliwych działaniach</w:t>
      </w:r>
      <w:r>
        <w:rPr>
          <w:rFonts w:ascii="Cambria" w:hAnsi="Cambria" w:cs="Times New Roman"/>
        </w:rPr>
        <w:t xml:space="preserve"> </w:t>
      </w:r>
      <w:r w:rsidRPr="00402BE9">
        <w:rPr>
          <w:rFonts w:ascii="Cambria" w:hAnsi="Cambria" w:cs="Times New Roman"/>
        </w:rPr>
        <w:t>mieszkańców, opłacalności tych działań –</w:t>
      </w:r>
      <w:r>
        <w:rPr>
          <w:rFonts w:ascii="Cambria" w:hAnsi="Cambria" w:cs="Times New Roman"/>
        </w:rPr>
        <w:t xml:space="preserve"> </w:t>
      </w:r>
      <w:r w:rsidRPr="00402BE9">
        <w:rPr>
          <w:rFonts w:ascii="Cambria" w:hAnsi="Cambria" w:cs="Times New Roman"/>
        </w:rPr>
        <w:t>wspieraniu działań mieszkańców), w tym</w:t>
      </w:r>
      <w:r>
        <w:rPr>
          <w:rFonts w:ascii="Cambria" w:hAnsi="Cambria" w:cs="Times New Roman"/>
        </w:rPr>
        <w:t xml:space="preserve"> </w:t>
      </w:r>
      <w:r w:rsidRPr="00402BE9">
        <w:rPr>
          <w:rFonts w:ascii="Cambria" w:hAnsi="Cambria" w:cs="Times New Roman"/>
        </w:rPr>
        <w:t>budowa systemu informowania</w:t>
      </w:r>
      <w:r>
        <w:rPr>
          <w:rFonts w:ascii="Cambria" w:hAnsi="Cambria" w:cs="Times New Roman"/>
        </w:rPr>
        <w:t xml:space="preserve"> </w:t>
      </w:r>
      <w:r w:rsidRPr="00402BE9">
        <w:rPr>
          <w:rFonts w:ascii="Cambria" w:hAnsi="Cambria" w:cs="Times New Roman"/>
        </w:rPr>
        <w:t>społeczeństwa.</w:t>
      </w:r>
    </w:p>
    <w:p w:rsidR="00402BE9" w:rsidRPr="00402BE9" w:rsidRDefault="00402BE9" w:rsidP="00402BE9">
      <w:pPr>
        <w:autoSpaceDE w:val="0"/>
        <w:autoSpaceDN w:val="0"/>
        <w:adjustRightInd w:val="0"/>
        <w:spacing w:after="0" w:line="360" w:lineRule="auto"/>
        <w:rPr>
          <w:rFonts w:ascii="Cambria" w:hAnsi="Cambria" w:cs="Times New Roman"/>
        </w:rPr>
      </w:pPr>
      <w:r>
        <w:rPr>
          <w:rFonts w:ascii="Cambria" w:hAnsi="Cambria" w:cs="Times New Roman"/>
        </w:rPr>
        <w:t>Pozostałymi działaniami realizowanymi przez POP są:</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rozwój systemu ścieżek rowerowych i infrastruktury rowerowej,</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zapisy w miejscowych planach zagospodarowania przestrzennego (m.in. nośniki niepowodujące nadmiernej niskiej emisji, zapewnienie przewietrzania miast), regulaminie</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utrzymania czystości i porządku gminy/miasta,</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aktualizacja planów zaopatrzenia w ciepło, energię elektryczną i paliwa gazowe,</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kontrola przestrzegania przepisów mających wpływ na jakość powietrza,</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 xml:space="preserve">polityka parkingowa, rozwój i modernizacja systemu transportu publicznego, punkty </w:t>
      </w:r>
      <w:r w:rsidR="009135E7">
        <w:rPr>
          <w:rFonts w:ascii="Cambria" w:hAnsi="Cambria" w:cs="Times New Roman"/>
        </w:rPr>
        <w:br/>
      </w:r>
      <w:r w:rsidRPr="00402BE9">
        <w:rPr>
          <w:rFonts w:ascii="Cambria" w:hAnsi="Cambria" w:cs="Times New Roman"/>
        </w:rPr>
        <w:t>i centra przesiadkowe, inne inwestycje drogowe, wymiana taboru komunikacji miejskiej,</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zamówienia publiczne (m.in. uwzględnienie problemów ochrony powietrza), system informowania społeczeństwa o stanie powietrza, edukacja ekologiczna, działania promocyjne,</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dofinansowanie proekologicznych akcji w szkołach,</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zwiększenie udziału zieleni w przestrzeni miast,</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bazy danych zawierające pozwolenia na wprowadzanie gazów lub pyłów do powietrza,</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pozwolenia wodnoprawne i zgłoszenia instalacji podmiotów gospodarczych,</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plany rewitalizacji terenów miejskich,</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obniżenie emisji z ogrzewania indywidualnego,</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lastRenderedPageBreak/>
        <w:t>wzrost efektywności energetycznej miast, zmniejszanie energochłonności urządzeń i instalacji oraz strat energii (m.in. poprzez modernizację sieci ciepłowniczych),</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monitoring inwestycji budowlanych pod kątem ograniczenia niezorganizowanej emisji pyłu,</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modernizacja zakładów przemysłowych w celu redukcji emisji zanieczyszczeń,</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kontrola stacji diagnostycznych, eliminowanie z ruchu pojazdów niespełniających norm emisji spalin,</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kontrola gospodarstw domowych w zakresie posiadanych umów na wywóz odpadów oraz przestrzegania prawa w zakresie zakazu spalania odpadów,</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koordynacja i monitoring działań naprawczych określonych w POP wykonywanych przez poszczególne jednostki (bez wdrożenia). Zmiana pokrycia zapotrzebowania na ciepło,</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wdrożenie działań naprawczych określonych w POP,</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realizacja PONE, obniżenie emisji z ogrzewania indywidualnego, wzrost efektywności energetycznej miast,</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monitoring pojazdów opuszczających place budów pod kątem ograniczenia zanieczyszczenia dróg, prowadzącego do niezorganizowanej emisji pyłu,</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kontrola składów opału w zakresie jakości paliw oraz zakazu spalania odpadów,</w:t>
      </w:r>
    </w:p>
    <w:p w:rsidR="00402BE9" w:rsidRPr="00402BE9" w:rsidRDefault="00402BE9" w:rsidP="009221B7">
      <w:pPr>
        <w:pStyle w:val="Akapitzlist"/>
        <w:numPr>
          <w:ilvl w:val="0"/>
          <w:numId w:val="96"/>
        </w:numPr>
        <w:autoSpaceDE w:val="0"/>
        <w:autoSpaceDN w:val="0"/>
        <w:adjustRightInd w:val="0"/>
        <w:spacing w:after="0" w:line="360" w:lineRule="auto"/>
        <w:rPr>
          <w:rFonts w:ascii="Cambria" w:hAnsi="Cambria" w:cs="Times New Roman"/>
        </w:rPr>
      </w:pPr>
      <w:r w:rsidRPr="00402BE9">
        <w:rPr>
          <w:rFonts w:ascii="Cambria" w:hAnsi="Cambria" w:cs="Times New Roman"/>
        </w:rPr>
        <w:t>wymiana ogrzewania węglowego w budynkach użyteczności publicznej.</w:t>
      </w:r>
    </w:p>
    <w:p w:rsidR="00360CC4" w:rsidRPr="00360CC4" w:rsidRDefault="00360CC4" w:rsidP="00360CC4">
      <w:pPr>
        <w:spacing w:line="240" w:lineRule="auto"/>
        <w:rPr>
          <w:rFonts w:ascii="Cambria" w:hAnsi="Cambria"/>
          <w:color w:val="000000" w:themeColor="text1"/>
        </w:rPr>
      </w:pPr>
    </w:p>
    <w:p w:rsidR="0067150D" w:rsidRDefault="0067150D" w:rsidP="009F07E2">
      <w:pPr>
        <w:spacing w:line="360" w:lineRule="auto"/>
        <w:rPr>
          <w:rFonts w:ascii="Cambria" w:hAnsi="Cambria"/>
          <w:b/>
        </w:rPr>
      </w:pPr>
      <w:r w:rsidRPr="0067150D">
        <w:rPr>
          <w:rFonts w:ascii="Cambria" w:hAnsi="Cambria"/>
          <w:b/>
        </w:rPr>
        <w:t>Regionaln</w:t>
      </w:r>
      <w:r w:rsidR="002B459A">
        <w:rPr>
          <w:rFonts w:ascii="Cambria" w:hAnsi="Cambria"/>
          <w:b/>
        </w:rPr>
        <w:t xml:space="preserve">y Program Operacyjny </w:t>
      </w:r>
      <w:r w:rsidRPr="0067150D">
        <w:rPr>
          <w:rFonts w:ascii="Cambria" w:hAnsi="Cambria"/>
          <w:b/>
        </w:rPr>
        <w:t xml:space="preserve">Województwa </w:t>
      </w:r>
      <w:r w:rsidR="00A4388C">
        <w:rPr>
          <w:rFonts w:ascii="Cambria" w:hAnsi="Cambria"/>
          <w:b/>
        </w:rPr>
        <w:t>Śląskiego na lata 2014-2020</w:t>
      </w:r>
    </w:p>
    <w:p w:rsidR="00A4388C" w:rsidRPr="00C51F6F" w:rsidRDefault="00A4388C" w:rsidP="00A4388C">
      <w:pPr>
        <w:spacing w:line="360" w:lineRule="auto"/>
        <w:rPr>
          <w:rFonts w:ascii="Cambria" w:hAnsi="Cambria"/>
        </w:rPr>
      </w:pPr>
      <w:r w:rsidRPr="00C51F6F">
        <w:rPr>
          <w:rFonts w:ascii="Cambria" w:hAnsi="Cambria"/>
        </w:rPr>
        <w:t>W ramach priorytetu IV – efektywność energetyczna, odnawialne źródła energii i gospodarka niskoemisyjna</w:t>
      </w:r>
      <w:r w:rsidR="00A91A68">
        <w:rPr>
          <w:rFonts w:ascii="Cambria" w:hAnsi="Cambria"/>
        </w:rPr>
        <w:t>,</w:t>
      </w:r>
      <w:r w:rsidRPr="00C51F6F">
        <w:rPr>
          <w:rFonts w:ascii="Cambria" w:hAnsi="Cambria"/>
        </w:rPr>
        <w:t xml:space="preserve"> zostały wyznaczone </w:t>
      </w:r>
      <w:r w:rsidR="00113310" w:rsidRPr="00C51F6F">
        <w:rPr>
          <w:rFonts w:ascii="Cambria" w:hAnsi="Cambria"/>
        </w:rPr>
        <w:t>następujące cele szczegółowe:</w:t>
      </w:r>
      <w:r w:rsidRPr="00C51F6F">
        <w:rPr>
          <w:rFonts w:ascii="Cambria" w:hAnsi="Cambria"/>
        </w:rPr>
        <w:t xml:space="preserve"> </w:t>
      </w:r>
    </w:p>
    <w:p w:rsidR="00113310" w:rsidRPr="00C51F6F" w:rsidRDefault="00113310" w:rsidP="009221B7">
      <w:pPr>
        <w:pStyle w:val="Akapitzlist"/>
        <w:numPr>
          <w:ilvl w:val="0"/>
          <w:numId w:val="99"/>
        </w:numPr>
        <w:spacing w:line="360" w:lineRule="auto"/>
        <w:rPr>
          <w:rFonts w:ascii="Cambria" w:hAnsi="Cambria"/>
        </w:rPr>
      </w:pPr>
      <w:r w:rsidRPr="00C51F6F">
        <w:rPr>
          <w:rFonts w:ascii="Cambria" w:hAnsi="Cambria"/>
        </w:rPr>
        <w:t xml:space="preserve">zwiększony poziom produkcji energii ze źródeł odnawialnych; </w:t>
      </w:r>
    </w:p>
    <w:p w:rsidR="00113310" w:rsidRPr="00C51F6F" w:rsidRDefault="00113310" w:rsidP="009221B7">
      <w:pPr>
        <w:pStyle w:val="Akapitzlist"/>
        <w:numPr>
          <w:ilvl w:val="0"/>
          <w:numId w:val="99"/>
        </w:numPr>
        <w:spacing w:line="360" w:lineRule="auto"/>
        <w:rPr>
          <w:rFonts w:ascii="Cambria" w:hAnsi="Cambria"/>
        </w:rPr>
      </w:pPr>
      <w:r w:rsidRPr="00C51F6F">
        <w:rPr>
          <w:rFonts w:ascii="Cambria" w:hAnsi="Cambria"/>
        </w:rPr>
        <w:t xml:space="preserve">zwiększona efektywność energetyczna w sektorze przedsiębiorstw; </w:t>
      </w:r>
    </w:p>
    <w:p w:rsidR="00113310" w:rsidRPr="00C51F6F" w:rsidRDefault="00113310" w:rsidP="009221B7">
      <w:pPr>
        <w:pStyle w:val="Akapitzlist"/>
        <w:numPr>
          <w:ilvl w:val="0"/>
          <w:numId w:val="99"/>
        </w:numPr>
        <w:spacing w:line="360" w:lineRule="auto"/>
        <w:rPr>
          <w:rFonts w:ascii="Cambria" w:hAnsi="Cambria"/>
        </w:rPr>
      </w:pPr>
      <w:r w:rsidRPr="00C51F6F">
        <w:rPr>
          <w:rFonts w:ascii="Cambria" w:hAnsi="Cambria"/>
        </w:rPr>
        <w:t xml:space="preserve">zwiększona efektywność energetyczna w sektorze publicznym i mieszkaniowym; </w:t>
      </w:r>
    </w:p>
    <w:p w:rsidR="00113310" w:rsidRPr="00C51F6F" w:rsidRDefault="00113310" w:rsidP="009221B7">
      <w:pPr>
        <w:pStyle w:val="Akapitzlist"/>
        <w:numPr>
          <w:ilvl w:val="0"/>
          <w:numId w:val="99"/>
        </w:numPr>
        <w:spacing w:line="360" w:lineRule="auto"/>
        <w:rPr>
          <w:rFonts w:ascii="Cambria" w:hAnsi="Cambria"/>
        </w:rPr>
      </w:pPr>
      <w:r w:rsidRPr="00C51F6F">
        <w:rPr>
          <w:rFonts w:ascii="Cambria" w:hAnsi="Cambria"/>
        </w:rPr>
        <w:t xml:space="preserve">zwiększony udział produkcji energii w wysokosprawnej kogeneracji; </w:t>
      </w:r>
    </w:p>
    <w:p w:rsidR="00113310" w:rsidRPr="00C51F6F" w:rsidRDefault="00113310" w:rsidP="009221B7">
      <w:pPr>
        <w:pStyle w:val="Akapitzlist"/>
        <w:numPr>
          <w:ilvl w:val="0"/>
          <w:numId w:val="99"/>
        </w:numPr>
        <w:spacing w:line="360" w:lineRule="auto"/>
        <w:rPr>
          <w:rFonts w:ascii="Cambria" w:hAnsi="Cambria"/>
        </w:rPr>
      </w:pPr>
      <w:r w:rsidRPr="00C51F6F">
        <w:rPr>
          <w:rFonts w:ascii="Cambria" w:hAnsi="Cambria"/>
        </w:rPr>
        <w:t>zwiększona atrakcyjność transportu publicznego dla pasażerów.</w:t>
      </w:r>
    </w:p>
    <w:p w:rsidR="009135E7" w:rsidRDefault="009135E7" w:rsidP="00113310">
      <w:pPr>
        <w:spacing w:line="360" w:lineRule="auto"/>
        <w:rPr>
          <w:rFonts w:ascii="Cambria" w:hAnsi="Cambria"/>
        </w:rPr>
      </w:pPr>
      <w:r>
        <w:rPr>
          <w:rFonts w:ascii="Cambria" w:hAnsi="Cambria"/>
        </w:rPr>
        <w:t>Działania realizowane w ramach priorytetu IV to:</w:t>
      </w:r>
    </w:p>
    <w:p w:rsidR="009135E7" w:rsidRDefault="009135E7" w:rsidP="00113310">
      <w:pPr>
        <w:spacing w:line="360" w:lineRule="auto"/>
        <w:rPr>
          <w:rFonts w:ascii="Cambria" w:hAnsi="Cambria"/>
        </w:rPr>
      </w:pPr>
      <w:r>
        <w:rPr>
          <w:rFonts w:ascii="Cambria" w:hAnsi="Cambria"/>
        </w:rPr>
        <w:t>4.1 Odnawialne źródła energii</w:t>
      </w:r>
    </w:p>
    <w:p w:rsidR="009135E7" w:rsidRDefault="009135E7" w:rsidP="00113310">
      <w:pPr>
        <w:spacing w:line="360" w:lineRule="auto"/>
        <w:rPr>
          <w:rFonts w:ascii="Cambria" w:hAnsi="Cambria"/>
        </w:rPr>
      </w:pPr>
      <w:r>
        <w:rPr>
          <w:rFonts w:ascii="Cambria" w:hAnsi="Cambria"/>
        </w:rPr>
        <w:t xml:space="preserve">4.2 </w:t>
      </w:r>
      <w:r w:rsidRPr="009135E7">
        <w:rPr>
          <w:rFonts w:ascii="Cambria" w:hAnsi="Cambria"/>
        </w:rPr>
        <w:t>Efektywność energetyczna i odnawialne źródła energii w mikro, małych i średnich przedsiębiorstwach</w:t>
      </w:r>
    </w:p>
    <w:p w:rsidR="009135E7" w:rsidRDefault="009135E7" w:rsidP="00113310">
      <w:pPr>
        <w:spacing w:line="360" w:lineRule="auto"/>
        <w:rPr>
          <w:rFonts w:ascii="Cambria" w:hAnsi="Cambria"/>
        </w:rPr>
      </w:pPr>
      <w:r>
        <w:rPr>
          <w:rFonts w:ascii="Cambria" w:hAnsi="Cambria"/>
        </w:rPr>
        <w:lastRenderedPageBreak/>
        <w:t xml:space="preserve">4.3 </w:t>
      </w:r>
      <w:r w:rsidRPr="009135E7">
        <w:rPr>
          <w:rFonts w:ascii="Cambria" w:hAnsi="Cambria"/>
        </w:rPr>
        <w:t>Efektywność energetyczna i odnawialne źródła energii w infrastrukturze publicznej i mieszkaniowej</w:t>
      </w:r>
    </w:p>
    <w:p w:rsidR="009135E7" w:rsidRDefault="009135E7" w:rsidP="00113310">
      <w:pPr>
        <w:spacing w:line="360" w:lineRule="auto"/>
        <w:rPr>
          <w:rFonts w:ascii="Cambria" w:hAnsi="Cambria"/>
        </w:rPr>
      </w:pPr>
      <w:r>
        <w:rPr>
          <w:rFonts w:ascii="Cambria" w:hAnsi="Cambria"/>
        </w:rPr>
        <w:t xml:space="preserve">4.4 </w:t>
      </w:r>
      <w:r w:rsidRPr="009135E7">
        <w:rPr>
          <w:rFonts w:ascii="Cambria" w:hAnsi="Cambria"/>
        </w:rPr>
        <w:t>Wysokosprawna kogeneracja</w:t>
      </w:r>
    </w:p>
    <w:p w:rsidR="009135E7" w:rsidRDefault="009135E7" w:rsidP="00113310">
      <w:pPr>
        <w:spacing w:line="360" w:lineRule="auto"/>
        <w:rPr>
          <w:rFonts w:ascii="Cambria" w:hAnsi="Cambria"/>
        </w:rPr>
      </w:pPr>
      <w:r>
        <w:rPr>
          <w:rFonts w:ascii="Cambria" w:hAnsi="Cambria"/>
        </w:rPr>
        <w:t xml:space="preserve">4.5 </w:t>
      </w:r>
      <w:r w:rsidR="00732BAC" w:rsidRPr="00732BAC">
        <w:rPr>
          <w:rFonts w:ascii="Cambria" w:hAnsi="Cambria"/>
        </w:rPr>
        <w:t>Niskoemisyjny transport miejski oraz efektywne oświetlenie</w:t>
      </w:r>
    </w:p>
    <w:p w:rsidR="00C51F6F" w:rsidRPr="00C51F6F" w:rsidRDefault="00C51F6F" w:rsidP="00113310">
      <w:pPr>
        <w:spacing w:line="360" w:lineRule="auto"/>
        <w:rPr>
          <w:rFonts w:ascii="Cambria" w:hAnsi="Cambria"/>
        </w:rPr>
      </w:pPr>
      <w:r>
        <w:rPr>
          <w:rFonts w:ascii="Cambria" w:hAnsi="Cambria"/>
        </w:rPr>
        <w:t>Działania zostały szczegółowo opisane w rozdziale 11.2.</w:t>
      </w:r>
    </w:p>
    <w:p w:rsidR="00C51F6F" w:rsidRDefault="00C51F6F">
      <w:pPr>
        <w:rPr>
          <w:rFonts w:ascii="Cambria" w:hAnsi="Cambria"/>
          <w:b/>
          <w:lang w:eastAsia="pl-PL"/>
        </w:rPr>
      </w:pPr>
    </w:p>
    <w:p w:rsidR="0067150D" w:rsidRPr="0067150D" w:rsidRDefault="0067150D" w:rsidP="0067150D">
      <w:pPr>
        <w:spacing w:line="360" w:lineRule="auto"/>
        <w:rPr>
          <w:rFonts w:ascii="Cambria" w:hAnsi="Cambria"/>
          <w:b/>
          <w:lang w:eastAsia="pl-PL"/>
        </w:rPr>
      </w:pPr>
      <w:r w:rsidRPr="0067150D">
        <w:rPr>
          <w:rFonts w:ascii="Cambria" w:hAnsi="Cambria"/>
          <w:b/>
          <w:lang w:eastAsia="pl-PL"/>
        </w:rPr>
        <w:t>d) na szczeblu lokalnym</w:t>
      </w:r>
    </w:p>
    <w:p w:rsidR="0067150D" w:rsidRDefault="0067150D" w:rsidP="00C241E2">
      <w:pPr>
        <w:pStyle w:val="Akapitzlist"/>
        <w:numPr>
          <w:ilvl w:val="0"/>
          <w:numId w:val="5"/>
        </w:numPr>
        <w:spacing w:before="120" w:after="120" w:line="360" w:lineRule="auto"/>
        <w:rPr>
          <w:rFonts w:ascii="Cambria" w:hAnsi="Cambria"/>
        </w:rPr>
      </w:pPr>
      <w:r w:rsidRPr="0067150D">
        <w:rPr>
          <w:rFonts w:ascii="Cambria" w:hAnsi="Cambria"/>
        </w:rPr>
        <w:t xml:space="preserve">Program </w:t>
      </w:r>
      <w:r w:rsidR="00C41048">
        <w:rPr>
          <w:rFonts w:ascii="Cambria" w:hAnsi="Cambria"/>
        </w:rPr>
        <w:t>Ochrony Ś</w:t>
      </w:r>
      <w:r w:rsidRPr="0067150D">
        <w:rPr>
          <w:rFonts w:ascii="Cambria" w:hAnsi="Cambria"/>
        </w:rPr>
        <w:t xml:space="preserve">rodowiska dla Gminy </w:t>
      </w:r>
      <w:r w:rsidR="00C41048">
        <w:rPr>
          <w:rFonts w:ascii="Cambria" w:hAnsi="Cambria"/>
        </w:rPr>
        <w:t>Skoczów</w:t>
      </w:r>
      <w:r w:rsidRPr="0067150D">
        <w:rPr>
          <w:rFonts w:ascii="Cambria" w:hAnsi="Cambria"/>
        </w:rPr>
        <w:t xml:space="preserve"> </w:t>
      </w:r>
      <w:r w:rsidR="00C41048">
        <w:rPr>
          <w:rFonts w:ascii="Cambria" w:hAnsi="Cambria"/>
        </w:rPr>
        <w:t xml:space="preserve">na lata </w:t>
      </w:r>
      <w:r w:rsidR="008B0207">
        <w:rPr>
          <w:rFonts w:ascii="Cambria" w:hAnsi="Cambria"/>
        </w:rPr>
        <w:t>2015-2018</w:t>
      </w:r>
      <w:r w:rsidR="00C41048">
        <w:rPr>
          <w:rFonts w:ascii="Cambria" w:hAnsi="Cambria"/>
        </w:rPr>
        <w:t xml:space="preserve"> z perspektywą </w:t>
      </w:r>
      <w:r w:rsidR="00EA1C30">
        <w:rPr>
          <w:rFonts w:ascii="Cambria" w:hAnsi="Cambria"/>
        </w:rPr>
        <w:t>do roku 20</w:t>
      </w:r>
      <w:r w:rsidR="008B0207">
        <w:rPr>
          <w:rFonts w:ascii="Cambria" w:hAnsi="Cambria"/>
        </w:rPr>
        <w:t>22</w:t>
      </w:r>
      <w:r w:rsidR="00EA1C30">
        <w:rPr>
          <w:rFonts w:ascii="Cambria" w:hAnsi="Cambria"/>
        </w:rPr>
        <w:t>.</w:t>
      </w:r>
    </w:p>
    <w:p w:rsidR="009E43E7" w:rsidRPr="009E43E7" w:rsidRDefault="009E43E7" w:rsidP="00C241E2">
      <w:pPr>
        <w:pStyle w:val="Akapitzlist"/>
        <w:numPr>
          <w:ilvl w:val="0"/>
          <w:numId w:val="5"/>
        </w:numPr>
        <w:autoSpaceDE w:val="0"/>
        <w:autoSpaceDN w:val="0"/>
        <w:adjustRightInd w:val="0"/>
        <w:spacing w:after="0" w:line="360" w:lineRule="auto"/>
        <w:rPr>
          <w:rFonts w:ascii="Cambria" w:hAnsi="Cambria"/>
        </w:rPr>
      </w:pPr>
      <w:r w:rsidRPr="0067150D">
        <w:rPr>
          <w:rFonts w:ascii="Cambria" w:hAnsi="Cambria"/>
        </w:rPr>
        <w:t xml:space="preserve">Strategia Rozwoju </w:t>
      </w:r>
      <w:r>
        <w:rPr>
          <w:rFonts w:ascii="Cambria" w:hAnsi="Cambria"/>
        </w:rPr>
        <w:t>Gminy Skoczów</w:t>
      </w:r>
      <w:r w:rsidRPr="0067150D">
        <w:rPr>
          <w:rFonts w:ascii="Cambria" w:hAnsi="Cambria"/>
        </w:rPr>
        <w:t xml:space="preserve"> na lata </w:t>
      </w:r>
      <w:r>
        <w:rPr>
          <w:rFonts w:ascii="Cambria" w:hAnsi="Cambria"/>
        </w:rPr>
        <w:t>2014-2020.</w:t>
      </w:r>
    </w:p>
    <w:p w:rsidR="00400BF6" w:rsidRDefault="005C6EC1" w:rsidP="00C241E2">
      <w:pPr>
        <w:pStyle w:val="Akapitzlist"/>
        <w:numPr>
          <w:ilvl w:val="0"/>
          <w:numId w:val="5"/>
        </w:numPr>
        <w:spacing w:before="120" w:after="120" w:line="360" w:lineRule="auto"/>
        <w:rPr>
          <w:rFonts w:ascii="Cambria" w:hAnsi="Cambria"/>
        </w:rPr>
      </w:pPr>
      <w:r>
        <w:rPr>
          <w:rFonts w:ascii="Cambria" w:hAnsi="Cambria"/>
        </w:rPr>
        <w:t>Program Ograniczenia Niskiej Emisji dla Gminy Skoczów</w:t>
      </w:r>
      <w:r w:rsidR="00A97F3D">
        <w:rPr>
          <w:rFonts w:ascii="Cambria" w:hAnsi="Cambria"/>
        </w:rPr>
        <w:t>.</w:t>
      </w:r>
    </w:p>
    <w:p w:rsidR="008B0207" w:rsidRDefault="00A97F3D" w:rsidP="00C241E2">
      <w:pPr>
        <w:pStyle w:val="Akapitzlist"/>
        <w:numPr>
          <w:ilvl w:val="0"/>
          <w:numId w:val="5"/>
        </w:numPr>
        <w:spacing w:before="120" w:after="120" w:line="360" w:lineRule="auto"/>
        <w:rPr>
          <w:rFonts w:ascii="Cambria" w:hAnsi="Cambria"/>
        </w:rPr>
      </w:pPr>
      <w:r w:rsidRPr="00A97F3D">
        <w:rPr>
          <w:rFonts w:ascii="Cambria" w:hAnsi="Cambria"/>
        </w:rPr>
        <w:t>Projekt założeń do planu zaopatrzenia w ciepło, energię elektryczną i paliwa gazowe dla gminy Skoczów na lata 2012-2027</w:t>
      </w:r>
      <w:r w:rsidR="00B304AB">
        <w:rPr>
          <w:rFonts w:ascii="Cambria" w:hAnsi="Cambria"/>
        </w:rPr>
        <w:t>,</w:t>
      </w:r>
    </w:p>
    <w:p w:rsidR="00113310" w:rsidRDefault="00113310" w:rsidP="00C241E2">
      <w:pPr>
        <w:pStyle w:val="Akapitzlist"/>
        <w:numPr>
          <w:ilvl w:val="0"/>
          <w:numId w:val="5"/>
        </w:numPr>
        <w:spacing w:before="120" w:after="120" w:line="360" w:lineRule="auto"/>
        <w:rPr>
          <w:rFonts w:ascii="Cambria" w:hAnsi="Cambria"/>
        </w:rPr>
      </w:pPr>
      <w:r>
        <w:rPr>
          <w:rFonts w:ascii="Cambria" w:hAnsi="Cambria"/>
        </w:rPr>
        <w:t>Obowiązujące Miejscowe Plany Zagospodarowania Przestrzennego Gminy,</w:t>
      </w:r>
    </w:p>
    <w:p w:rsidR="00B304AB" w:rsidRPr="0067150D" w:rsidRDefault="00B304AB" w:rsidP="00C241E2">
      <w:pPr>
        <w:pStyle w:val="Akapitzlist"/>
        <w:numPr>
          <w:ilvl w:val="0"/>
          <w:numId w:val="5"/>
        </w:numPr>
        <w:spacing w:before="120" w:after="120" w:line="360" w:lineRule="auto"/>
        <w:rPr>
          <w:rFonts w:ascii="Cambria" w:hAnsi="Cambria"/>
        </w:rPr>
      </w:pPr>
      <w:r>
        <w:rPr>
          <w:rFonts w:ascii="Cambria" w:hAnsi="Cambria"/>
        </w:rPr>
        <w:t>Aktualizacja</w:t>
      </w:r>
      <w:r w:rsidRPr="00B304AB">
        <w:rPr>
          <w:rFonts w:ascii="Cambria" w:hAnsi="Cambria"/>
        </w:rPr>
        <w:t xml:space="preserve"> Programu Ochrony Środowiska dla Powiatu Cieszyńskiego</w:t>
      </w:r>
      <w:r>
        <w:rPr>
          <w:rFonts w:ascii="Cambria" w:hAnsi="Cambria"/>
        </w:rPr>
        <w:t>.</w:t>
      </w:r>
    </w:p>
    <w:p w:rsidR="0067150D" w:rsidRPr="0067150D" w:rsidRDefault="0067150D" w:rsidP="0067150D">
      <w:pPr>
        <w:pStyle w:val="Akapitzlist"/>
        <w:spacing w:line="360" w:lineRule="auto"/>
        <w:rPr>
          <w:rFonts w:ascii="Cambria" w:hAnsi="Cambria"/>
        </w:rPr>
      </w:pPr>
    </w:p>
    <w:p w:rsidR="0067150D" w:rsidRPr="00400BF6" w:rsidRDefault="0067150D" w:rsidP="0067150D">
      <w:pPr>
        <w:spacing w:line="360" w:lineRule="auto"/>
        <w:rPr>
          <w:rFonts w:ascii="Cambria" w:hAnsi="Cambria"/>
          <w:b/>
          <w:color w:val="000000" w:themeColor="text1"/>
          <w:u w:val="single"/>
          <w:lang w:eastAsia="pl-PL"/>
        </w:rPr>
      </w:pPr>
      <w:r w:rsidRPr="00400BF6">
        <w:rPr>
          <w:rFonts w:ascii="Cambria" w:hAnsi="Cambria"/>
          <w:b/>
          <w:color w:val="000000" w:themeColor="text1"/>
          <w:u w:val="single"/>
          <w:lang w:eastAsia="pl-PL"/>
        </w:rPr>
        <w:t>Wybrane powiązania na szczeblu lokalnym</w:t>
      </w:r>
    </w:p>
    <w:p w:rsidR="008B0207" w:rsidRDefault="008B0207" w:rsidP="008B0207">
      <w:pPr>
        <w:spacing w:before="120" w:after="120" w:line="360" w:lineRule="auto"/>
        <w:rPr>
          <w:rFonts w:ascii="Cambria" w:hAnsi="Cambria"/>
          <w:b/>
        </w:rPr>
      </w:pPr>
      <w:r w:rsidRPr="008B0207">
        <w:rPr>
          <w:rFonts w:ascii="Cambria" w:hAnsi="Cambria"/>
          <w:b/>
        </w:rPr>
        <w:t>Program Ochrony Środowiska dla Gminy Skoczów na lata 2015-2018 z perspektywą do roku 2022</w:t>
      </w:r>
    </w:p>
    <w:p w:rsidR="007F5437" w:rsidRDefault="00040476" w:rsidP="008B0207">
      <w:pPr>
        <w:spacing w:before="120" w:after="120" w:line="360" w:lineRule="auto"/>
        <w:rPr>
          <w:rFonts w:ascii="Cambria" w:hAnsi="Cambria"/>
        </w:rPr>
      </w:pPr>
      <w:r w:rsidRPr="00040476">
        <w:rPr>
          <w:rFonts w:ascii="Cambria" w:hAnsi="Cambria"/>
        </w:rPr>
        <w:t>Dokument jest podstawowym narzędziem prowadzenia polityki ochrony środowiska na terenie Gminy. Według założeń, przedstawionych w POŚ, ma on doprowadzić do poprawy stanu środowiska naturalnego, efektywnego zarządzania środowiskiem, zapewnić skuteczne mechanizmy chroniące środowisko przed degradacją,  a także stworzyć warunki dla wdrożenia wymagań obowiązującego w tym zakresie prawa.</w:t>
      </w:r>
      <w:r>
        <w:rPr>
          <w:rFonts w:ascii="Cambria" w:hAnsi="Cambria"/>
        </w:rPr>
        <w:t xml:space="preserve"> Istotnym priorytetem jest ochrona powietrza na terenie gminy Skoczów. POŚ wyznacza szczegółowe kierunki działań </w:t>
      </w:r>
      <w:r w:rsidR="007F5437">
        <w:rPr>
          <w:rFonts w:ascii="Cambria" w:hAnsi="Cambria"/>
        </w:rPr>
        <w:t>w jej zakresie:</w:t>
      </w:r>
    </w:p>
    <w:p w:rsidR="007F5437" w:rsidRDefault="007F5437" w:rsidP="00351EC8">
      <w:pPr>
        <w:pStyle w:val="Akapitzlist"/>
        <w:numPr>
          <w:ilvl w:val="0"/>
          <w:numId w:val="9"/>
        </w:numPr>
        <w:spacing w:before="120" w:after="120" w:line="360" w:lineRule="auto"/>
        <w:rPr>
          <w:rFonts w:ascii="Cambria" w:hAnsi="Cambria"/>
        </w:rPr>
      </w:pPr>
      <w:r>
        <w:rPr>
          <w:rFonts w:ascii="Cambria" w:hAnsi="Cambria"/>
        </w:rPr>
        <w:t>emisja z gospodarstw domowych,</w:t>
      </w:r>
    </w:p>
    <w:p w:rsidR="007F5437" w:rsidRDefault="007F5437" w:rsidP="00351EC8">
      <w:pPr>
        <w:pStyle w:val="Akapitzlist"/>
        <w:numPr>
          <w:ilvl w:val="0"/>
          <w:numId w:val="9"/>
        </w:numPr>
        <w:spacing w:before="120" w:after="120" w:line="360" w:lineRule="auto"/>
        <w:rPr>
          <w:rFonts w:ascii="Cambria" w:hAnsi="Cambria"/>
        </w:rPr>
      </w:pPr>
      <w:r>
        <w:rPr>
          <w:rFonts w:ascii="Cambria" w:hAnsi="Cambria"/>
        </w:rPr>
        <w:t>niska emisja,</w:t>
      </w:r>
    </w:p>
    <w:p w:rsidR="007F5437" w:rsidRDefault="007F5437" w:rsidP="00351EC8">
      <w:pPr>
        <w:pStyle w:val="Akapitzlist"/>
        <w:numPr>
          <w:ilvl w:val="0"/>
          <w:numId w:val="9"/>
        </w:numPr>
        <w:spacing w:before="120" w:after="120" w:line="360" w:lineRule="auto"/>
        <w:rPr>
          <w:rFonts w:ascii="Cambria" w:hAnsi="Cambria"/>
        </w:rPr>
      </w:pPr>
      <w:r>
        <w:rPr>
          <w:rFonts w:ascii="Cambria" w:hAnsi="Cambria"/>
        </w:rPr>
        <w:t>emisja komunikacyjna,</w:t>
      </w:r>
    </w:p>
    <w:p w:rsidR="007F5437" w:rsidRDefault="007F5437" w:rsidP="00351EC8">
      <w:pPr>
        <w:pStyle w:val="Akapitzlist"/>
        <w:numPr>
          <w:ilvl w:val="0"/>
          <w:numId w:val="9"/>
        </w:numPr>
        <w:spacing w:before="120" w:after="120" w:line="360" w:lineRule="auto"/>
        <w:rPr>
          <w:rFonts w:ascii="Cambria" w:hAnsi="Cambria"/>
        </w:rPr>
      </w:pPr>
      <w:r>
        <w:rPr>
          <w:rFonts w:ascii="Cambria" w:hAnsi="Cambria"/>
        </w:rPr>
        <w:t>emisja przemysłowa,</w:t>
      </w:r>
    </w:p>
    <w:p w:rsidR="007F5437" w:rsidRPr="007F5437" w:rsidRDefault="007F5437" w:rsidP="00351EC8">
      <w:pPr>
        <w:pStyle w:val="Akapitzlist"/>
        <w:numPr>
          <w:ilvl w:val="0"/>
          <w:numId w:val="9"/>
        </w:numPr>
        <w:spacing w:before="120" w:after="120" w:line="360" w:lineRule="auto"/>
        <w:rPr>
          <w:rFonts w:ascii="Cambria" w:hAnsi="Cambria"/>
        </w:rPr>
      </w:pPr>
      <w:r>
        <w:rPr>
          <w:rFonts w:ascii="Cambria" w:hAnsi="Cambria"/>
        </w:rPr>
        <w:t>emisja niezorganizowana.</w:t>
      </w:r>
    </w:p>
    <w:p w:rsidR="00040476" w:rsidRPr="00040476" w:rsidRDefault="007F5437" w:rsidP="008B0207">
      <w:pPr>
        <w:spacing w:before="120" w:after="120" w:line="360" w:lineRule="auto"/>
        <w:rPr>
          <w:rFonts w:ascii="Cambria" w:hAnsi="Cambria"/>
        </w:rPr>
      </w:pPr>
      <w:r>
        <w:rPr>
          <w:rFonts w:ascii="Cambria" w:hAnsi="Cambria"/>
        </w:rPr>
        <w:t>W ramach powyższych kierunków działań POŚ wyznacza również następujące cele szczegółowe:</w:t>
      </w:r>
      <w:r w:rsidR="00040476">
        <w:rPr>
          <w:rFonts w:ascii="Cambria" w:hAnsi="Cambria"/>
        </w:rPr>
        <w:t xml:space="preserve"> </w:t>
      </w:r>
      <w:r w:rsidR="00040476" w:rsidRPr="00040476">
        <w:rPr>
          <w:rFonts w:ascii="Cambria" w:hAnsi="Cambria"/>
        </w:rPr>
        <w:t xml:space="preserve">   </w:t>
      </w:r>
    </w:p>
    <w:p w:rsidR="008B0207" w:rsidRDefault="008B0207" w:rsidP="008B0207">
      <w:pPr>
        <w:spacing w:before="120" w:after="120" w:line="360" w:lineRule="auto"/>
        <w:rPr>
          <w:rFonts w:ascii="Cambria" w:hAnsi="Cambria"/>
        </w:rPr>
      </w:pPr>
      <w:r w:rsidRPr="008B0207">
        <w:rPr>
          <w:rFonts w:ascii="Cambria" w:hAnsi="Cambria"/>
          <w:b/>
        </w:rPr>
        <w:lastRenderedPageBreak/>
        <w:t xml:space="preserve">Cel średniookresowy do roku 2022: </w:t>
      </w:r>
      <w:r w:rsidRPr="008B0207">
        <w:rPr>
          <w:rFonts w:ascii="Cambria" w:hAnsi="Cambria"/>
        </w:rPr>
        <w:t>Spełnienie wymagań prawnych w zakresie  jakości powietrza na terenie Gminy Skoczów</w:t>
      </w:r>
    </w:p>
    <w:p w:rsidR="008B0207" w:rsidRPr="007F5437" w:rsidRDefault="008B0207" w:rsidP="00351EC8">
      <w:pPr>
        <w:pStyle w:val="Akapitzlist"/>
        <w:numPr>
          <w:ilvl w:val="0"/>
          <w:numId w:val="10"/>
        </w:numPr>
        <w:spacing w:before="120" w:after="120" w:line="360" w:lineRule="auto"/>
        <w:rPr>
          <w:rFonts w:ascii="Cambria" w:hAnsi="Cambria"/>
        </w:rPr>
      </w:pPr>
      <w:r w:rsidRPr="007F5437">
        <w:rPr>
          <w:rFonts w:ascii="Cambria" w:hAnsi="Cambria"/>
        </w:rPr>
        <w:t>Bieżące utrzymanie dróg (w tym itp. remonty cząstkowe nawierzchni bitumicznych etc.)</w:t>
      </w:r>
      <w:r w:rsidR="007F5437">
        <w:rPr>
          <w:rFonts w:ascii="Cambria" w:hAnsi="Cambria"/>
        </w:rPr>
        <w:t>.</w:t>
      </w:r>
      <w:r w:rsidRPr="007F5437">
        <w:rPr>
          <w:rFonts w:ascii="Cambria" w:hAnsi="Cambria"/>
        </w:rPr>
        <w:t xml:space="preserve"> </w:t>
      </w:r>
    </w:p>
    <w:p w:rsidR="008B0207" w:rsidRPr="007F5437" w:rsidRDefault="008B0207" w:rsidP="00351EC8">
      <w:pPr>
        <w:pStyle w:val="Akapitzlist"/>
        <w:numPr>
          <w:ilvl w:val="0"/>
          <w:numId w:val="10"/>
        </w:numPr>
        <w:spacing w:before="120" w:after="120" w:line="360" w:lineRule="auto"/>
        <w:rPr>
          <w:rFonts w:ascii="Cambria" w:hAnsi="Cambria"/>
        </w:rPr>
      </w:pPr>
      <w:r w:rsidRPr="007F5437">
        <w:rPr>
          <w:rFonts w:ascii="Cambria" w:hAnsi="Cambria"/>
        </w:rPr>
        <w:t>Budowa i modernizacja istniejących dróg gminnych</w:t>
      </w:r>
      <w:r w:rsidR="007F5437">
        <w:rPr>
          <w:rFonts w:ascii="Cambria" w:hAnsi="Cambria"/>
        </w:rPr>
        <w:t>.</w:t>
      </w:r>
      <w:r w:rsidRPr="007F5437">
        <w:rPr>
          <w:rFonts w:ascii="Cambria" w:hAnsi="Cambria"/>
        </w:rPr>
        <w:t xml:space="preserve"> </w:t>
      </w:r>
    </w:p>
    <w:p w:rsidR="008B0207" w:rsidRPr="007F5437" w:rsidRDefault="008B0207" w:rsidP="00351EC8">
      <w:pPr>
        <w:pStyle w:val="Akapitzlist"/>
        <w:numPr>
          <w:ilvl w:val="0"/>
          <w:numId w:val="10"/>
        </w:numPr>
        <w:spacing w:before="120" w:after="120" w:line="360" w:lineRule="auto"/>
        <w:rPr>
          <w:rFonts w:ascii="Cambria" w:hAnsi="Cambria"/>
        </w:rPr>
      </w:pPr>
      <w:r w:rsidRPr="007F5437">
        <w:rPr>
          <w:rFonts w:ascii="Cambria" w:hAnsi="Cambria"/>
        </w:rPr>
        <w:t>Termomodernizacja i modernizacja kotłowni węglowych w gminnych obiektach użyteczności publicznej</w:t>
      </w:r>
      <w:r w:rsidR="007F5437">
        <w:rPr>
          <w:rFonts w:ascii="Cambria" w:hAnsi="Cambria"/>
        </w:rPr>
        <w:t>.</w:t>
      </w:r>
      <w:r w:rsidRPr="007F5437">
        <w:rPr>
          <w:rFonts w:ascii="Cambria" w:hAnsi="Cambria"/>
        </w:rPr>
        <w:t xml:space="preserve"> </w:t>
      </w:r>
    </w:p>
    <w:p w:rsidR="008B0207" w:rsidRPr="007F5437" w:rsidRDefault="008B0207" w:rsidP="00351EC8">
      <w:pPr>
        <w:pStyle w:val="Akapitzlist"/>
        <w:numPr>
          <w:ilvl w:val="0"/>
          <w:numId w:val="10"/>
        </w:numPr>
        <w:spacing w:before="120" w:after="120" w:line="360" w:lineRule="auto"/>
        <w:rPr>
          <w:rFonts w:ascii="Cambria" w:hAnsi="Cambria"/>
        </w:rPr>
      </w:pPr>
      <w:r w:rsidRPr="007F5437">
        <w:rPr>
          <w:rFonts w:ascii="Cambria" w:hAnsi="Cambria"/>
        </w:rPr>
        <w:t>Oczyszczanie dróg gminnych (ograniczenie emisji pyłu PM10)</w:t>
      </w:r>
      <w:r w:rsidR="007F5437">
        <w:rPr>
          <w:rFonts w:ascii="Cambria" w:hAnsi="Cambria"/>
        </w:rPr>
        <w:t>.</w:t>
      </w:r>
      <w:r w:rsidRPr="007F5437">
        <w:rPr>
          <w:rFonts w:ascii="Cambria" w:hAnsi="Cambria"/>
        </w:rPr>
        <w:t xml:space="preserve"> </w:t>
      </w:r>
    </w:p>
    <w:p w:rsidR="008B0207" w:rsidRPr="007F5437" w:rsidRDefault="008B0207" w:rsidP="00351EC8">
      <w:pPr>
        <w:pStyle w:val="Akapitzlist"/>
        <w:numPr>
          <w:ilvl w:val="0"/>
          <w:numId w:val="10"/>
        </w:numPr>
        <w:spacing w:before="120" w:after="120" w:line="360" w:lineRule="auto"/>
        <w:rPr>
          <w:rFonts w:ascii="Cambria" w:hAnsi="Cambria"/>
        </w:rPr>
      </w:pPr>
      <w:r w:rsidRPr="007F5437">
        <w:rPr>
          <w:rFonts w:ascii="Cambria" w:hAnsi="Cambria"/>
        </w:rPr>
        <w:t xml:space="preserve">Przedkładanie Marszałkowi Województwa Śląskiego sprawozdań z realizacji działań ujętych w Programie Ochrony Powietrza dla strefy Śląskiej. </w:t>
      </w:r>
    </w:p>
    <w:p w:rsidR="00040476" w:rsidRPr="007F5437" w:rsidRDefault="008B0207" w:rsidP="00351EC8">
      <w:pPr>
        <w:pStyle w:val="Akapitzlist"/>
        <w:numPr>
          <w:ilvl w:val="0"/>
          <w:numId w:val="10"/>
        </w:numPr>
        <w:spacing w:before="120" w:after="120" w:line="360" w:lineRule="auto"/>
        <w:rPr>
          <w:rFonts w:ascii="Cambria" w:hAnsi="Cambria"/>
        </w:rPr>
      </w:pPr>
      <w:r w:rsidRPr="007F5437">
        <w:rPr>
          <w:rFonts w:ascii="Cambria" w:hAnsi="Cambria"/>
        </w:rPr>
        <w:t>Kontrole przestrzegania zakazu spalania odpadów w urządzeniach grzewczych i na otwartych prz</w:t>
      </w:r>
      <w:r w:rsidR="00040476" w:rsidRPr="007F5437">
        <w:rPr>
          <w:rFonts w:ascii="Cambria" w:hAnsi="Cambria"/>
        </w:rPr>
        <w:t xml:space="preserve">estrzeniach. </w:t>
      </w:r>
    </w:p>
    <w:p w:rsidR="00040476" w:rsidRPr="007F5437" w:rsidRDefault="008B0207" w:rsidP="00351EC8">
      <w:pPr>
        <w:pStyle w:val="Akapitzlist"/>
        <w:numPr>
          <w:ilvl w:val="0"/>
          <w:numId w:val="10"/>
        </w:numPr>
        <w:spacing w:before="120" w:after="120" w:line="360" w:lineRule="auto"/>
        <w:rPr>
          <w:rFonts w:ascii="Cambria" w:hAnsi="Cambria"/>
        </w:rPr>
      </w:pPr>
      <w:r w:rsidRPr="007F5437">
        <w:rPr>
          <w:rFonts w:ascii="Cambria" w:hAnsi="Cambria"/>
        </w:rPr>
        <w:t>Opracowanie i wdrożenie Planu Gospodarki Niskoemisyjnej</w:t>
      </w:r>
      <w:r w:rsidR="007F5437" w:rsidRPr="007F5437">
        <w:rPr>
          <w:rFonts w:ascii="Cambria" w:hAnsi="Cambria"/>
        </w:rPr>
        <w:t>.</w:t>
      </w:r>
      <w:r w:rsidRPr="007F5437">
        <w:rPr>
          <w:rFonts w:ascii="Cambria" w:hAnsi="Cambria"/>
        </w:rPr>
        <w:t xml:space="preserve"> </w:t>
      </w:r>
    </w:p>
    <w:p w:rsidR="008B0207" w:rsidRPr="007F5437" w:rsidRDefault="008B0207" w:rsidP="00351EC8">
      <w:pPr>
        <w:pStyle w:val="Akapitzlist"/>
        <w:numPr>
          <w:ilvl w:val="0"/>
          <w:numId w:val="10"/>
        </w:numPr>
        <w:spacing w:before="120" w:after="120" w:line="360" w:lineRule="auto"/>
        <w:rPr>
          <w:rFonts w:ascii="Cambria" w:hAnsi="Cambria"/>
        </w:rPr>
      </w:pPr>
      <w:r w:rsidRPr="007F5437">
        <w:rPr>
          <w:rFonts w:ascii="Cambria" w:hAnsi="Cambria"/>
        </w:rPr>
        <w:t>Termomodernizacja w budynkach użyteczności publicznej i wielorodzinnych budynkach mieszkalnych wraz z instalacją OZE oraz podłączeniem budynków do sieci nośników ciepła</w:t>
      </w:r>
      <w:r w:rsidR="007F5437" w:rsidRPr="007F5437">
        <w:rPr>
          <w:rFonts w:ascii="Cambria" w:hAnsi="Cambria"/>
        </w:rPr>
        <w:t>.</w:t>
      </w:r>
      <w:r w:rsidRPr="007F5437">
        <w:rPr>
          <w:rFonts w:ascii="Cambria" w:hAnsi="Cambria"/>
        </w:rPr>
        <w:t xml:space="preserve"> </w:t>
      </w:r>
    </w:p>
    <w:p w:rsidR="008B0207" w:rsidRPr="007F5437" w:rsidRDefault="008B0207" w:rsidP="00351EC8">
      <w:pPr>
        <w:pStyle w:val="Akapitzlist"/>
        <w:numPr>
          <w:ilvl w:val="0"/>
          <w:numId w:val="10"/>
        </w:numPr>
        <w:spacing w:before="120" w:after="120" w:line="360" w:lineRule="auto"/>
        <w:rPr>
          <w:rFonts w:ascii="Cambria" w:hAnsi="Cambria"/>
        </w:rPr>
      </w:pPr>
      <w:r w:rsidRPr="007F5437">
        <w:rPr>
          <w:rFonts w:ascii="Cambria" w:hAnsi="Cambria"/>
        </w:rPr>
        <w:t>Modernizacja systemu oświetlenia ulicznego w Gminie Skoczów</w:t>
      </w:r>
      <w:r w:rsidR="007F5437" w:rsidRPr="007F5437">
        <w:rPr>
          <w:rFonts w:ascii="Cambria" w:hAnsi="Cambria"/>
        </w:rPr>
        <w:t>.</w:t>
      </w:r>
    </w:p>
    <w:p w:rsidR="008B0207" w:rsidRPr="007F5437" w:rsidRDefault="008B0207" w:rsidP="00351EC8">
      <w:pPr>
        <w:pStyle w:val="Akapitzlist"/>
        <w:numPr>
          <w:ilvl w:val="0"/>
          <w:numId w:val="10"/>
        </w:numPr>
        <w:spacing w:before="120" w:after="120" w:line="360" w:lineRule="auto"/>
        <w:rPr>
          <w:rFonts w:ascii="Cambria" w:hAnsi="Cambria"/>
        </w:rPr>
      </w:pPr>
      <w:r w:rsidRPr="007F5437">
        <w:rPr>
          <w:rFonts w:ascii="Cambria" w:hAnsi="Cambria"/>
        </w:rPr>
        <w:t>Modernizacja dróg krajowych i wojewódzkich na terenie Gminy Skoczów</w:t>
      </w:r>
      <w:r w:rsidR="007F5437" w:rsidRPr="007F5437">
        <w:rPr>
          <w:rFonts w:ascii="Cambria" w:hAnsi="Cambria"/>
        </w:rPr>
        <w:t>.</w:t>
      </w:r>
    </w:p>
    <w:p w:rsidR="008B0207" w:rsidRDefault="008B0207" w:rsidP="00351EC8">
      <w:pPr>
        <w:pStyle w:val="Akapitzlist"/>
        <w:numPr>
          <w:ilvl w:val="0"/>
          <w:numId w:val="10"/>
        </w:numPr>
        <w:spacing w:before="120" w:after="120" w:line="360" w:lineRule="auto"/>
        <w:rPr>
          <w:rFonts w:ascii="Cambria" w:hAnsi="Cambria"/>
        </w:rPr>
      </w:pPr>
      <w:r w:rsidRPr="007F5437">
        <w:rPr>
          <w:rFonts w:ascii="Cambria" w:hAnsi="Cambria"/>
        </w:rPr>
        <w:t>Modernizacja dróg powiatowych na terenie gminy Skoczów</w:t>
      </w:r>
      <w:r w:rsidR="007F5437" w:rsidRPr="007F5437">
        <w:rPr>
          <w:rFonts w:ascii="Cambria" w:hAnsi="Cambria"/>
        </w:rPr>
        <w:t>.</w:t>
      </w:r>
    </w:p>
    <w:p w:rsidR="006E05AD" w:rsidRPr="007F5437" w:rsidRDefault="006E05AD" w:rsidP="00351EC8">
      <w:pPr>
        <w:pStyle w:val="Akapitzlist"/>
        <w:numPr>
          <w:ilvl w:val="0"/>
          <w:numId w:val="10"/>
        </w:numPr>
        <w:spacing w:before="120" w:after="120" w:line="360" w:lineRule="auto"/>
        <w:rPr>
          <w:rFonts w:ascii="Cambria" w:hAnsi="Cambria"/>
        </w:rPr>
      </w:pPr>
      <w:r>
        <w:rPr>
          <w:rFonts w:ascii="Cambria" w:hAnsi="Cambria"/>
        </w:rPr>
        <w:t>Wzrost wykorzystania odnawialnych źródeł energii poprzez rozbudowę i przebudowę oczyszczalni ścieków w Skoczowie, w tym instalacji do odzysku biogazu i kogeneracji.</w:t>
      </w:r>
    </w:p>
    <w:p w:rsidR="009E43E7" w:rsidRPr="0090294F" w:rsidRDefault="009E43E7" w:rsidP="0090294F">
      <w:pPr>
        <w:rPr>
          <w:rFonts w:ascii="Cambria" w:hAnsi="Cambria"/>
          <w:b/>
        </w:rPr>
      </w:pPr>
      <w:r w:rsidRPr="0090294F">
        <w:rPr>
          <w:rFonts w:ascii="Cambria" w:hAnsi="Cambria"/>
          <w:b/>
        </w:rPr>
        <w:t>Strategia Rozwoju Gminy Skoczów na lata 2014-2020</w:t>
      </w:r>
      <w:r w:rsidR="00A91A68">
        <w:rPr>
          <w:rFonts w:ascii="Cambria" w:hAnsi="Cambria"/>
          <w:b/>
        </w:rPr>
        <w:t>+</w:t>
      </w:r>
    </w:p>
    <w:p w:rsidR="009E43E7" w:rsidRDefault="009E43E7" w:rsidP="009E43E7">
      <w:pPr>
        <w:spacing w:line="360" w:lineRule="auto"/>
        <w:rPr>
          <w:rFonts w:ascii="Cambria" w:hAnsi="Cambria"/>
        </w:rPr>
      </w:pPr>
      <w:r>
        <w:rPr>
          <w:rFonts w:ascii="Cambria" w:hAnsi="Cambria"/>
        </w:rPr>
        <w:t xml:space="preserve">Dokument określa obszar priorytetowy 3 jakim jest: </w:t>
      </w:r>
      <w:r w:rsidRPr="009E43E7">
        <w:rPr>
          <w:rFonts w:ascii="Cambria" w:hAnsi="Cambria"/>
        </w:rPr>
        <w:t>Zwiększenie atrakcyjności przestrzeni publicznej</w:t>
      </w:r>
      <w:r>
        <w:rPr>
          <w:rFonts w:ascii="Cambria" w:hAnsi="Cambria"/>
        </w:rPr>
        <w:t>. Następnie celem strategicznym jest s</w:t>
      </w:r>
      <w:r w:rsidRPr="009E43E7">
        <w:rPr>
          <w:rFonts w:ascii="Cambria" w:hAnsi="Cambria"/>
        </w:rPr>
        <w:t>tworzenie nowoczesnej infrastruktury technicznej oraz poprawa stanu środowiska naturalnego</w:t>
      </w:r>
      <w:r>
        <w:rPr>
          <w:rFonts w:ascii="Cambria" w:hAnsi="Cambria"/>
        </w:rPr>
        <w:t>.</w:t>
      </w:r>
    </w:p>
    <w:p w:rsidR="009E43E7" w:rsidRPr="009E43E7" w:rsidRDefault="009E43E7" w:rsidP="009E43E7">
      <w:pPr>
        <w:spacing w:line="360" w:lineRule="auto"/>
        <w:rPr>
          <w:rFonts w:ascii="Cambria" w:hAnsi="Cambria"/>
        </w:rPr>
      </w:pPr>
      <w:r>
        <w:rPr>
          <w:rFonts w:ascii="Cambria" w:hAnsi="Cambria"/>
        </w:rPr>
        <w:t>Zadania realizacyjne w ramach priorytetu:</w:t>
      </w:r>
    </w:p>
    <w:p w:rsidR="009E43E7" w:rsidRDefault="009E43E7" w:rsidP="00351EC8">
      <w:pPr>
        <w:pStyle w:val="Akapitzlist"/>
        <w:numPr>
          <w:ilvl w:val="0"/>
          <w:numId w:val="11"/>
        </w:numPr>
        <w:spacing w:line="360" w:lineRule="auto"/>
        <w:rPr>
          <w:rFonts w:ascii="Cambria" w:hAnsi="Cambria"/>
        </w:rPr>
      </w:pPr>
      <w:r w:rsidRPr="009E43E7">
        <w:rPr>
          <w:rFonts w:ascii="Cambria" w:hAnsi="Cambria"/>
        </w:rPr>
        <w:t>Modernizacja, rozbudowa i budowa efektywnego oświetlenia miejsc publicznych i dróg na terenie gminy</w:t>
      </w:r>
      <w:r>
        <w:rPr>
          <w:rFonts w:ascii="Cambria" w:hAnsi="Cambria"/>
        </w:rPr>
        <w:t>.</w:t>
      </w:r>
    </w:p>
    <w:p w:rsidR="009E43E7" w:rsidRDefault="009E43E7" w:rsidP="00351EC8">
      <w:pPr>
        <w:pStyle w:val="Akapitzlist"/>
        <w:numPr>
          <w:ilvl w:val="0"/>
          <w:numId w:val="11"/>
        </w:numPr>
        <w:spacing w:line="360" w:lineRule="auto"/>
        <w:rPr>
          <w:rFonts w:ascii="Cambria" w:hAnsi="Cambria"/>
        </w:rPr>
      </w:pPr>
      <w:r w:rsidRPr="009E43E7">
        <w:rPr>
          <w:rFonts w:ascii="Cambria" w:hAnsi="Cambria"/>
        </w:rPr>
        <w:t>Ograniczenie emisji zanieczyszczeń do powietrza w szczególności niskiej emisji</w:t>
      </w:r>
      <w:r>
        <w:rPr>
          <w:rFonts w:ascii="Cambria" w:hAnsi="Cambria"/>
        </w:rPr>
        <w:t>.</w:t>
      </w:r>
    </w:p>
    <w:p w:rsidR="009E43E7" w:rsidRDefault="009E43E7" w:rsidP="00351EC8">
      <w:pPr>
        <w:pStyle w:val="Akapitzlist"/>
        <w:numPr>
          <w:ilvl w:val="0"/>
          <w:numId w:val="11"/>
        </w:numPr>
        <w:spacing w:line="360" w:lineRule="auto"/>
        <w:rPr>
          <w:rFonts w:ascii="Cambria" w:hAnsi="Cambria"/>
        </w:rPr>
      </w:pPr>
      <w:r w:rsidRPr="009E43E7">
        <w:rPr>
          <w:rFonts w:ascii="Cambria" w:hAnsi="Cambria"/>
        </w:rPr>
        <w:t>Termomodernizacja w budynkach użyteczności publicznej i wielorodzinnych budynkach mieszkalnych wraz z instalacją OZE oraz podłączanie budynków do sieciowych nośników ciepła</w:t>
      </w:r>
      <w:r>
        <w:rPr>
          <w:rFonts w:ascii="Cambria" w:hAnsi="Cambria"/>
        </w:rPr>
        <w:t>.</w:t>
      </w:r>
    </w:p>
    <w:p w:rsidR="00732BAC" w:rsidRDefault="00732BAC">
      <w:pPr>
        <w:rPr>
          <w:rFonts w:ascii="Cambria" w:hAnsi="Cambria"/>
          <w:b/>
        </w:rPr>
      </w:pPr>
      <w:r>
        <w:rPr>
          <w:rFonts w:ascii="Cambria" w:hAnsi="Cambria"/>
          <w:b/>
        </w:rPr>
        <w:br w:type="page"/>
      </w:r>
    </w:p>
    <w:p w:rsidR="005C6EC1" w:rsidRPr="005C6EC1" w:rsidRDefault="005C6EC1" w:rsidP="005C6EC1">
      <w:pPr>
        <w:spacing w:before="120" w:after="120" w:line="360" w:lineRule="auto"/>
        <w:rPr>
          <w:rFonts w:ascii="Cambria" w:hAnsi="Cambria"/>
          <w:b/>
        </w:rPr>
      </w:pPr>
      <w:r w:rsidRPr="005C6EC1">
        <w:rPr>
          <w:rFonts w:ascii="Cambria" w:hAnsi="Cambria"/>
          <w:b/>
        </w:rPr>
        <w:lastRenderedPageBreak/>
        <w:t>Program Ograniczenia Niskiej Emisji dla Gminy Skoczów</w:t>
      </w:r>
      <w:r w:rsidR="002B459A">
        <w:rPr>
          <w:rFonts w:ascii="Cambria" w:hAnsi="Cambria"/>
          <w:b/>
        </w:rPr>
        <w:t xml:space="preserve"> z 2008 roku</w:t>
      </w:r>
    </w:p>
    <w:p w:rsidR="005C6EC1" w:rsidRDefault="005C6EC1" w:rsidP="005C6EC1">
      <w:pPr>
        <w:spacing w:line="360" w:lineRule="auto"/>
        <w:rPr>
          <w:rFonts w:ascii="Cambria" w:hAnsi="Cambria"/>
        </w:rPr>
      </w:pPr>
      <w:r>
        <w:rPr>
          <w:rFonts w:ascii="Cambria" w:hAnsi="Cambria"/>
        </w:rPr>
        <w:t>W ramach Programu wyznaczone są następujące d</w:t>
      </w:r>
      <w:r w:rsidRPr="005C6EC1">
        <w:rPr>
          <w:rFonts w:ascii="Cambria" w:hAnsi="Cambria"/>
        </w:rPr>
        <w:t xml:space="preserve">ziałania dla ograniczenia niskiej emisji </w:t>
      </w:r>
      <w:r>
        <w:rPr>
          <w:rFonts w:ascii="Cambria" w:hAnsi="Cambria"/>
        </w:rPr>
        <w:br/>
      </w:r>
      <w:r w:rsidRPr="005C6EC1">
        <w:rPr>
          <w:rFonts w:ascii="Cambria" w:hAnsi="Cambria"/>
        </w:rPr>
        <w:t>w Gminie Skoczów</w:t>
      </w:r>
      <w:r>
        <w:rPr>
          <w:rFonts w:ascii="Cambria" w:hAnsi="Cambria"/>
        </w:rPr>
        <w:t>:</w:t>
      </w:r>
    </w:p>
    <w:p w:rsidR="005C6EC1" w:rsidRPr="005C6EC1" w:rsidRDefault="005C6EC1" w:rsidP="00351EC8">
      <w:pPr>
        <w:pStyle w:val="Akapitzlist"/>
        <w:numPr>
          <w:ilvl w:val="0"/>
          <w:numId w:val="12"/>
        </w:numPr>
        <w:spacing w:line="360" w:lineRule="auto"/>
        <w:rPr>
          <w:rFonts w:ascii="Cambria" w:hAnsi="Cambria"/>
        </w:rPr>
      </w:pPr>
      <w:r>
        <w:rPr>
          <w:rFonts w:ascii="Cambria" w:hAnsi="Cambria"/>
        </w:rPr>
        <w:t>r</w:t>
      </w:r>
      <w:r w:rsidRPr="005C6EC1">
        <w:rPr>
          <w:rFonts w:ascii="Cambria" w:hAnsi="Cambria"/>
        </w:rPr>
        <w:t>ozbudowa centralnych systemów zaopatrzenia w ciepło</w:t>
      </w:r>
      <w:r>
        <w:rPr>
          <w:rFonts w:ascii="Cambria" w:hAnsi="Cambria"/>
        </w:rPr>
        <w:t>,</w:t>
      </w:r>
      <w:r w:rsidRPr="005C6EC1">
        <w:rPr>
          <w:rFonts w:ascii="Cambria" w:hAnsi="Cambria"/>
        </w:rPr>
        <w:t xml:space="preserve">  </w:t>
      </w:r>
    </w:p>
    <w:p w:rsidR="005C6EC1" w:rsidRPr="005C6EC1" w:rsidRDefault="005C6EC1" w:rsidP="00351EC8">
      <w:pPr>
        <w:pStyle w:val="Akapitzlist"/>
        <w:numPr>
          <w:ilvl w:val="0"/>
          <w:numId w:val="12"/>
        </w:numPr>
        <w:spacing w:line="360" w:lineRule="auto"/>
        <w:rPr>
          <w:rFonts w:ascii="Cambria" w:hAnsi="Cambria"/>
        </w:rPr>
      </w:pPr>
      <w:r>
        <w:rPr>
          <w:rFonts w:ascii="Cambria" w:hAnsi="Cambria"/>
        </w:rPr>
        <w:t>z</w:t>
      </w:r>
      <w:r w:rsidRPr="005C6EC1">
        <w:rPr>
          <w:rFonts w:ascii="Cambria" w:hAnsi="Cambria"/>
        </w:rPr>
        <w:t>mniejszenie zapotrzebowania na energię cieplną (w tym termomodernizacja budynków)</w:t>
      </w:r>
      <w:r>
        <w:rPr>
          <w:rFonts w:ascii="Cambria" w:hAnsi="Cambria"/>
        </w:rPr>
        <w:t>,</w:t>
      </w:r>
      <w:r w:rsidRPr="005C6EC1">
        <w:rPr>
          <w:rFonts w:ascii="Cambria" w:hAnsi="Cambria"/>
        </w:rPr>
        <w:t xml:space="preserve">  </w:t>
      </w:r>
    </w:p>
    <w:p w:rsidR="005C6EC1" w:rsidRPr="005C6EC1" w:rsidRDefault="005C6EC1" w:rsidP="00351EC8">
      <w:pPr>
        <w:pStyle w:val="Akapitzlist"/>
        <w:numPr>
          <w:ilvl w:val="0"/>
          <w:numId w:val="12"/>
        </w:numPr>
        <w:spacing w:line="360" w:lineRule="auto"/>
        <w:rPr>
          <w:rFonts w:ascii="Cambria" w:hAnsi="Cambria"/>
        </w:rPr>
      </w:pPr>
      <w:r>
        <w:rPr>
          <w:rFonts w:ascii="Cambria" w:hAnsi="Cambria"/>
        </w:rPr>
        <w:t>m</w:t>
      </w:r>
      <w:r w:rsidRPr="005C6EC1">
        <w:rPr>
          <w:rFonts w:ascii="Cambria" w:hAnsi="Cambria"/>
        </w:rPr>
        <w:t>odernizacja źródeł ciepła</w:t>
      </w:r>
      <w:r>
        <w:rPr>
          <w:rFonts w:ascii="Cambria" w:hAnsi="Cambria"/>
        </w:rPr>
        <w:t>,</w:t>
      </w:r>
      <w:r w:rsidRPr="005C6EC1">
        <w:rPr>
          <w:rFonts w:ascii="Cambria" w:hAnsi="Cambria"/>
        </w:rPr>
        <w:t xml:space="preserve">  </w:t>
      </w:r>
    </w:p>
    <w:p w:rsidR="005C6EC1" w:rsidRPr="005C6EC1" w:rsidRDefault="005C6EC1" w:rsidP="00351EC8">
      <w:pPr>
        <w:pStyle w:val="Akapitzlist"/>
        <w:numPr>
          <w:ilvl w:val="0"/>
          <w:numId w:val="12"/>
        </w:numPr>
        <w:spacing w:line="360" w:lineRule="auto"/>
        <w:rPr>
          <w:rFonts w:ascii="Cambria" w:hAnsi="Cambria"/>
        </w:rPr>
      </w:pPr>
      <w:r>
        <w:rPr>
          <w:rFonts w:ascii="Cambria" w:hAnsi="Cambria"/>
        </w:rPr>
        <w:t>e</w:t>
      </w:r>
      <w:r w:rsidRPr="005C6EC1">
        <w:rPr>
          <w:rFonts w:ascii="Cambria" w:hAnsi="Cambria"/>
        </w:rPr>
        <w:t>dukacja  społeczeństwa w zakresie oszczędzania energii</w:t>
      </w:r>
      <w:r>
        <w:rPr>
          <w:rFonts w:ascii="Cambria" w:hAnsi="Cambria"/>
        </w:rPr>
        <w:t>,</w:t>
      </w:r>
      <w:r w:rsidRPr="005C6EC1">
        <w:rPr>
          <w:rFonts w:ascii="Cambria" w:hAnsi="Cambria"/>
        </w:rPr>
        <w:t xml:space="preserve"> </w:t>
      </w:r>
    </w:p>
    <w:p w:rsidR="009E43E7" w:rsidRDefault="005C6EC1" w:rsidP="00351EC8">
      <w:pPr>
        <w:pStyle w:val="Akapitzlist"/>
        <w:numPr>
          <w:ilvl w:val="0"/>
          <w:numId w:val="12"/>
        </w:numPr>
        <w:spacing w:line="360" w:lineRule="auto"/>
        <w:rPr>
          <w:rFonts w:ascii="Cambria" w:hAnsi="Cambria"/>
        </w:rPr>
      </w:pPr>
      <w:r>
        <w:rPr>
          <w:rFonts w:ascii="Cambria" w:hAnsi="Cambria"/>
        </w:rPr>
        <w:t>o</w:t>
      </w:r>
      <w:r w:rsidRPr="005C6EC1">
        <w:rPr>
          <w:rFonts w:ascii="Cambria" w:hAnsi="Cambria"/>
        </w:rPr>
        <w:t>dpowiednie zapisy w planach zagospodarowania przestrzennego</w:t>
      </w:r>
      <w:r>
        <w:rPr>
          <w:rFonts w:ascii="Cambria" w:hAnsi="Cambria"/>
        </w:rPr>
        <w:t>,</w:t>
      </w:r>
    </w:p>
    <w:p w:rsidR="005C6EC1" w:rsidRPr="005C6EC1" w:rsidRDefault="005C6EC1" w:rsidP="00351EC8">
      <w:pPr>
        <w:pStyle w:val="Akapitzlist"/>
        <w:numPr>
          <w:ilvl w:val="0"/>
          <w:numId w:val="12"/>
        </w:numPr>
        <w:spacing w:line="360" w:lineRule="auto"/>
        <w:rPr>
          <w:rFonts w:ascii="Cambria" w:hAnsi="Cambria"/>
        </w:rPr>
      </w:pPr>
      <w:r>
        <w:rPr>
          <w:rFonts w:ascii="Cambria" w:hAnsi="Cambria"/>
        </w:rPr>
        <w:t>t</w:t>
      </w:r>
      <w:r w:rsidRPr="005C6EC1">
        <w:rPr>
          <w:rFonts w:ascii="Cambria" w:hAnsi="Cambria"/>
        </w:rPr>
        <w:t>worzenie systemu zarządzania ruchem ulicznym (poprawa płynności ruchu, unikanie tworzenia „korków</w:t>
      </w:r>
      <w:r>
        <w:rPr>
          <w:rFonts w:ascii="Cambria" w:hAnsi="Cambria"/>
        </w:rPr>
        <w:t>”, infrastruktura drogowa, ścieżki rowerowe, parkingi),</w:t>
      </w:r>
    </w:p>
    <w:p w:rsidR="005C6EC1" w:rsidRPr="005C6EC1" w:rsidRDefault="005C6EC1" w:rsidP="00351EC8">
      <w:pPr>
        <w:pStyle w:val="Akapitzlist"/>
        <w:numPr>
          <w:ilvl w:val="0"/>
          <w:numId w:val="12"/>
        </w:numPr>
        <w:spacing w:line="360" w:lineRule="auto"/>
        <w:rPr>
          <w:rFonts w:ascii="Cambria" w:hAnsi="Cambria"/>
        </w:rPr>
      </w:pPr>
      <w:r>
        <w:rPr>
          <w:rFonts w:ascii="Cambria" w:hAnsi="Cambria"/>
        </w:rPr>
        <w:t>p</w:t>
      </w:r>
      <w:r w:rsidRPr="005C6EC1">
        <w:rPr>
          <w:rFonts w:ascii="Cambria" w:hAnsi="Cambria"/>
        </w:rPr>
        <w:t>romocja nisko</w:t>
      </w:r>
      <w:r>
        <w:rPr>
          <w:rFonts w:ascii="Cambria" w:hAnsi="Cambria"/>
        </w:rPr>
        <w:t>emisyjnych paliw i technologii,</w:t>
      </w:r>
    </w:p>
    <w:p w:rsidR="005C6EC1" w:rsidRPr="005C6EC1" w:rsidRDefault="005C6EC1" w:rsidP="00351EC8">
      <w:pPr>
        <w:pStyle w:val="Akapitzlist"/>
        <w:numPr>
          <w:ilvl w:val="0"/>
          <w:numId w:val="12"/>
        </w:numPr>
        <w:spacing w:line="360" w:lineRule="auto"/>
        <w:rPr>
          <w:rFonts w:ascii="Cambria" w:hAnsi="Cambria"/>
        </w:rPr>
      </w:pPr>
      <w:r>
        <w:rPr>
          <w:rFonts w:ascii="Cambria" w:hAnsi="Cambria"/>
        </w:rPr>
        <w:t>k</w:t>
      </w:r>
      <w:r w:rsidRPr="005C6EC1">
        <w:rPr>
          <w:rFonts w:ascii="Cambria" w:hAnsi="Cambria"/>
        </w:rPr>
        <w:t>ształtowanie właściwych postaw społecznych</w:t>
      </w:r>
      <w:r>
        <w:rPr>
          <w:rFonts w:ascii="Cambria" w:hAnsi="Cambria"/>
        </w:rPr>
        <w:t>.</w:t>
      </w:r>
    </w:p>
    <w:p w:rsidR="00E07AC4" w:rsidRPr="0090294F" w:rsidRDefault="00257B3B" w:rsidP="0090294F">
      <w:pPr>
        <w:rPr>
          <w:rFonts w:ascii="Cambria" w:hAnsi="Cambria"/>
          <w:b/>
        </w:rPr>
      </w:pPr>
      <w:r w:rsidRPr="0090294F">
        <w:rPr>
          <w:rFonts w:ascii="Cambria" w:hAnsi="Cambria"/>
          <w:b/>
        </w:rPr>
        <w:t>Projekt założeń do planu zaopatrzenia w ciepło, energię elektryczną i paliwa gazowe</w:t>
      </w:r>
      <w:r w:rsidR="00A97F3D" w:rsidRPr="0090294F">
        <w:rPr>
          <w:rFonts w:ascii="Cambria" w:hAnsi="Cambria"/>
          <w:b/>
        </w:rPr>
        <w:t xml:space="preserve"> dla gminy Skoczów na lata 2012-2027</w:t>
      </w:r>
    </w:p>
    <w:p w:rsidR="00BD24DC" w:rsidRDefault="00257B3B" w:rsidP="0067150D">
      <w:pPr>
        <w:spacing w:line="360" w:lineRule="auto"/>
        <w:rPr>
          <w:rFonts w:ascii="Cambria" w:hAnsi="Cambria"/>
        </w:rPr>
      </w:pPr>
      <w:r>
        <w:rPr>
          <w:rFonts w:ascii="Cambria" w:hAnsi="Cambria"/>
        </w:rPr>
        <w:t xml:space="preserve">W ramach Projektu wyznaczono działania naprawcze w celu </w:t>
      </w:r>
      <w:r w:rsidR="0046419C">
        <w:rPr>
          <w:rFonts w:ascii="Cambria" w:hAnsi="Cambria"/>
        </w:rPr>
        <w:t>ograniczenia emisji, są nimi</w:t>
      </w:r>
      <w:r w:rsidR="00EB1045">
        <w:rPr>
          <w:rFonts w:ascii="Cambria" w:hAnsi="Cambria"/>
        </w:rPr>
        <w:t xml:space="preserve"> m.in.</w:t>
      </w:r>
      <w:r w:rsidR="0046419C">
        <w:rPr>
          <w:rFonts w:ascii="Cambria" w:hAnsi="Cambria"/>
        </w:rPr>
        <w:t>:</w:t>
      </w:r>
    </w:p>
    <w:p w:rsidR="0046419C" w:rsidRPr="0046419C" w:rsidRDefault="0046419C" w:rsidP="00351EC8">
      <w:pPr>
        <w:pStyle w:val="Akapitzlist"/>
        <w:numPr>
          <w:ilvl w:val="0"/>
          <w:numId w:val="13"/>
        </w:numPr>
        <w:spacing w:line="360" w:lineRule="auto"/>
        <w:rPr>
          <w:rFonts w:ascii="Cambria" w:hAnsi="Cambria"/>
        </w:rPr>
      </w:pPr>
      <w:r w:rsidRPr="0046419C">
        <w:rPr>
          <w:rFonts w:ascii="Cambria" w:hAnsi="Cambria"/>
        </w:rPr>
        <w:t>wymian</w:t>
      </w:r>
      <w:r w:rsidRPr="0046419C">
        <w:rPr>
          <w:rFonts w:ascii="Cambria" w:hAnsi="Cambria" w:cs="Cambria"/>
        </w:rPr>
        <w:t>a</w:t>
      </w:r>
      <w:r w:rsidRPr="0046419C">
        <w:rPr>
          <w:rFonts w:ascii="Cambria" w:hAnsi="Cambria"/>
        </w:rPr>
        <w:t xml:space="preserve"> niskosprawnych i </w:t>
      </w:r>
      <w:proofErr w:type="spellStart"/>
      <w:r w:rsidRPr="0046419C">
        <w:rPr>
          <w:rFonts w:ascii="Cambria" w:hAnsi="Cambria"/>
        </w:rPr>
        <w:t>nieekologicznych</w:t>
      </w:r>
      <w:proofErr w:type="spellEnd"/>
      <w:r w:rsidRPr="0046419C">
        <w:rPr>
          <w:rFonts w:ascii="Cambria" w:hAnsi="Cambria"/>
        </w:rPr>
        <w:t xml:space="preserve"> w</w:t>
      </w:r>
      <w:r w:rsidRPr="0046419C">
        <w:rPr>
          <w:rFonts w:ascii="Cambria" w:hAnsi="Cambria" w:cs="Cambria"/>
        </w:rPr>
        <w:t>ę</w:t>
      </w:r>
      <w:r w:rsidRPr="0046419C">
        <w:rPr>
          <w:rFonts w:ascii="Cambria" w:hAnsi="Cambria"/>
        </w:rPr>
        <w:t xml:space="preserve">glowych </w:t>
      </w:r>
      <w:r w:rsidRPr="0046419C">
        <w:rPr>
          <w:rFonts w:ascii="Cambria" w:hAnsi="Cambria" w:cs="Cambria"/>
        </w:rPr>
        <w:t>ź</w:t>
      </w:r>
      <w:r w:rsidRPr="0046419C">
        <w:rPr>
          <w:rFonts w:ascii="Cambria" w:hAnsi="Cambria"/>
        </w:rPr>
        <w:t>r</w:t>
      </w:r>
      <w:r w:rsidRPr="0046419C">
        <w:rPr>
          <w:rFonts w:ascii="Cambria" w:hAnsi="Cambria" w:cs="Cambria"/>
        </w:rPr>
        <w:t>ó</w:t>
      </w:r>
      <w:r w:rsidRPr="0046419C">
        <w:rPr>
          <w:rFonts w:ascii="Cambria" w:hAnsi="Cambria"/>
        </w:rPr>
        <w:t>de</w:t>
      </w:r>
      <w:r w:rsidRPr="0046419C">
        <w:rPr>
          <w:rFonts w:ascii="Cambria" w:hAnsi="Cambria" w:cs="Cambria"/>
        </w:rPr>
        <w:t>ł</w:t>
      </w:r>
      <w:r w:rsidRPr="0046419C">
        <w:rPr>
          <w:rFonts w:ascii="Cambria" w:hAnsi="Cambria"/>
        </w:rPr>
        <w:t xml:space="preserve"> ciep</w:t>
      </w:r>
      <w:r w:rsidRPr="0046419C">
        <w:rPr>
          <w:rFonts w:ascii="Cambria" w:hAnsi="Cambria" w:cs="Cambria"/>
        </w:rPr>
        <w:t>ł</w:t>
      </w:r>
      <w:r w:rsidRPr="0046419C">
        <w:rPr>
          <w:rFonts w:ascii="Cambria" w:hAnsi="Cambria"/>
        </w:rPr>
        <w:t>a na nowoczesne proekologiczne kot</w:t>
      </w:r>
      <w:r w:rsidRPr="0046419C">
        <w:rPr>
          <w:rFonts w:ascii="Cambria" w:hAnsi="Cambria" w:cs="Cambria"/>
        </w:rPr>
        <w:t>ł</w:t>
      </w:r>
      <w:r w:rsidRPr="0046419C">
        <w:rPr>
          <w:rFonts w:ascii="Cambria" w:hAnsi="Cambria"/>
        </w:rPr>
        <w:t xml:space="preserve">y z automatycznym i sterowanym dozowaniem paliwa  i  powietrza  </w:t>
      </w:r>
      <w:r w:rsidRPr="0046419C">
        <w:rPr>
          <w:rFonts w:ascii="Cambria" w:hAnsi="Cambria"/>
        </w:rPr>
        <w:br/>
        <w:t xml:space="preserve">w  procesie  spalania  wg  potrzeb  cieplnych  użytkowników budynku,  </w:t>
      </w:r>
    </w:p>
    <w:p w:rsidR="0046419C" w:rsidRDefault="0046419C" w:rsidP="00351EC8">
      <w:pPr>
        <w:pStyle w:val="Akapitzlist"/>
        <w:numPr>
          <w:ilvl w:val="0"/>
          <w:numId w:val="13"/>
        </w:numPr>
        <w:spacing w:line="360" w:lineRule="auto"/>
        <w:rPr>
          <w:rFonts w:ascii="Cambria" w:hAnsi="Cambria"/>
        </w:rPr>
      </w:pPr>
      <w:r w:rsidRPr="0046419C">
        <w:rPr>
          <w:rFonts w:ascii="Cambria" w:hAnsi="Cambria"/>
        </w:rPr>
        <w:t>kompleks  dzia</w:t>
      </w:r>
      <w:r w:rsidRPr="0046419C">
        <w:rPr>
          <w:rFonts w:ascii="Cambria" w:hAnsi="Cambria" w:cs="Cambria"/>
        </w:rPr>
        <w:t>ł</w:t>
      </w:r>
      <w:r w:rsidRPr="0046419C">
        <w:rPr>
          <w:rFonts w:ascii="Cambria" w:hAnsi="Cambria"/>
        </w:rPr>
        <w:t>a</w:t>
      </w:r>
      <w:r w:rsidRPr="0046419C">
        <w:rPr>
          <w:rFonts w:ascii="Cambria" w:hAnsi="Cambria" w:cs="Cambria"/>
        </w:rPr>
        <w:t>ń</w:t>
      </w:r>
      <w:r w:rsidRPr="0046419C">
        <w:rPr>
          <w:rFonts w:ascii="Cambria" w:hAnsi="Cambria"/>
        </w:rPr>
        <w:t xml:space="preserve">  zmniejszaj</w:t>
      </w:r>
      <w:r w:rsidRPr="0046419C">
        <w:rPr>
          <w:rFonts w:ascii="Cambria" w:hAnsi="Cambria" w:cs="Cambria"/>
        </w:rPr>
        <w:t>ą</w:t>
      </w:r>
      <w:r w:rsidRPr="0046419C">
        <w:rPr>
          <w:rFonts w:ascii="Cambria" w:hAnsi="Cambria"/>
        </w:rPr>
        <w:t>cych  zu</w:t>
      </w:r>
      <w:r w:rsidRPr="0046419C">
        <w:rPr>
          <w:rFonts w:ascii="Cambria" w:hAnsi="Cambria" w:cs="Cambria"/>
        </w:rPr>
        <w:t>ż</w:t>
      </w:r>
      <w:r w:rsidRPr="0046419C">
        <w:rPr>
          <w:rFonts w:ascii="Cambria" w:hAnsi="Cambria"/>
        </w:rPr>
        <w:t xml:space="preserve">ycie  energii  w  obiekcie  poprzez  prace </w:t>
      </w:r>
      <w:proofErr w:type="spellStart"/>
      <w:r w:rsidRPr="0046419C">
        <w:rPr>
          <w:rFonts w:ascii="Cambria" w:hAnsi="Cambria"/>
        </w:rPr>
        <w:t>termorenowacyjne</w:t>
      </w:r>
      <w:proofErr w:type="spellEnd"/>
      <w:r w:rsidRPr="0046419C">
        <w:rPr>
          <w:rFonts w:ascii="Cambria" w:hAnsi="Cambria"/>
        </w:rPr>
        <w:t xml:space="preserve">  (wymiana  stolarki  okiennej  i  drzwiowej,  ocieplenie  </w:t>
      </w:r>
      <w:r w:rsidRPr="0046419C">
        <w:rPr>
          <w:rFonts w:ascii="Cambria" w:hAnsi="Cambria" w:cs="Cambria"/>
        </w:rPr>
        <w:t>ś</w:t>
      </w:r>
      <w:r w:rsidRPr="0046419C">
        <w:rPr>
          <w:rFonts w:ascii="Cambria" w:hAnsi="Cambria"/>
        </w:rPr>
        <w:t>cian, ocieplenie  stropodach</w:t>
      </w:r>
      <w:r w:rsidRPr="0046419C">
        <w:rPr>
          <w:rFonts w:ascii="Cambria" w:hAnsi="Cambria" w:cs="Cambria"/>
        </w:rPr>
        <w:t>ó</w:t>
      </w:r>
      <w:r w:rsidRPr="0046419C">
        <w:rPr>
          <w:rFonts w:ascii="Cambria" w:hAnsi="Cambria"/>
        </w:rPr>
        <w:t>w,  modernizacj</w:t>
      </w:r>
      <w:r w:rsidRPr="0046419C">
        <w:rPr>
          <w:rFonts w:ascii="Cambria" w:hAnsi="Cambria" w:cs="Cambria"/>
        </w:rPr>
        <w:t>ę</w:t>
      </w:r>
      <w:r w:rsidRPr="0046419C">
        <w:rPr>
          <w:rFonts w:ascii="Cambria" w:hAnsi="Cambria"/>
        </w:rPr>
        <w:t xml:space="preserve">  instalacji  wewn</w:t>
      </w:r>
      <w:r w:rsidRPr="0046419C">
        <w:rPr>
          <w:rFonts w:ascii="Cambria" w:hAnsi="Cambria" w:cs="Cambria"/>
        </w:rPr>
        <w:t>ę</w:t>
      </w:r>
      <w:r w:rsidRPr="0046419C">
        <w:rPr>
          <w:rFonts w:ascii="Cambria" w:hAnsi="Cambria"/>
        </w:rPr>
        <w:t xml:space="preserve">trznej  c.o.  budynku  </w:t>
      </w:r>
      <w:r>
        <w:rPr>
          <w:rFonts w:ascii="Cambria" w:hAnsi="Cambria"/>
        </w:rPr>
        <w:br/>
      </w:r>
      <w:r w:rsidRPr="0046419C">
        <w:rPr>
          <w:rFonts w:ascii="Cambria" w:hAnsi="Cambria"/>
        </w:rPr>
        <w:t>z uwzględnieniem automatycznej regulacji, itp.)</w:t>
      </w:r>
      <w:r w:rsidR="00EB1045">
        <w:rPr>
          <w:rFonts w:ascii="Cambria" w:hAnsi="Cambria"/>
        </w:rPr>
        <w:t>,</w:t>
      </w:r>
    </w:p>
    <w:p w:rsidR="00EB1045" w:rsidRDefault="00EB1045" w:rsidP="00351EC8">
      <w:pPr>
        <w:pStyle w:val="Akapitzlist"/>
        <w:numPr>
          <w:ilvl w:val="0"/>
          <w:numId w:val="13"/>
        </w:numPr>
        <w:spacing w:line="360" w:lineRule="auto"/>
        <w:rPr>
          <w:rFonts w:ascii="Cambria" w:hAnsi="Cambria"/>
        </w:rPr>
      </w:pPr>
      <w:r>
        <w:rPr>
          <w:rFonts w:ascii="Cambria" w:hAnsi="Cambria"/>
        </w:rPr>
        <w:t>stosowania odzysków ciepła,</w:t>
      </w:r>
    </w:p>
    <w:p w:rsidR="00EB1045" w:rsidRDefault="00EB1045" w:rsidP="00351EC8">
      <w:pPr>
        <w:pStyle w:val="Akapitzlist"/>
        <w:numPr>
          <w:ilvl w:val="0"/>
          <w:numId w:val="13"/>
        </w:numPr>
        <w:spacing w:line="360" w:lineRule="auto"/>
        <w:rPr>
          <w:rFonts w:ascii="Cambria" w:hAnsi="Cambria"/>
        </w:rPr>
      </w:pPr>
      <w:r>
        <w:rPr>
          <w:rFonts w:ascii="Cambria" w:hAnsi="Cambria"/>
        </w:rPr>
        <w:t>i</w:t>
      </w:r>
      <w:r w:rsidRPr="00EB1045">
        <w:rPr>
          <w:rFonts w:ascii="Cambria" w:hAnsi="Cambria"/>
        </w:rPr>
        <w:t>nteligentne zarządzanie energią w przestrzeni miejskiej</w:t>
      </w:r>
      <w:r>
        <w:rPr>
          <w:rFonts w:ascii="Cambria" w:hAnsi="Cambria"/>
        </w:rPr>
        <w:t>,</w:t>
      </w:r>
    </w:p>
    <w:p w:rsidR="00EB1045" w:rsidRDefault="00EB1045" w:rsidP="00351EC8">
      <w:pPr>
        <w:pStyle w:val="Akapitzlist"/>
        <w:numPr>
          <w:ilvl w:val="0"/>
          <w:numId w:val="13"/>
        </w:numPr>
        <w:spacing w:line="360" w:lineRule="auto"/>
        <w:rPr>
          <w:rFonts w:ascii="Cambria" w:hAnsi="Cambria"/>
        </w:rPr>
      </w:pPr>
      <w:r>
        <w:rPr>
          <w:rFonts w:ascii="Cambria" w:hAnsi="Cambria"/>
        </w:rPr>
        <w:t xml:space="preserve">redukcja zużycia energii elektrycznej (używanie urządzeń energooszczędnych). </w:t>
      </w:r>
    </w:p>
    <w:p w:rsidR="00B304AB" w:rsidRPr="00B304AB" w:rsidRDefault="00B304AB" w:rsidP="00B304AB">
      <w:pPr>
        <w:spacing w:line="360" w:lineRule="auto"/>
        <w:rPr>
          <w:rFonts w:ascii="Cambria" w:hAnsi="Cambria"/>
          <w:b/>
        </w:rPr>
      </w:pPr>
      <w:r w:rsidRPr="00B304AB">
        <w:rPr>
          <w:rFonts w:ascii="Cambria" w:hAnsi="Cambria"/>
          <w:b/>
        </w:rPr>
        <w:t>Aktualizacja Programu Ochrony Środowiska dla Powiatu Cieszyńskiego</w:t>
      </w:r>
      <w:r w:rsidR="0007140F">
        <w:rPr>
          <w:rFonts w:ascii="Cambria" w:hAnsi="Cambria"/>
          <w:b/>
        </w:rPr>
        <w:t xml:space="preserve"> </w:t>
      </w:r>
      <w:r w:rsidR="0007140F" w:rsidRPr="0007140F">
        <w:rPr>
          <w:rFonts w:ascii="Cambria" w:hAnsi="Cambria"/>
          <w:b/>
        </w:rPr>
        <w:t>na lata 2008-2011 z perspektywą na lata 2012-2015</w:t>
      </w:r>
    </w:p>
    <w:p w:rsidR="00B304AB" w:rsidRDefault="00B304AB" w:rsidP="00B304AB">
      <w:pPr>
        <w:spacing w:line="360" w:lineRule="auto"/>
        <w:rPr>
          <w:rFonts w:ascii="Cambria" w:hAnsi="Cambria"/>
        </w:rPr>
      </w:pPr>
      <w:r w:rsidRPr="00B304AB">
        <w:rPr>
          <w:rFonts w:ascii="Cambria" w:hAnsi="Cambria"/>
        </w:rPr>
        <w:t>Program Ochrony Środowiska dla Powiatu Cieszyńskiego nie formułuje</w:t>
      </w:r>
      <w:r w:rsidR="0007140F">
        <w:rPr>
          <w:rFonts w:ascii="Cambria" w:hAnsi="Cambria"/>
        </w:rPr>
        <w:t xml:space="preserve"> celu generalnego, przyjmując, ż</w:t>
      </w:r>
      <w:r w:rsidRPr="00B304AB">
        <w:rPr>
          <w:rFonts w:ascii="Cambria" w:hAnsi="Cambria"/>
        </w:rPr>
        <w:t xml:space="preserve">e misja powiatu cieszyńskiego, zawarta w Strategii Rozwoju Śląska Cieszyńskiego wystarczająco podkreśla potrzebę zachowania dobrego stanu środowiska, jako podstawowego warunku </w:t>
      </w:r>
      <w:r w:rsidR="0007140F" w:rsidRPr="00B304AB">
        <w:rPr>
          <w:rFonts w:ascii="Cambria" w:hAnsi="Cambria"/>
        </w:rPr>
        <w:t>zrównoważonego</w:t>
      </w:r>
      <w:r w:rsidRPr="00B304AB">
        <w:rPr>
          <w:rFonts w:ascii="Cambria" w:hAnsi="Cambria"/>
        </w:rPr>
        <w:t xml:space="preserve"> i harmonijnego rozwoju. W zakresie długoterminowej strategii działań w zakresie ochrony i poprawy stanu środowiska na terenie powiatu cieszyńskiego </w:t>
      </w:r>
      <w:r w:rsidRPr="00B304AB">
        <w:rPr>
          <w:rFonts w:ascii="Cambria" w:hAnsi="Cambria"/>
        </w:rPr>
        <w:lastRenderedPageBreak/>
        <w:t xml:space="preserve">zakłada się kontynuację polityki ekologicznej Powiatu określonej w Programie </w:t>
      </w:r>
      <w:r>
        <w:rPr>
          <w:rFonts w:ascii="Cambria" w:hAnsi="Cambria"/>
        </w:rPr>
        <w:t xml:space="preserve">Ochrony Środowiska dla Powiatu </w:t>
      </w:r>
      <w:r w:rsidRPr="00B304AB">
        <w:rPr>
          <w:rFonts w:ascii="Cambria" w:hAnsi="Cambria"/>
        </w:rPr>
        <w:t>Cieszyńskiego, przyjętym Uchwałą nr XIV/128/03 Rady Powiatu Cieszyńskiego  z dnia 29 grudnia 2003 r.</w:t>
      </w:r>
      <w:r>
        <w:rPr>
          <w:rFonts w:ascii="Cambria" w:hAnsi="Cambria"/>
        </w:rPr>
        <w:t xml:space="preserve"> Aktualizacja wyznacza następujące cele długoterminowe, spójne z pozostałymi dokumentami na szczeblu lokalnym:</w:t>
      </w:r>
    </w:p>
    <w:p w:rsidR="00B304AB" w:rsidRPr="00B304AB" w:rsidRDefault="00B304AB" w:rsidP="00351EC8">
      <w:pPr>
        <w:pStyle w:val="Akapitzlist"/>
        <w:numPr>
          <w:ilvl w:val="0"/>
          <w:numId w:val="25"/>
        </w:numPr>
        <w:spacing w:line="360" w:lineRule="auto"/>
        <w:rPr>
          <w:rFonts w:ascii="Cambria" w:hAnsi="Cambria"/>
        </w:rPr>
      </w:pPr>
      <w:r w:rsidRPr="00B304AB">
        <w:rPr>
          <w:rFonts w:ascii="Cambria" w:hAnsi="Cambria"/>
        </w:rPr>
        <w:t>Poprawa jakości środowiska, racjonalne korzystanie z zasobów przyrody oraz zrównoważone wykorzystanie materiałów, wody  i energii</w:t>
      </w:r>
      <w:r>
        <w:rPr>
          <w:rFonts w:ascii="Cambria" w:hAnsi="Cambria"/>
        </w:rPr>
        <w:t>.</w:t>
      </w:r>
      <w:r w:rsidRPr="00B304AB">
        <w:rPr>
          <w:rFonts w:ascii="Cambria" w:hAnsi="Cambria"/>
        </w:rPr>
        <w:t xml:space="preserve"> </w:t>
      </w:r>
    </w:p>
    <w:p w:rsidR="00B304AB" w:rsidRDefault="00B304AB" w:rsidP="00351EC8">
      <w:pPr>
        <w:pStyle w:val="Akapitzlist"/>
        <w:numPr>
          <w:ilvl w:val="0"/>
          <w:numId w:val="25"/>
        </w:numPr>
        <w:spacing w:line="360" w:lineRule="auto"/>
        <w:rPr>
          <w:rFonts w:ascii="Cambria" w:hAnsi="Cambria"/>
        </w:rPr>
      </w:pPr>
      <w:r w:rsidRPr="00B304AB">
        <w:rPr>
          <w:rFonts w:ascii="Cambria" w:hAnsi="Cambria"/>
        </w:rPr>
        <w:t>Edukacja ekologiczna, monitoring i poprawa bezpieczeństwa ekologicznego</w:t>
      </w:r>
      <w:r>
        <w:rPr>
          <w:rFonts w:ascii="Cambria" w:hAnsi="Cambria"/>
        </w:rPr>
        <w:t>.</w:t>
      </w:r>
    </w:p>
    <w:p w:rsidR="00B304AB" w:rsidRDefault="00B304AB" w:rsidP="00B304AB">
      <w:pPr>
        <w:spacing w:line="360" w:lineRule="auto"/>
        <w:rPr>
          <w:rFonts w:ascii="Cambria" w:hAnsi="Cambria"/>
        </w:rPr>
      </w:pPr>
      <w:r>
        <w:rPr>
          <w:rFonts w:ascii="Cambria" w:hAnsi="Cambria"/>
        </w:rPr>
        <w:t>W ramach powyższych priorytetów wyznaczono cele średnioterminowe m.in.: o</w:t>
      </w:r>
      <w:r w:rsidRPr="00B304AB">
        <w:rPr>
          <w:rFonts w:ascii="Cambria" w:hAnsi="Cambria"/>
        </w:rPr>
        <w:t>chrona powietrza - ekologiczne środki transportu i odnawialne źródła energii</w:t>
      </w:r>
      <w:r>
        <w:rPr>
          <w:rFonts w:ascii="Cambria" w:hAnsi="Cambria"/>
        </w:rPr>
        <w:t>, m</w:t>
      </w:r>
      <w:r w:rsidRPr="00B304AB">
        <w:rPr>
          <w:rFonts w:ascii="Cambria" w:hAnsi="Cambria"/>
        </w:rPr>
        <w:t>onitoring środowiska i ochrona przed nadzwyczajnymi zagrożeniami</w:t>
      </w:r>
      <w:r>
        <w:rPr>
          <w:rFonts w:ascii="Cambria" w:hAnsi="Cambria"/>
        </w:rPr>
        <w:t xml:space="preserve"> oraz edukacja ekologiczna.</w:t>
      </w:r>
    </w:p>
    <w:p w:rsidR="00732BAC" w:rsidRDefault="00732BAC" w:rsidP="00B304AB">
      <w:pPr>
        <w:spacing w:line="360" w:lineRule="auto"/>
        <w:rPr>
          <w:rFonts w:ascii="Cambria" w:hAnsi="Cambria"/>
          <w:b/>
          <w:u w:val="single"/>
        </w:rPr>
      </w:pPr>
    </w:p>
    <w:p w:rsidR="0020035F" w:rsidRPr="00732BAC" w:rsidRDefault="0020035F" w:rsidP="00732BAC">
      <w:pPr>
        <w:pStyle w:val="Nagwek2"/>
        <w:numPr>
          <w:ilvl w:val="1"/>
          <w:numId w:val="1"/>
        </w:numPr>
        <w:ind w:left="709"/>
      </w:pPr>
      <w:bookmarkStart w:id="16" w:name="_Toc428531389"/>
      <w:r w:rsidRPr="00732BAC">
        <w:t>Źródła prawa</w:t>
      </w:r>
      <w:bookmarkEnd w:id="16"/>
    </w:p>
    <w:p w:rsidR="008D33B9" w:rsidRPr="00732BAC" w:rsidRDefault="008D33B9" w:rsidP="00732BAC">
      <w:pPr>
        <w:pStyle w:val="Nagwek3"/>
        <w:numPr>
          <w:ilvl w:val="2"/>
          <w:numId w:val="1"/>
        </w:numPr>
        <w:spacing w:after="240"/>
        <w:ind w:left="709" w:hanging="709"/>
        <w:rPr>
          <w:rFonts w:ascii="Georgia" w:hAnsi="Georgia"/>
          <w:b/>
          <w:color w:val="2A5010" w:themeColor="accent2" w:themeShade="80"/>
          <w:sz w:val="24"/>
        </w:rPr>
      </w:pPr>
      <w:bookmarkStart w:id="17" w:name="_Toc428531390"/>
      <w:r w:rsidRPr="00732BAC">
        <w:rPr>
          <w:rFonts w:ascii="Georgia" w:hAnsi="Georgia"/>
          <w:b/>
          <w:color w:val="2A5010" w:themeColor="accent2" w:themeShade="80"/>
          <w:sz w:val="24"/>
        </w:rPr>
        <w:t>Prawo międzynarodowe</w:t>
      </w:r>
      <w:bookmarkEnd w:id="17"/>
    </w:p>
    <w:p w:rsidR="008D33B9" w:rsidRPr="008D33B9" w:rsidRDefault="008D33B9" w:rsidP="008D33B9">
      <w:pPr>
        <w:spacing w:line="360" w:lineRule="auto"/>
        <w:rPr>
          <w:rFonts w:ascii="Cambria" w:hAnsi="Cambria"/>
        </w:rPr>
      </w:pPr>
      <w:r w:rsidRPr="008D33B9">
        <w:rPr>
          <w:rFonts w:ascii="Cambria" w:hAnsi="Cambria"/>
        </w:rPr>
        <w:t xml:space="preserve">Przekształcenie w kierunku gospodarki niskoemisyjnej stanowi jedno z najważniejszych wyzwań gospodarczych i środowiskowych stojących przed Unią Europejską i państwami członkowskimi. </w:t>
      </w:r>
      <w:r>
        <w:rPr>
          <w:rFonts w:ascii="Cambria" w:hAnsi="Cambria"/>
        </w:rPr>
        <w:t xml:space="preserve">Gmina Skoczów </w:t>
      </w:r>
      <w:r w:rsidRPr="008D33B9">
        <w:rPr>
          <w:rFonts w:ascii="Cambria" w:hAnsi="Cambria"/>
        </w:rPr>
        <w:t>dostrzega korzyści jakie niesie ze sobą przestawianie gospodarki na tory niskoemisyjne. Rozwój gospodarczy odbywa się w głównej mierze na poziomie lokalnym, a więc chcąc transformować gospodarkę – właśnie tam powinno się planować określone działania.</w:t>
      </w:r>
    </w:p>
    <w:p w:rsidR="008D33B9" w:rsidRPr="008D33B9" w:rsidRDefault="008D33B9" w:rsidP="008D33B9">
      <w:pPr>
        <w:spacing w:line="360" w:lineRule="auto"/>
        <w:rPr>
          <w:rFonts w:ascii="Cambria" w:hAnsi="Cambria"/>
        </w:rPr>
      </w:pPr>
      <w:r w:rsidRPr="008D33B9">
        <w:rPr>
          <w:rFonts w:ascii="Cambria" w:hAnsi="Cambria"/>
        </w:rPr>
        <w:t xml:space="preserve">PGN dla </w:t>
      </w:r>
      <w:r>
        <w:rPr>
          <w:rFonts w:ascii="Cambria" w:hAnsi="Cambria"/>
        </w:rPr>
        <w:t>Gminy Skoczów</w:t>
      </w:r>
      <w:r w:rsidRPr="008D33B9">
        <w:rPr>
          <w:rFonts w:ascii="Cambria" w:hAnsi="Cambria"/>
        </w:rPr>
        <w:t xml:space="preserve"> będzie spójny z celami pakietu klimatyczno-energetycznego, realizując ponadto wytyczne nowej strategii zrównoważonego rozwoju gospodarczego i społecznego Unii </w:t>
      </w:r>
      <w:r w:rsidRPr="008D33B9">
        <w:rPr>
          <w:rFonts w:ascii="Cambria" w:hAnsi="Cambria"/>
          <w:i/>
          <w:iCs/>
        </w:rPr>
        <w:t>Europa 2020.</w:t>
      </w:r>
    </w:p>
    <w:p w:rsidR="008D33B9" w:rsidRPr="008D33B9" w:rsidRDefault="008D33B9" w:rsidP="008D33B9">
      <w:pPr>
        <w:spacing w:line="360" w:lineRule="auto"/>
        <w:rPr>
          <w:rFonts w:ascii="Cambria" w:hAnsi="Cambria"/>
        </w:rPr>
      </w:pPr>
      <w:r w:rsidRPr="008D33B9">
        <w:rPr>
          <w:rFonts w:ascii="Cambria" w:hAnsi="Cambria"/>
        </w:rPr>
        <w:t xml:space="preserve">Dokument ten jest ważnym krokiem w kierunku wypełnienia zobowiązania Polski w zakresie udziału energii odnawialnej, w końcowym zużyciu energii do 2020 r., w podziale na: elektroenergetykę, ciepło i chłód oraz transport. Wymagania te wynikają z dyrektywy 2009/28/WE z 23 kwietnia 2009 r. w sprawie promowania stosowania energii ze źródeł odnawialnych. </w:t>
      </w:r>
    </w:p>
    <w:p w:rsidR="008D33B9" w:rsidRPr="008D33B9" w:rsidRDefault="008D33B9" w:rsidP="008D33B9">
      <w:pPr>
        <w:spacing w:line="360" w:lineRule="auto"/>
        <w:rPr>
          <w:rFonts w:ascii="Cambria" w:hAnsi="Cambria"/>
        </w:rPr>
      </w:pPr>
      <w:r w:rsidRPr="008D33B9">
        <w:rPr>
          <w:rFonts w:ascii="Cambria" w:hAnsi="Cambria"/>
        </w:rPr>
        <w:t xml:space="preserve">Celem dla Polski, wynikającym z powyższej dyrektywy jest osiągnięcie w 2020 r. co najmniej 15% udziału energii z odnawialnych źródeł w zużyciu </w:t>
      </w:r>
      <w:r w:rsidR="000D3190">
        <w:rPr>
          <w:rFonts w:ascii="Cambria" w:hAnsi="Cambria"/>
        </w:rPr>
        <w:t>energii końcowej</w:t>
      </w:r>
      <w:r w:rsidRPr="008D33B9">
        <w:rPr>
          <w:rFonts w:ascii="Cambria" w:hAnsi="Cambria"/>
        </w:rPr>
        <w:t xml:space="preserve"> brutto w tym co najmniej 10 % udziału energii odnawialnej zużywanej w transporcie.</w:t>
      </w:r>
    </w:p>
    <w:p w:rsidR="008D33B9" w:rsidRPr="008D33B9" w:rsidRDefault="008D33B9" w:rsidP="008D33B9">
      <w:pPr>
        <w:spacing w:line="360" w:lineRule="auto"/>
        <w:rPr>
          <w:rFonts w:ascii="Cambria" w:hAnsi="Cambria"/>
          <w:color w:val="555555"/>
          <w:shd w:val="clear" w:color="auto" w:fill="FFFFFF"/>
        </w:rPr>
      </w:pPr>
      <w:r w:rsidRPr="008D33B9">
        <w:rPr>
          <w:rFonts w:ascii="Cambria" w:hAnsi="Cambria"/>
          <w:shd w:val="clear" w:color="auto" w:fill="FFFFFF"/>
        </w:rPr>
        <w:lastRenderedPageBreak/>
        <w:t xml:space="preserve">PGN jest również zgodny z Dyrektywą 2012/27/UE w sprawie efektywności energetycznej, </w:t>
      </w:r>
      <w:r w:rsidRPr="008D33B9">
        <w:rPr>
          <w:rFonts w:ascii="Cambria" w:hAnsi="Cambria"/>
          <w:shd w:val="clear" w:color="auto" w:fill="FFFFFF"/>
        </w:rPr>
        <w:br/>
        <w:t>w zakresie promowania budownictwa energooszczędnego. Dyrektywa nakłada bowiem obowiązek dotyczący oszczędnego gospodarowania energią, wobec jednostek sektora publicznego. PGN jest także spójny z Dyrektywą Parlamentu Europejskiego i Rady 2010/31/UE w sprawie charakterystyki energetycznej budynków, która zobowiązuje państwa członkowskie UE, aby od końca 2018 r. wszystkie nowo powstające budynki użyteczności publicznej były budynkami „o niemal zerowym zużyciu energii”.</w:t>
      </w:r>
    </w:p>
    <w:p w:rsidR="008D33B9" w:rsidRPr="008D33B9" w:rsidRDefault="008D33B9" w:rsidP="008D33B9">
      <w:pPr>
        <w:spacing w:line="360" w:lineRule="auto"/>
        <w:rPr>
          <w:rFonts w:ascii="Cambria" w:hAnsi="Cambria"/>
          <w:color w:val="555555"/>
          <w:shd w:val="clear" w:color="auto" w:fill="FFFFFF"/>
        </w:rPr>
      </w:pPr>
      <w:r w:rsidRPr="008D33B9">
        <w:rPr>
          <w:rFonts w:ascii="Cambria" w:hAnsi="Cambria"/>
        </w:rPr>
        <w:t>Źródła prawa europejskiego:</w:t>
      </w:r>
    </w:p>
    <w:p w:rsidR="008D33B9" w:rsidRPr="008D33B9" w:rsidRDefault="008D33B9" w:rsidP="00351EC8">
      <w:pPr>
        <w:pStyle w:val="Akapitzlist"/>
        <w:numPr>
          <w:ilvl w:val="0"/>
          <w:numId w:val="16"/>
        </w:numPr>
        <w:spacing w:before="120" w:after="120" w:line="360" w:lineRule="auto"/>
        <w:rPr>
          <w:rFonts w:ascii="Cambria" w:hAnsi="Cambria"/>
          <w:shd w:val="clear" w:color="auto" w:fill="FFFFFF"/>
        </w:rPr>
      </w:pPr>
      <w:r w:rsidRPr="008D33B9">
        <w:rPr>
          <w:rFonts w:ascii="Cambria" w:hAnsi="Cambria"/>
          <w:shd w:val="clear" w:color="auto" w:fill="FFFFFF"/>
        </w:rPr>
        <w:t>Dyrektywa Parlamentu Europejskiego i Rady 2012/27/UE z dnia 25 października 2012 r. w sprawie efektywności energetycznej (Dziennik Urzędowy UE L315/1 14 listopada 2012 r.).</w:t>
      </w:r>
    </w:p>
    <w:p w:rsidR="008D33B9" w:rsidRPr="008D33B9" w:rsidRDefault="008D33B9" w:rsidP="00351EC8">
      <w:pPr>
        <w:pStyle w:val="Akapitzlist"/>
        <w:numPr>
          <w:ilvl w:val="0"/>
          <w:numId w:val="16"/>
        </w:numPr>
        <w:spacing w:before="120" w:after="120" w:line="360" w:lineRule="auto"/>
        <w:rPr>
          <w:rFonts w:ascii="Cambria" w:hAnsi="Cambria"/>
          <w:shd w:val="clear" w:color="auto" w:fill="FFFFFF"/>
        </w:rPr>
      </w:pPr>
      <w:r w:rsidRPr="008D33B9">
        <w:rPr>
          <w:rFonts w:ascii="Cambria" w:hAnsi="Cambria"/>
        </w:rPr>
        <w:t xml:space="preserve">Dyrektywa Parlamentu Europejskiego i Rady 2009/28/WE z dnia 23 kwietnia 2009 r. </w:t>
      </w:r>
      <w:r w:rsidRPr="008D33B9">
        <w:rPr>
          <w:rFonts w:ascii="Cambria" w:hAnsi="Cambria"/>
        </w:rPr>
        <w:br/>
        <w:t xml:space="preserve">w sprawie promowania stosowania energii ze źródeł odnawialnych (Dz. U. UE </w:t>
      </w:r>
      <w:r>
        <w:rPr>
          <w:rFonts w:ascii="Cambria" w:hAnsi="Cambria"/>
        </w:rPr>
        <w:br/>
      </w:r>
      <w:r w:rsidRPr="008D33B9">
        <w:rPr>
          <w:rFonts w:ascii="Cambria" w:hAnsi="Cambria"/>
        </w:rPr>
        <w:t>L 09.140.16).</w:t>
      </w:r>
    </w:p>
    <w:p w:rsidR="008D33B9" w:rsidRPr="008D33B9" w:rsidRDefault="008D33B9" w:rsidP="00351EC8">
      <w:pPr>
        <w:pStyle w:val="Akapitzlist"/>
        <w:numPr>
          <w:ilvl w:val="0"/>
          <w:numId w:val="16"/>
        </w:numPr>
        <w:spacing w:before="120" w:after="120" w:line="360" w:lineRule="auto"/>
        <w:rPr>
          <w:rFonts w:ascii="Cambria" w:hAnsi="Cambria"/>
          <w:shd w:val="clear" w:color="auto" w:fill="FFFFFF"/>
        </w:rPr>
      </w:pPr>
      <w:r w:rsidRPr="008D33B9">
        <w:rPr>
          <w:rFonts w:ascii="Cambria" w:hAnsi="Cambria"/>
          <w:shd w:val="clear" w:color="auto" w:fill="FFFFFF"/>
        </w:rPr>
        <w:t xml:space="preserve">Decyzja Parlamentu Europejskiego i Rady Nr 2009/406/WE z dnia 23 kwietnia 2009 r. </w:t>
      </w:r>
      <w:r>
        <w:rPr>
          <w:rFonts w:ascii="Cambria" w:hAnsi="Cambria"/>
          <w:shd w:val="clear" w:color="auto" w:fill="FFFFFF"/>
        </w:rPr>
        <w:br/>
      </w:r>
      <w:r w:rsidRPr="008D33B9">
        <w:rPr>
          <w:rFonts w:ascii="Cambria" w:hAnsi="Cambria"/>
          <w:shd w:val="clear" w:color="auto" w:fill="FFFFFF"/>
        </w:rPr>
        <w:t>w sprawie wysiłków podjętych przez państwa członkowskie, zmierzających do zmniejszenia emisji gazów cieplarnianych w celu realizacji do roku 2020 zobowiązań Wspólnoty dotyczących redukcji emisji gazów cieplarnianych.</w:t>
      </w:r>
    </w:p>
    <w:p w:rsidR="008D33B9" w:rsidRPr="00732BAC" w:rsidRDefault="008D33B9" w:rsidP="00732BAC">
      <w:pPr>
        <w:pStyle w:val="Nagwek3"/>
        <w:numPr>
          <w:ilvl w:val="2"/>
          <w:numId w:val="1"/>
        </w:numPr>
        <w:spacing w:after="240"/>
        <w:ind w:left="709"/>
        <w:rPr>
          <w:rFonts w:ascii="Georgia" w:hAnsi="Georgia"/>
          <w:b/>
          <w:color w:val="2A5010" w:themeColor="accent2" w:themeShade="80"/>
          <w:sz w:val="24"/>
        </w:rPr>
      </w:pPr>
      <w:bookmarkStart w:id="18" w:name="_Toc428531391"/>
      <w:r w:rsidRPr="00732BAC">
        <w:rPr>
          <w:rFonts w:ascii="Georgia" w:hAnsi="Georgia"/>
          <w:b/>
          <w:color w:val="2A5010" w:themeColor="accent2" w:themeShade="80"/>
          <w:sz w:val="24"/>
        </w:rPr>
        <w:t>Prawo krajowe</w:t>
      </w:r>
      <w:bookmarkEnd w:id="18"/>
    </w:p>
    <w:p w:rsidR="008D33B9" w:rsidRPr="008D33B9" w:rsidRDefault="008D33B9" w:rsidP="008D33B9">
      <w:pPr>
        <w:spacing w:line="360" w:lineRule="auto"/>
        <w:rPr>
          <w:rFonts w:ascii="Cambria" w:hAnsi="Cambria"/>
        </w:rPr>
      </w:pPr>
      <w:r w:rsidRPr="008D33B9">
        <w:rPr>
          <w:rFonts w:ascii="Cambria" w:hAnsi="Cambria"/>
        </w:rPr>
        <w:t xml:space="preserve">Regulacje prawne mające wpływ na planowanie energetyczne w Polsce można znaleźć </w:t>
      </w:r>
      <w:r w:rsidRPr="008D33B9">
        <w:rPr>
          <w:rFonts w:ascii="Cambria" w:hAnsi="Cambria"/>
        </w:rPr>
        <w:br/>
        <w:t xml:space="preserve">w kilkunastu aktach prawnych. Planowanie energetyczne, zgodne z aktualnie obowiązującymi regulacjami, realizowane jest głównie na szczeblu gminnym. W pewnym zakresie uczestniczy </w:t>
      </w:r>
      <w:r w:rsidRPr="008D33B9">
        <w:rPr>
          <w:rFonts w:ascii="Cambria" w:hAnsi="Cambria"/>
        </w:rPr>
        <w:br/>
        <w:t>w nim także samorząd województwa. Biorą w nim także udział wojewodowie oraz Minister Gospodarki, jako przedstawiciele administracji rządowej. Na planowanie energetyczne ma również wpływ działalność przedsiębiorstw energetycznych.</w:t>
      </w:r>
    </w:p>
    <w:p w:rsidR="008D33B9" w:rsidRPr="008D33B9" w:rsidRDefault="008D33B9" w:rsidP="008D33B9">
      <w:pPr>
        <w:spacing w:line="360" w:lineRule="auto"/>
        <w:rPr>
          <w:rFonts w:ascii="Cambria" w:hAnsi="Cambria"/>
        </w:rPr>
      </w:pPr>
      <w:r w:rsidRPr="008D33B9">
        <w:rPr>
          <w:rFonts w:ascii="Cambria" w:hAnsi="Cambria"/>
        </w:rPr>
        <w:t xml:space="preserve">PGN tematycznie zbliżony jest do Założeń do Planu zaopatrzenia w ciepło, energię elektryczną </w:t>
      </w:r>
      <w:r>
        <w:rPr>
          <w:rFonts w:ascii="Cambria" w:hAnsi="Cambria"/>
        </w:rPr>
        <w:br/>
      </w:r>
      <w:r w:rsidRPr="008D33B9">
        <w:rPr>
          <w:rFonts w:ascii="Cambria" w:hAnsi="Cambria"/>
        </w:rPr>
        <w:t xml:space="preserve">i paliwa gazowe, określonym w ustawie </w:t>
      </w:r>
      <w:r w:rsidRPr="008D33B9">
        <w:rPr>
          <w:rFonts w:ascii="Cambria" w:hAnsi="Cambria"/>
          <w:bCs/>
        </w:rPr>
        <w:t xml:space="preserve">z dnia 10 kwietnia 1997 r. Prawo energetyczne </w:t>
      </w:r>
      <w:r w:rsidRPr="008D33B9">
        <w:rPr>
          <w:rFonts w:ascii="Cambria" w:hAnsi="Cambria"/>
        </w:rPr>
        <w:t>(tekst jednolity: Dz. U. z 2014, poz. 942 z późn. zm.) Jednak jako dokument strategiczny - ma bowiem charakter całościowy (dotyczy całej gminy) i długoterminowy, koncentrujący się na podniesieniu efektywności energetycznej, zwiększeniu wykorzystania odnawialnych źródeł energii oraz redukcji emisji gazów cieplarnianych. Cele, które realizuje związane są przede wszystkim z ochroną środowiska, a w mniejszym stopniu z bezpieczeństwem energetycznym.</w:t>
      </w:r>
    </w:p>
    <w:p w:rsidR="008D33B9" w:rsidRPr="008D33B9" w:rsidRDefault="008D33B9" w:rsidP="008D33B9">
      <w:pPr>
        <w:spacing w:line="360" w:lineRule="auto"/>
        <w:rPr>
          <w:rFonts w:ascii="Cambria" w:hAnsi="Cambria"/>
        </w:rPr>
      </w:pPr>
      <w:r w:rsidRPr="008D33B9">
        <w:rPr>
          <w:rFonts w:ascii="Cambria" w:hAnsi="Cambria"/>
        </w:rPr>
        <w:lastRenderedPageBreak/>
        <w:t xml:space="preserve">Warto podkreślić, iż sporządzenie PGN nie jest wymagane żadnym przepisem prawa, inaczej niż w przypadku programów ochrony powietrza i planów działań krótkoterminowych unormowanych ustawą z dnia 27 kwietnia 2001 r. Prawo ochrony środowiska (tekst jednolity: Dz. U. z 2013 r. poz. 1232 z późn. zm.). </w:t>
      </w:r>
    </w:p>
    <w:p w:rsidR="008D33B9" w:rsidRPr="008D33B9" w:rsidRDefault="008D33B9" w:rsidP="008D33B9">
      <w:pPr>
        <w:spacing w:line="360" w:lineRule="auto"/>
        <w:rPr>
          <w:rFonts w:ascii="Cambria" w:hAnsi="Cambria"/>
        </w:rPr>
      </w:pPr>
      <w:r w:rsidRPr="008D33B9">
        <w:rPr>
          <w:rFonts w:ascii="Cambria" w:hAnsi="Cambria"/>
        </w:rPr>
        <w:t xml:space="preserve">Potrzeba opracowania PGN jest zgodna z polityką krajową wynikającą z Założeń Narodowego Programu Rozwoju Gospodarki Niskoemisyjnej, przyjętego przez Radę Ministrów 16 sierpnia 2011 roku. Program ma umożliwić Polsce odegranie czynnej roli w wyznaczaniu europejskich </w:t>
      </w:r>
      <w:r>
        <w:rPr>
          <w:rFonts w:ascii="Cambria" w:hAnsi="Cambria"/>
        </w:rPr>
        <w:br/>
      </w:r>
      <w:r w:rsidRPr="008D33B9">
        <w:rPr>
          <w:rFonts w:ascii="Cambria" w:hAnsi="Cambria"/>
        </w:rPr>
        <w:t>i światowych celów redukcji emisji gazów cieplarnianych, ma też uzasadnienie w realizacji międzynarodowych zobowiązań Polski i pakietu klimatyczno-energetycznego UE.</w:t>
      </w:r>
    </w:p>
    <w:p w:rsidR="008D33B9" w:rsidRPr="008D33B9" w:rsidRDefault="008D33B9" w:rsidP="008D33B9">
      <w:pPr>
        <w:spacing w:line="360" w:lineRule="auto"/>
        <w:rPr>
          <w:rFonts w:ascii="Cambria" w:hAnsi="Cambria"/>
        </w:rPr>
      </w:pPr>
      <w:r w:rsidRPr="008D33B9">
        <w:rPr>
          <w:rFonts w:ascii="Cambria" w:hAnsi="Cambria"/>
        </w:rPr>
        <w:t xml:space="preserve">Dlatego też bardzo ważne jest ukształtowanie postaw ukierunkowanych na rzecz budowania gospodarki niskoemisyjnej oraz patrzenia „niskoemisyjnego” na zasoby i walory </w:t>
      </w:r>
      <w:r>
        <w:rPr>
          <w:rFonts w:ascii="Cambria" w:hAnsi="Cambria"/>
        </w:rPr>
        <w:t>Gminy</w:t>
      </w:r>
      <w:r w:rsidRPr="008D33B9">
        <w:rPr>
          <w:rFonts w:ascii="Cambria" w:hAnsi="Cambria"/>
        </w:rPr>
        <w:t xml:space="preserve"> wśród władz </w:t>
      </w:r>
      <w:r>
        <w:rPr>
          <w:rFonts w:ascii="Cambria" w:hAnsi="Cambria"/>
        </w:rPr>
        <w:t>Gminy</w:t>
      </w:r>
      <w:r w:rsidRPr="008D33B9">
        <w:rPr>
          <w:rFonts w:ascii="Cambria" w:hAnsi="Cambria"/>
        </w:rPr>
        <w:t>, radnych oraz grup eksperckich.</w:t>
      </w:r>
    </w:p>
    <w:p w:rsidR="008D33B9" w:rsidRPr="008D33B9" w:rsidRDefault="008D33B9" w:rsidP="008D33B9">
      <w:pPr>
        <w:spacing w:line="360" w:lineRule="auto"/>
        <w:rPr>
          <w:rFonts w:ascii="Cambria" w:hAnsi="Cambria"/>
        </w:rPr>
      </w:pPr>
      <w:r w:rsidRPr="008D33B9">
        <w:rPr>
          <w:rFonts w:ascii="Cambria" w:hAnsi="Cambria"/>
        </w:rPr>
        <w:t>Założenia do Narodowego Programu Rozwoju Gospodarki Niskoemisyjnej określają szczegółowe zadania dla gmin do których należą:</w:t>
      </w:r>
    </w:p>
    <w:p w:rsidR="008D33B9" w:rsidRPr="008D33B9" w:rsidRDefault="008D33B9" w:rsidP="00C241E2">
      <w:pPr>
        <w:pStyle w:val="Akapitzlist"/>
        <w:numPr>
          <w:ilvl w:val="0"/>
          <w:numId w:val="3"/>
        </w:numPr>
        <w:spacing w:before="120" w:after="120" w:line="360" w:lineRule="auto"/>
        <w:rPr>
          <w:rFonts w:ascii="Cambria" w:hAnsi="Cambria"/>
        </w:rPr>
      </w:pPr>
      <w:r w:rsidRPr="008D33B9">
        <w:rPr>
          <w:rFonts w:ascii="Cambria" w:hAnsi="Cambria"/>
        </w:rPr>
        <w:t>rozwój niskoemisyjnych źródeł energii,</w:t>
      </w:r>
    </w:p>
    <w:p w:rsidR="008D33B9" w:rsidRPr="008D33B9" w:rsidRDefault="008D33B9" w:rsidP="00C241E2">
      <w:pPr>
        <w:pStyle w:val="Akapitzlist"/>
        <w:numPr>
          <w:ilvl w:val="0"/>
          <w:numId w:val="3"/>
        </w:numPr>
        <w:spacing w:before="120" w:after="120" w:line="360" w:lineRule="auto"/>
        <w:rPr>
          <w:rFonts w:ascii="Cambria" w:hAnsi="Cambria"/>
        </w:rPr>
      </w:pPr>
      <w:r w:rsidRPr="008D33B9">
        <w:rPr>
          <w:rFonts w:ascii="Cambria" w:hAnsi="Cambria"/>
        </w:rPr>
        <w:t>poprawa efektywności energetycznej,</w:t>
      </w:r>
    </w:p>
    <w:p w:rsidR="008D33B9" w:rsidRPr="008D33B9" w:rsidRDefault="008D33B9" w:rsidP="00C241E2">
      <w:pPr>
        <w:pStyle w:val="Akapitzlist"/>
        <w:numPr>
          <w:ilvl w:val="0"/>
          <w:numId w:val="3"/>
        </w:numPr>
        <w:spacing w:before="120" w:after="120" w:line="360" w:lineRule="auto"/>
        <w:rPr>
          <w:rFonts w:ascii="Cambria" w:hAnsi="Cambria"/>
        </w:rPr>
      </w:pPr>
      <w:r w:rsidRPr="008D33B9">
        <w:rPr>
          <w:rFonts w:ascii="Cambria" w:hAnsi="Cambria"/>
        </w:rPr>
        <w:t>poprawa efektywności gospodarowania surowcami i materiałami,</w:t>
      </w:r>
    </w:p>
    <w:p w:rsidR="008D33B9" w:rsidRPr="008D33B9" w:rsidRDefault="008D33B9" w:rsidP="00C241E2">
      <w:pPr>
        <w:pStyle w:val="Akapitzlist"/>
        <w:numPr>
          <w:ilvl w:val="0"/>
          <w:numId w:val="3"/>
        </w:numPr>
        <w:spacing w:before="120" w:after="120" w:line="360" w:lineRule="auto"/>
        <w:rPr>
          <w:rFonts w:ascii="Cambria" w:hAnsi="Cambria"/>
        </w:rPr>
      </w:pPr>
      <w:r w:rsidRPr="008D33B9">
        <w:rPr>
          <w:rFonts w:ascii="Cambria" w:hAnsi="Cambria"/>
        </w:rPr>
        <w:t>rozwój i wykorzystanie technologii niskoemisyjnych,</w:t>
      </w:r>
    </w:p>
    <w:p w:rsidR="008D33B9" w:rsidRPr="008D33B9" w:rsidRDefault="008D33B9" w:rsidP="00C241E2">
      <w:pPr>
        <w:pStyle w:val="Akapitzlist"/>
        <w:numPr>
          <w:ilvl w:val="0"/>
          <w:numId w:val="3"/>
        </w:numPr>
        <w:spacing w:before="120" w:after="120" w:line="360" w:lineRule="auto"/>
        <w:rPr>
          <w:rFonts w:ascii="Cambria" w:hAnsi="Cambria"/>
        </w:rPr>
      </w:pPr>
      <w:r w:rsidRPr="008D33B9">
        <w:rPr>
          <w:rFonts w:ascii="Cambria" w:hAnsi="Cambria"/>
        </w:rPr>
        <w:t>zapobieganie powstaniu oraz poprawa efektywności gospodarowania odpadami.</w:t>
      </w:r>
    </w:p>
    <w:p w:rsidR="008D33B9" w:rsidRPr="008D33B9" w:rsidRDefault="008D33B9" w:rsidP="003673DC">
      <w:pPr>
        <w:spacing w:line="360" w:lineRule="auto"/>
        <w:rPr>
          <w:rFonts w:ascii="Cambria" w:hAnsi="Cambria"/>
        </w:rPr>
      </w:pPr>
      <w:r w:rsidRPr="008D33B9">
        <w:rPr>
          <w:rFonts w:ascii="Cambria" w:hAnsi="Cambria"/>
        </w:rPr>
        <w:t xml:space="preserve">W szczególności w obszarze efektywności energetycznej, PGN dla </w:t>
      </w:r>
      <w:r>
        <w:rPr>
          <w:rFonts w:ascii="Cambria" w:hAnsi="Cambria"/>
        </w:rPr>
        <w:t xml:space="preserve">Gminy Skoczów </w:t>
      </w:r>
      <w:r w:rsidRPr="008D33B9">
        <w:rPr>
          <w:rFonts w:ascii="Cambria" w:hAnsi="Cambria"/>
        </w:rPr>
        <w:t xml:space="preserve">wpisuje się </w:t>
      </w:r>
      <w:r>
        <w:rPr>
          <w:rFonts w:ascii="Cambria" w:hAnsi="Cambria"/>
        </w:rPr>
        <w:br/>
      </w:r>
      <w:r w:rsidRPr="008D33B9">
        <w:rPr>
          <w:rFonts w:ascii="Cambria" w:hAnsi="Cambria"/>
        </w:rPr>
        <w:t xml:space="preserve">w realizację obowiązku nałożonego na jednostki sektora publicznego w zakresie efektywności energetycznej, określonego w ustawie z dnia 15 kwietnia 2011 r. o efektywności energetycznej (Dz. U. Nr 94, poz. 551 z późn. zm.). Zgodnie z art. 10 ustawy, jednostka sektora publicznego realizując swoje zadania powinna stosować, co najmniej dwa z pięciu wyszczególnionych </w:t>
      </w:r>
      <w:r>
        <w:rPr>
          <w:rFonts w:ascii="Cambria" w:hAnsi="Cambria"/>
        </w:rPr>
        <w:br/>
      </w:r>
      <w:r w:rsidRPr="008D33B9">
        <w:rPr>
          <w:rFonts w:ascii="Cambria" w:hAnsi="Cambria"/>
        </w:rPr>
        <w:t>w ustawie środków popra</w:t>
      </w:r>
      <w:r w:rsidR="003673DC">
        <w:rPr>
          <w:rFonts w:ascii="Cambria" w:hAnsi="Cambria"/>
        </w:rPr>
        <w:t xml:space="preserve">wy efektywności energetycznej. </w:t>
      </w:r>
    </w:p>
    <w:p w:rsidR="008D33B9" w:rsidRPr="008D33B9" w:rsidRDefault="008D33B9" w:rsidP="008D33B9">
      <w:pPr>
        <w:spacing w:line="360" w:lineRule="auto"/>
        <w:rPr>
          <w:rFonts w:ascii="Cambria" w:hAnsi="Cambria"/>
        </w:rPr>
      </w:pPr>
      <w:r w:rsidRPr="008D33B9">
        <w:rPr>
          <w:rFonts w:ascii="Cambria" w:hAnsi="Cambria"/>
        </w:rPr>
        <w:t>Wśród tych środków wskazano:</w:t>
      </w:r>
    </w:p>
    <w:p w:rsidR="008D33B9" w:rsidRPr="008D33B9" w:rsidRDefault="008D33B9" w:rsidP="00351EC8">
      <w:pPr>
        <w:pStyle w:val="Akapitzlist"/>
        <w:numPr>
          <w:ilvl w:val="0"/>
          <w:numId w:val="17"/>
        </w:numPr>
        <w:spacing w:before="120" w:after="120" w:line="360" w:lineRule="auto"/>
        <w:rPr>
          <w:rFonts w:ascii="Cambria" w:hAnsi="Cambria"/>
        </w:rPr>
      </w:pPr>
      <w:r w:rsidRPr="008D33B9">
        <w:rPr>
          <w:rFonts w:ascii="Cambria" w:hAnsi="Cambria"/>
        </w:rPr>
        <w:t>umowę, której przedmiotem jest realizacja i finansowanie przedsięwzięcia służącego poprawie efektywności energetycznej,</w:t>
      </w:r>
    </w:p>
    <w:p w:rsidR="008D33B9" w:rsidRPr="008D33B9" w:rsidRDefault="008D33B9" w:rsidP="00351EC8">
      <w:pPr>
        <w:pStyle w:val="Akapitzlist"/>
        <w:numPr>
          <w:ilvl w:val="0"/>
          <w:numId w:val="17"/>
        </w:numPr>
        <w:spacing w:before="120" w:after="120" w:line="360" w:lineRule="auto"/>
        <w:rPr>
          <w:rFonts w:ascii="Cambria" w:hAnsi="Cambria"/>
        </w:rPr>
      </w:pPr>
      <w:r w:rsidRPr="008D33B9">
        <w:rPr>
          <w:rFonts w:ascii="Cambria" w:hAnsi="Cambria"/>
        </w:rPr>
        <w:t>nabycie nowego urządzenia, instalacji lub pojazdu, charakteryzujących się niskim zużyciem energii oraz niskimi kosztami eksploatacji,</w:t>
      </w:r>
    </w:p>
    <w:p w:rsidR="008D33B9" w:rsidRPr="008D33B9" w:rsidRDefault="008D33B9" w:rsidP="00351EC8">
      <w:pPr>
        <w:pStyle w:val="Akapitzlist"/>
        <w:numPr>
          <w:ilvl w:val="0"/>
          <w:numId w:val="17"/>
        </w:numPr>
        <w:spacing w:before="120" w:after="120" w:line="360" w:lineRule="auto"/>
        <w:rPr>
          <w:rFonts w:ascii="Cambria" w:hAnsi="Cambria"/>
        </w:rPr>
      </w:pPr>
      <w:r w:rsidRPr="008D33B9">
        <w:rPr>
          <w:rFonts w:ascii="Cambria" w:hAnsi="Cambria"/>
        </w:rPr>
        <w:t>wymianę eksploatowanego urządzenia lub jego modernizacja,</w:t>
      </w:r>
    </w:p>
    <w:p w:rsidR="008D33B9" w:rsidRPr="008D33B9" w:rsidRDefault="008D33B9" w:rsidP="00351EC8">
      <w:pPr>
        <w:pStyle w:val="Akapitzlist"/>
        <w:numPr>
          <w:ilvl w:val="0"/>
          <w:numId w:val="17"/>
        </w:numPr>
        <w:spacing w:before="120" w:after="120" w:line="360" w:lineRule="auto"/>
        <w:rPr>
          <w:rFonts w:ascii="Cambria" w:hAnsi="Cambria"/>
        </w:rPr>
      </w:pPr>
      <w:r w:rsidRPr="008D33B9">
        <w:rPr>
          <w:rFonts w:ascii="Cambria" w:hAnsi="Cambria"/>
        </w:rPr>
        <w:lastRenderedPageBreak/>
        <w:t xml:space="preserve">przedsięwzięcia, zgodnego z przepisami ustawy z dnia 21 listopada 2008 r. o wspieraniu termomodernizacji i remontów (tekst jednolity: Dz. U. z 2014, poz. 712), </w:t>
      </w:r>
    </w:p>
    <w:p w:rsidR="008D33B9" w:rsidRPr="008D33B9" w:rsidRDefault="008D33B9" w:rsidP="00351EC8">
      <w:pPr>
        <w:pStyle w:val="Akapitzlist"/>
        <w:numPr>
          <w:ilvl w:val="0"/>
          <w:numId w:val="17"/>
        </w:numPr>
        <w:spacing w:before="120" w:after="120" w:line="360" w:lineRule="auto"/>
        <w:rPr>
          <w:rFonts w:ascii="Cambria" w:hAnsi="Cambria"/>
        </w:rPr>
      </w:pPr>
      <w:r w:rsidRPr="008D33B9">
        <w:rPr>
          <w:rFonts w:ascii="Cambria" w:hAnsi="Cambria"/>
          <w:color w:val="000000"/>
        </w:rPr>
        <w:t xml:space="preserve">sporządzenie audytu energetycznego w rozumieniu ustawy z dnia 21 listopada 2008 r. </w:t>
      </w:r>
      <w:r w:rsidRPr="008D33B9">
        <w:rPr>
          <w:rFonts w:ascii="Cambria" w:hAnsi="Cambria"/>
          <w:color w:val="000000"/>
        </w:rPr>
        <w:br/>
        <w:t>o wspieraniu termomodernizacji i remontów eksploatowanych budynków w rozumieniu ustawy z dnia 7 lipca 1994 r. – Prawo budowlane (Dz. U. z 2010 r. Nr 243, poz. 1623 oraz z 2011 r. Nr 32, poz. 159 i Nr 45, poz. 235).</w:t>
      </w:r>
    </w:p>
    <w:p w:rsidR="008D33B9" w:rsidRPr="008D33B9" w:rsidRDefault="008D33B9" w:rsidP="008D33B9">
      <w:pPr>
        <w:pStyle w:val="Akapitzlist"/>
        <w:spacing w:line="360" w:lineRule="auto"/>
        <w:rPr>
          <w:rFonts w:ascii="Cambria" w:hAnsi="Cambria"/>
        </w:rPr>
      </w:pPr>
    </w:p>
    <w:p w:rsidR="008D33B9" w:rsidRPr="008D33B9" w:rsidRDefault="008D33B9" w:rsidP="008D33B9">
      <w:pPr>
        <w:spacing w:line="360" w:lineRule="auto"/>
        <w:rPr>
          <w:rFonts w:ascii="Cambria" w:hAnsi="Cambria"/>
          <w:caps/>
        </w:rPr>
      </w:pPr>
      <w:r w:rsidRPr="008D33B9">
        <w:rPr>
          <w:rFonts w:ascii="Cambria" w:hAnsi="Cambria"/>
          <w:lang w:eastAsia="pl-PL"/>
        </w:rPr>
        <w:t xml:space="preserve">Wymogi w zakresie treści PGN określa </w:t>
      </w:r>
      <w:r w:rsidRPr="008D33B9">
        <w:rPr>
          <w:rFonts w:ascii="Cambria" w:hAnsi="Cambria"/>
        </w:rPr>
        <w:t xml:space="preserve">Załącznik nr 9 do Regulaminu Konkursu nr 2/PO </w:t>
      </w:r>
      <w:proofErr w:type="spellStart"/>
      <w:r w:rsidRPr="008D33B9">
        <w:rPr>
          <w:rFonts w:ascii="Cambria" w:hAnsi="Cambria"/>
        </w:rPr>
        <w:t>IiŚ</w:t>
      </w:r>
      <w:proofErr w:type="spellEnd"/>
      <w:r w:rsidRPr="008D33B9">
        <w:rPr>
          <w:rFonts w:ascii="Cambria" w:hAnsi="Cambria"/>
        </w:rPr>
        <w:t>/ 9.3/2013, prowadzonego przez Narodowy Fundusz Ochrony Środowiska i Gospodarki Wodnej. Dokument ten, zatytułowany „Szczegółowe zalecenia dotyczące struktury planu gospodarki niskoemisyjnej”, zawiera:</w:t>
      </w:r>
    </w:p>
    <w:p w:rsidR="008D33B9" w:rsidRPr="008D33B9" w:rsidRDefault="008D33B9" w:rsidP="008D33B9">
      <w:pPr>
        <w:spacing w:after="200" w:line="360" w:lineRule="auto"/>
        <w:jc w:val="left"/>
        <w:rPr>
          <w:rFonts w:ascii="Cambria" w:hAnsi="Cambria"/>
          <w:b/>
          <w:bCs/>
          <w:szCs w:val="24"/>
        </w:rPr>
      </w:pPr>
      <w:r w:rsidRPr="008D33B9">
        <w:rPr>
          <w:rFonts w:ascii="Cambria" w:hAnsi="Cambria"/>
          <w:b/>
          <w:bCs/>
          <w:szCs w:val="24"/>
        </w:rPr>
        <w:t>Założenia do przygotowania planu gospodarki niskoemisyjnej:</w:t>
      </w:r>
    </w:p>
    <w:p w:rsidR="008D33B9" w:rsidRPr="008D33B9" w:rsidRDefault="008D33B9" w:rsidP="00351EC8">
      <w:pPr>
        <w:pStyle w:val="Akapitzlist"/>
        <w:numPr>
          <w:ilvl w:val="0"/>
          <w:numId w:val="18"/>
        </w:numPr>
        <w:spacing w:before="120" w:after="120" w:line="360" w:lineRule="auto"/>
        <w:rPr>
          <w:rFonts w:ascii="Cambria" w:hAnsi="Cambria"/>
          <w:szCs w:val="24"/>
        </w:rPr>
      </w:pPr>
      <w:r w:rsidRPr="008D33B9">
        <w:rPr>
          <w:rFonts w:ascii="Cambria" w:hAnsi="Cambria"/>
          <w:szCs w:val="24"/>
        </w:rPr>
        <w:t xml:space="preserve">objęcie całości obszaru geograficznego </w:t>
      </w:r>
      <w:r>
        <w:rPr>
          <w:rFonts w:ascii="Cambria" w:hAnsi="Cambria"/>
          <w:szCs w:val="24"/>
        </w:rPr>
        <w:t>gminy</w:t>
      </w:r>
      <w:r w:rsidRPr="008D33B9">
        <w:rPr>
          <w:rFonts w:ascii="Cambria" w:hAnsi="Cambria"/>
          <w:szCs w:val="24"/>
        </w:rPr>
        <w:t>,</w:t>
      </w:r>
    </w:p>
    <w:p w:rsidR="008D33B9" w:rsidRPr="008D33B9" w:rsidRDefault="008D33B9" w:rsidP="00351EC8">
      <w:pPr>
        <w:pStyle w:val="Akapitzlist"/>
        <w:numPr>
          <w:ilvl w:val="0"/>
          <w:numId w:val="18"/>
        </w:numPr>
        <w:spacing w:before="120" w:after="120" w:line="360" w:lineRule="auto"/>
        <w:rPr>
          <w:rFonts w:ascii="Cambria" w:hAnsi="Cambria"/>
          <w:szCs w:val="24"/>
        </w:rPr>
      </w:pPr>
      <w:r w:rsidRPr="008D33B9">
        <w:rPr>
          <w:rFonts w:ascii="Cambria" w:hAnsi="Cambria"/>
          <w:szCs w:val="24"/>
        </w:rPr>
        <w:t xml:space="preserve">skoncentrowanie się na działaniach niskoemisyjnych i efektywnie wykorzystujących zasoby, w tym poprawie efektywności energetycznej, wykorzystaniu OZE, czyli wszystkich działań mających na celu zmniejszenie emisji zanieczyszczeń do powietrza </w:t>
      </w:r>
      <w:r>
        <w:rPr>
          <w:rFonts w:ascii="Cambria" w:hAnsi="Cambria"/>
          <w:szCs w:val="24"/>
        </w:rPr>
        <w:br/>
      </w:r>
      <w:r w:rsidRPr="008D33B9">
        <w:rPr>
          <w:rFonts w:ascii="Cambria" w:hAnsi="Cambria"/>
          <w:szCs w:val="24"/>
        </w:rPr>
        <w:t>w tym pyłów, dwutlenku siarki, tlenków azotu oraz emisji dwutlenku węgla, ze szczególnym uwzględnieniem obszarów, na których odnotowano przekroczenia dopuszczalnych stężeń w powietrzu,</w:t>
      </w:r>
    </w:p>
    <w:p w:rsidR="008D33B9" w:rsidRPr="008D33B9" w:rsidRDefault="008D33B9" w:rsidP="00351EC8">
      <w:pPr>
        <w:pStyle w:val="Akapitzlist"/>
        <w:numPr>
          <w:ilvl w:val="0"/>
          <w:numId w:val="18"/>
        </w:numPr>
        <w:spacing w:before="120" w:after="120" w:line="360" w:lineRule="auto"/>
        <w:rPr>
          <w:rFonts w:ascii="Cambria" w:hAnsi="Cambria"/>
          <w:szCs w:val="24"/>
        </w:rPr>
      </w:pPr>
      <w:r w:rsidRPr="008D33B9">
        <w:rPr>
          <w:rFonts w:ascii="Cambria" w:hAnsi="Cambria"/>
          <w:szCs w:val="24"/>
        </w:rPr>
        <w:t xml:space="preserve">współuczestnictwo przy tworzeniu dokumentu podmiotów będących producentami </w:t>
      </w:r>
      <w:r w:rsidRPr="008D33B9">
        <w:rPr>
          <w:rFonts w:ascii="Cambria" w:hAnsi="Cambria"/>
          <w:szCs w:val="24"/>
        </w:rPr>
        <w:br/>
        <w:t xml:space="preserve">i odbiorcami energii, </w:t>
      </w:r>
    </w:p>
    <w:p w:rsidR="008D33B9" w:rsidRPr="008D33B9" w:rsidRDefault="008D33B9" w:rsidP="00351EC8">
      <w:pPr>
        <w:pStyle w:val="Akapitzlist"/>
        <w:numPr>
          <w:ilvl w:val="0"/>
          <w:numId w:val="18"/>
        </w:numPr>
        <w:spacing w:before="120" w:after="120" w:line="360" w:lineRule="auto"/>
        <w:rPr>
          <w:rFonts w:ascii="Cambria" w:hAnsi="Cambria"/>
          <w:szCs w:val="24"/>
        </w:rPr>
      </w:pPr>
      <w:r w:rsidRPr="008D33B9">
        <w:rPr>
          <w:rFonts w:ascii="Cambria" w:hAnsi="Cambria"/>
          <w:szCs w:val="24"/>
        </w:rPr>
        <w:t xml:space="preserve">objęcie planem obszarów, w których władze lokalne mają wpływ na zużycie energii </w:t>
      </w:r>
      <w:r w:rsidRPr="008D33B9">
        <w:rPr>
          <w:rFonts w:ascii="Cambria" w:hAnsi="Cambria"/>
          <w:szCs w:val="24"/>
        </w:rPr>
        <w:br/>
        <w:t>w perspektywie długoterminowej,</w:t>
      </w:r>
    </w:p>
    <w:p w:rsidR="008D33B9" w:rsidRPr="008D33B9" w:rsidRDefault="008D33B9" w:rsidP="00351EC8">
      <w:pPr>
        <w:pStyle w:val="Akapitzlist"/>
        <w:numPr>
          <w:ilvl w:val="0"/>
          <w:numId w:val="18"/>
        </w:numPr>
        <w:spacing w:before="120" w:after="120" w:line="360" w:lineRule="auto"/>
        <w:rPr>
          <w:rFonts w:ascii="Cambria" w:hAnsi="Cambria"/>
          <w:szCs w:val="24"/>
        </w:rPr>
      </w:pPr>
      <w:r w:rsidRPr="008D33B9">
        <w:rPr>
          <w:rFonts w:ascii="Cambria" w:hAnsi="Cambria"/>
          <w:szCs w:val="24"/>
        </w:rPr>
        <w:t>podjęcie działań mających na celu wspieranie produktów i usług efektywnych energetycznie,</w:t>
      </w:r>
    </w:p>
    <w:p w:rsidR="008D33B9" w:rsidRPr="008D33B9" w:rsidRDefault="008D33B9" w:rsidP="00351EC8">
      <w:pPr>
        <w:pStyle w:val="Akapitzlist"/>
        <w:numPr>
          <w:ilvl w:val="0"/>
          <w:numId w:val="18"/>
        </w:numPr>
        <w:spacing w:before="120" w:after="120" w:line="360" w:lineRule="auto"/>
        <w:rPr>
          <w:rFonts w:ascii="Cambria" w:hAnsi="Cambria"/>
          <w:szCs w:val="24"/>
        </w:rPr>
      </w:pPr>
      <w:r w:rsidRPr="008D33B9">
        <w:rPr>
          <w:rFonts w:ascii="Cambria" w:hAnsi="Cambria"/>
          <w:szCs w:val="24"/>
        </w:rPr>
        <w:t>podjęcie działań mających wpływ na zmiany postaw konsumpcyjnych użytkowników energii (współpraca z mieszkańcami i działania edukacyjne),</w:t>
      </w:r>
    </w:p>
    <w:p w:rsidR="008D33B9" w:rsidRPr="008D33B9" w:rsidRDefault="008D33B9" w:rsidP="00351EC8">
      <w:pPr>
        <w:pStyle w:val="Akapitzlist"/>
        <w:numPr>
          <w:ilvl w:val="0"/>
          <w:numId w:val="18"/>
        </w:numPr>
        <w:spacing w:before="120" w:after="120" w:line="360" w:lineRule="auto"/>
        <w:rPr>
          <w:rFonts w:ascii="Cambria" w:hAnsi="Cambria"/>
          <w:szCs w:val="24"/>
        </w:rPr>
      </w:pPr>
      <w:r w:rsidRPr="008D33B9">
        <w:rPr>
          <w:rFonts w:ascii="Cambria" w:hAnsi="Cambria"/>
          <w:szCs w:val="24"/>
        </w:rPr>
        <w:t>spójność z nowotworzonymi bądź aktualizowanymi założeniami do planów zaopatrzenia w ciepło, energię elektryczną i paliwa gazowe, a także programami ochrony powietrza.</w:t>
      </w:r>
    </w:p>
    <w:p w:rsidR="008D33B9" w:rsidRPr="008D33B9" w:rsidRDefault="008D33B9" w:rsidP="008D33B9">
      <w:pPr>
        <w:spacing w:line="360" w:lineRule="auto"/>
        <w:rPr>
          <w:rFonts w:ascii="Cambria" w:hAnsi="Cambria"/>
          <w:b/>
          <w:bCs/>
          <w:szCs w:val="24"/>
        </w:rPr>
      </w:pPr>
      <w:r w:rsidRPr="008D33B9">
        <w:rPr>
          <w:rFonts w:ascii="Cambria" w:hAnsi="Cambria"/>
          <w:b/>
          <w:bCs/>
          <w:szCs w:val="24"/>
        </w:rPr>
        <w:t>Wymagania proceduralne co do PGN:</w:t>
      </w:r>
    </w:p>
    <w:p w:rsidR="008D33B9" w:rsidRPr="008D33B9" w:rsidRDefault="008D33B9" w:rsidP="00351EC8">
      <w:pPr>
        <w:pStyle w:val="Akapitzlist"/>
        <w:numPr>
          <w:ilvl w:val="0"/>
          <w:numId w:val="19"/>
        </w:numPr>
        <w:spacing w:before="120" w:after="120" w:line="360" w:lineRule="auto"/>
        <w:rPr>
          <w:rFonts w:ascii="Cambria" w:hAnsi="Cambria"/>
          <w:szCs w:val="24"/>
        </w:rPr>
      </w:pPr>
      <w:r w:rsidRPr="008D33B9">
        <w:rPr>
          <w:rFonts w:ascii="Cambria" w:hAnsi="Cambria"/>
          <w:szCs w:val="24"/>
        </w:rPr>
        <w:t>przyjęcie do realizacji p</w:t>
      </w:r>
      <w:r w:rsidR="00783684">
        <w:rPr>
          <w:rFonts w:ascii="Cambria" w:hAnsi="Cambria"/>
          <w:szCs w:val="24"/>
        </w:rPr>
        <w:t>lanu poprzez uchwałę Rady Miejskiej Skoczowa</w:t>
      </w:r>
      <w:r w:rsidRPr="008D33B9">
        <w:rPr>
          <w:rFonts w:ascii="Cambria" w:hAnsi="Cambria"/>
          <w:szCs w:val="24"/>
        </w:rPr>
        <w:t>,</w:t>
      </w:r>
    </w:p>
    <w:p w:rsidR="008D33B9" w:rsidRDefault="008D33B9" w:rsidP="00351EC8">
      <w:pPr>
        <w:pStyle w:val="Akapitzlist"/>
        <w:numPr>
          <w:ilvl w:val="0"/>
          <w:numId w:val="19"/>
        </w:numPr>
        <w:spacing w:before="120" w:after="120" w:line="360" w:lineRule="auto"/>
        <w:rPr>
          <w:rFonts w:ascii="Cambria" w:hAnsi="Cambria"/>
          <w:szCs w:val="24"/>
        </w:rPr>
      </w:pPr>
      <w:r w:rsidRPr="008D33B9">
        <w:rPr>
          <w:rFonts w:ascii="Cambria" w:hAnsi="Cambria"/>
          <w:szCs w:val="24"/>
        </w:rPr>
        <w:t>wskazanie mierników osiągnięcia celów,</w:t>
      </w:r>
    </w:p>
    <w:p w:rsidR="00732BAC" w:rsidRPr="008D33B9" w:rsidRDefault="00732BAC" w:rsidP="00732BAC">
      <w:pPr>
        <w:pStyle w:val="Akapitzlist"/>
        <w:spacing w:before="120" w:after="120" w:line="360" w:lineRule="auto"/>
        <w:rPr>
          <w:rFonts w:ascii="Cambria" w:hAnsi="Cambria"/>
          <w:szCs w:val="24"/>
        </w:rPr>
      </w:pPr>
    </w:p>
    <w:p w:rsidR="008D33B9" w:rsidRPr="008D33B9" w:rsidRDefault="008D33B9" w:rsidP="00351EC8">
      <w:pPr>
        <w:pStyle w:val="Akapitzlist"/>
        <w:numPr>
          <w:ilvl w:val="0"/>
          <w:numId w:val="19"/>
        </w:numPr>
        <w:spacing w:before="120" w:after="120" w:line="360" w:lineRule="auto"/>
        <w:rPr>
          <w:rFonts w:ascii="Cambria" w:hAnsi="Cambria"/>
          <w:szCs w:val="24"/>
        </w:rPr>
      </w:pPr>
      <w:r w:rsidRPr="008D33B9">
        <w:rPr>
          <w:rFonts w:ascii="Cambria" w:hAnsi="Cambria"/>
          <w:szCs w:val="24"/>
        </w:rPr>
        <w:lastRenderedPageBreak/>
        <w:t>określenie źródeł finansowania,</w:t>
      </w:r>
    </w:p>
    <w:p w:rsidR="008D33B9" w:rsidRPr="008D33B9" w:rsidRDefault="008D33B9" w:rsidP="00351EC8">
      <w:pPr>
        <w:pStyle w:val="Akapitzlist"/>
        <w:numPr>
          <w:ilvl w:val="0"/>
          <w:numId w:val="19"/>
        </w:numPr>
        <w:spacing w:before="120" w:after="120" w:line="360" w:lineRule="auto"/>
        <w:rPr>
          <w:rFonts w:ascii="Cambria" w:hAnsi="Cambria"/>
          <w:szCs w:val="24"/>
        </w:rPr>
      </w:pPr>
      <w:r w:rsidRPr="008D33B9">
        <w:rPr>
          <w:rFonts w:ascii="Cambria" w:hAnsi="Cambria"/>
          <w:szCs w:val="24"/>
        </w:rPr>
        <w:t>określenie planu wdrażania, monitorowania i weryfikacji,</w:t>
      </w:r>
    </w:p>
    <w:p w:rsidR="008D33B9" w:rsidRPr="008D33B9" w:rsidRDefault="008D33B9" w:rsidP="00351EC8">
      <w:pPr>
        <w:pStyle w:val="Akapitzlist"/>
        <w:numPr>
          <w:ilvl w:val="0"/>
          <w:numId w:val="19"/>
        </w:numPr>
        <w:spacing w:before="120" w:after="120" w:line="360" w:lineRule="auto"/>
        <w:rPr>
          <w:rFonts w:ascii="Cambria" w:hAnsi="Cambria"/>
          <w:szCs w:val="24"/>
        </w:rPr>
      </w:pPr>
      <w:r w:rsidRPr="008D33B9">
        <w:rPr>
          <w:rFonts w:ascii="Cambria" w:hAnsi="Cambria"/>
          <w:szCs w:val="24"/>
        </w:rPr>
        <w:t>spójność z innymi planami/programami (miejscowym planem zagospodarowania przestrzennego, planem zaopatrzenia w ciepło, energię elektryczną i paliwa gazowe, programem ochrony powietrza),</w:t>
      </w:r>
    </w:p>
    <w:p w:rsidR="008D33B9" w:rsidRDefault="008D33B9" w:rsidP="00351EC8">
      <w:pPr>
        <w:pStyle w:val="Akapitzlist"/>
        <w:numPr>
          <w:ilvl w:val="0"/>
          <w:numId w:val="19"/>
        </w:numPr>
        <w:spacing w:before="120" w:after="120" w:line="360" w:lineRule="auto"/>
        <w:rPr>
          <w:rFonts w:ascii="Cambria" w:hAnsi="Cambria"/>
          <w:szCs w:val="24"/>
        </w:rPr>
      </w:pPr>
      <w:r w:rsidRPr="008D33B9">
        <w:rPr>
          <w:rFonts w:ascii="Cambria" w:hAnsi="Cambria"/>
          <w:szCs w:val="24"/>
        </w:rPr>
        <w:t>zgodność z przepisami prawa w zakresie strategicznej oceny oddziaływania na środowisko.</w:t>
      </w:r>
    </w:p>
    <w:p w:rsidR="008D33B9" w:rsidRPr="00732BAC" w:rsidRDefault="00A52B58" w:rsidP="008D33B9">
      <w:pPr>
        <w:pStyle w:val="Nagwek3"/>
        <w:spacing w:after="240"/>
        <w:rPr>
          <w:rFonts w:ascii="Georgia" w:hAnsi="Georgia"/>
          <w:b/>
          <w:color w:val="2A5010" w:themeColor="accent2" w:themeShade="80"/>
          <w:sz w:val="24"/>
        </w:rPr>
      </w:pPr>
      <w:bookmarkStart w:id="19" w:name="_Toc419717124"/>
      <w:bookmarkStart w:id="20" w:name="_Toc420670626"/>
      <w:bookmarkStart w:id="21" w:name="_Toc422231660"/>
      <w:bookmarkStart w:id="22" w:name="_Toc428531392"/>
      <w:r>
        <w:rPr>
          <w:rFonts w:ascii="Georgia" w:hAnsi="Georgia"/>
          <w:b/>
          <w:color w:val="2A5010" w:themeColor="accent2" w:themeShade="80"/>
          <w:sz w:val="24"/>
        </w:rPr>
        <w:t xml:space="preserve">1.2.3 </w:t>
      </w:r>
      <w:r w:rsidR="008D33B9" w:rsidRPr="00732BAC">
        <w:rPr>
          <w:rFonts w:ascii="Georgia" w:hAnsi="Georgia"/>
          <w:b/>
          <w:color w:val="2A5010" w:themeColor="accent2" w:themeShade="80"/>
          <w:sz w:val="24"/>
        </w:rPr>
        <w:t>Zgodność dokumentu z przepisami o strategicznej ocenie oddziaływania na środowisko</w:t>
      </w:r>
      <w:bookmarkEnd w:id="19"/>
      <w:bookmarkEnd w:id="20"/>
      <w:bookmarkEnd w:id="21"/>
      <w:bookmarkEnd w:id="22"/>
    </w:p>
    <w:p w:rsidR="008D33B9" w:rsidRPr="008D33B9" w:rsidRDefault="008D33B9" w:rsidP="008D33B9">
      <w:pPr>
        <w:spacing w:line="360" w:lineRule="auto"/>
        <w:rPr>
          <w:rFonts w:ascii="Cambria" w:hAnsi="Cambria"/>
          <w:color w:val="000000"/>
        </w:rPr>
      </w:pPr>
      <w:r w:rsidRPr="008D33B9">
        <w:rPr>
          <w:rFonts w:ascii="Cambria" w:eastAsia="Calibri" w:hAnsi="Cambria"/>
        </w:rPr>
        <w:t xml:space="preserve">Zgodnie z art. 46 ustawy z dnia 3 października 2008 r. o udostępnianiu informacji o środowisku </w:t>
      </w:r>
      <w:r>
        <w:rPr>
          <w:rFonts w:ascii="Cambria" w:eastAsia="Calibri" w:hAnsi="Cambria"/>
        </w:rPr>
        <w:br/>
      </w:r>
      <w:r w:rsidRPr="008D33B9">
        <w:rPr>
          <w:rFonts w:ascii="Cambria" w:eastAsia="Calibri" w:hAnsi="Cambria"/>
        </w:rPr>
        <w:t>i jego ochronie, udziale społeczeństwa w ochronie środowiska oraz o ocenach oddziaływania na środowisko</w:t>
      </w:r>
      <w:r w:rsidRPr="008D33B9">
        <w:rPr>
          <w:rStyle w:val="Odwoanieprzypisudolnego"/>
          <w:rFonts w:ascii="Cambria" w:eastAsia="Calibri" w:hAnsi="Cambria" w:cs="Calibri"/>
        </w:rPr>
        <w:footnoteReference w:id="1"/>
      </w:r>
      <w:r w:rsidRPr="008D33B9">
        <w:rPr>
          <w:rFonts w:ascii="Cambria" w:eastAsia="Calibri" w:hAnsi="Cambria"/>
        </w:rPr>
        <w:t xml:space="preserve"> (ustawa OOŚ), przeprowadzenia strategicznej oceny oddziaływania na środowisko wymagają </w:t>
      </w:r>
      <w:r w:rsidRPr="008D33B9">
        <w:rPr>
          <w:rFonts w:ascii="Cambria" w:hAnsi="Cambria"/>
          <w:color w:val="000000"/>
        </w:rPr>
        <w:t xml:space="preserve">projekty: </w:t>
      </w:r>
    </w:p>
    <w:p w:rsidR="008D33B9" w:rsidRPr="008D33B9" w:rsidRDefault="008D33B9" w:rsidP="00351EC8">
      <w:pPr>
        <w:pStyle w:val="Akapitzlist"/>
        <w:numPr>
          <w:ilvl w:val="0"/>
          <w:numId w:val="21"/>
        </w:numPr>
        <w:spacing w:before="120" w:after="120" w:line="360" w:lineRule="auto"/>
        <w:rPr>
          <w:rFonts w:ascii="Cambria" w:eastAsia="Calibri" w:hAnsi="Cambria"/>
        </w:rPr>
      </w:pPr>
      <w:r w:rsidRPr="008D33B9">
        <w:rPr>
          <w:rFonts w:ascii="Cambria" w:hAnsi="Cambria"/>
          <w:color w:val="000000"/>
        </w:rPr>
        <w:t xml:space="preserve">koncepcji przestrzennego zagospodarowania kraju, studium uwarunkowań i kierunków zagospodarowania przestrzennego gminy, </w:t>
      </w:r>
    </w:p>
    <w:p w:rsidR="008D33B9" w:rsidRPr="008D33B9" w:rsidRDefault="008D33B9" w:rsidP="00351EC8">
      <w:pPr>
        <w:pStyle w:val="Akapitzlist"/>
        <w:numPr>
          <w:ilvl w:val="0"/>
          <w:numId w:val="21"/>
        </w:numPr>
        <w:spacing w:before="120" w:after="120" w:line="360" w:lineRule="auto"/>
        <w:rPr>
          <w:rFonts w:ascii="Cambria" w:eastAsia="Calibri" w:hAnsi="Cambria"/>
        </w:rPr>
      </w:pPr>
      <w:r w:rsidRPr="008D33B9">
        <w:rPr>
          <w:rFonts w:ascii="Cambria" w:hAnsi="Cambria"/>
          <w:color w:val="000000"/>
        </w:rPr>
        <w:t xml:space="preserve">planów zagospodarowania przestrzennego oraz strategii rozwoju regionalnego; </w:t>
      </w:r>
    </w:p>
    <w:p w:rsidR="008D33B9" w:rsidRPr="008D33B9" w:rsidRDefault="008D33B9" w:rsidP="00351EC8">
      <w:pPr>
        <w:pStyle w:val="Akapitzlist"/>
        <w:numPr>
          <w:ilvl w:val="0"/>
          <w:numId w:val="21"/>
        </w:numPr>
        <w:spacing w:before="120" w:after="120" w:line="360" w:lineRule="auto"/>
        <w:rPr>
          <w:rFonts w:ascii="Cambria" w:eastAsia="Calibri" w:hAnsi="Cambria"/>
        </w:rPr>
      </w:pPr>
      <w:r w:rsidRPr="008D33B9">
        <w:rPr>
          <w:rFonts w:ascii="Cambria" w:hAnsi="Cambria"/>
          <w:color w:val="000000"/>
        </w:rPr>
        <w:t xml:space="preserve">polityk, strategii, planów lub programów w dziedzinie przemysłu, energetyki, transportu, telekomunikacji, gospodarki wodnej, gospodarki odpadami, leśnictwa, rolnictwa, rybołówstwa, turystyki i wykorzystywania terenu, opracowywanych lub przyjmowanych przez organy administracji, wyznaczających ramy dla późniejszej realizacji przedsięwzięć mogących znacząco oddziaływać na środowisko; </w:t>
      </w:r>
    </w:p>
    <w:p w:rsidR="008D33B9" w:rsidRPr="008D33B9" w:rsidRDefault="008D33B9" w:rsidP="00351EC8">
      <w:pPr>
        <w:pStyle w:val="Akapitzlist"/>
        <w:numPr>
          <w:ilvl w:val="0"/>
          <w:numId w:val="21"/>
        </w:numPr>
        <w:spacing w:before="120" w:after="120" w:line="360" w:lineRule="auto"/>
        <w:rPr>
          <w:rFonts w:ascii="Cambria" w:eastAsia="Calibri" w:hAnsi="Cambria"/>
        </w:rPr>
      </w:pPr>
      <w:r w:rsidRPr="008D33B9">
        <w:rPr>
          <w:rFonts w:ascii="Cambria" w:hAnsi="Cambria"/>
          <w:color w:val="000000"/>
        </w:rPr>
        <w:t>polityk, strategii, planów lub programów, których realizacja może spowodować znaczące oddziaływanie na obszar Natura 2000 jeżeli nie są one bezpośrednio związane z ochroną obszaru Natura 2000 lub nie wynikają z tej ochrony.</w:t>
      </w:r>
    </w:p>
    <w:p w:rsidR="008D33B9" w:rsidRPr="006716FB" w:rsidRDefault="008D33B9" w:rsidP="006716FB">
      <w:pPr>
        <w:spacing w:line="360" w:lineRule="auto"/>
        <w:rPr>
          <w:rFonts w:ascii="Cambria" w:hAnsi="Cambria"/>
          <w:color w:val="000000"/>
        </w:rPr>
      </w:pPr>
      <w:r w:rsidRPr="008D33B9">
        <w:rPr>
          <w:rFonts w:ascii="Cambria" w:eastAsia="Calibri" w:hAnsi="Cambria"/>
        </w:rPr>
        <w:t xml:space="preserve">Dla dokumentów nieujętych w powyższym katalogu (w taką sytuację wpisuje się PGN) konieczne jest przeprowadzenie uzgodnień stwierdzających konieczność lub brak konieczności przeprowadzenia strategicznej oceny oddziaływania na środowisko. </w:t>
      </w:r>
      <w:r w:rsidRPr="008D33B9">
        <w:rPr>
          <w:rFonts w:ascii="Cambria" w:hAnsi="Cambria"/>
          <w:color w:val="000000"/>
        </w:rPr>
        <w:t>Zgodnie z art. 57 i 58 ustawy OOŚ, w przypadku PGN, organami właściwymi do przeprowadzenia uzgodnień są:</w:t>
      </w:r>
    </w:p>
    <w:p w:rsidR="008D33B9" w:rsidRPr="008D33B9" w:rsidRDefault="008D33B9" w:rsidP="00351EC8">
      <w:pPr>
        <w:pStyle w:val="Akapitzlist"/>
        <w:numPr>
          <w:ilvl w:val="0"/>
          <w:numId w:val="20"/>
        </w:numPr>
        <w:spacing w:before="120" w:after="120" w:line="360" w:lineRule="auto"/>
        <w:rPr>
          <w:rFonts w:ascii="Cambria" w:eastAsia="Calibri" w:hAnsi="Cambria"/>
        </w:rPr>
      </w:pPr>
      <w:r w:rsidRPr="008D33B9">
        <w:rPr>
          <w:rFonts w:ascii="Cambria" w:eastAsia="Calibri" w:hAnsi="Cambria"/>
        </w:rPr>
        <w:t>Regionalny Dyrektor Ochrony Środowiska</w:t>
      </w:r>
    </w:p>
    <w:p w:rsidR="008D33B9" w:rsidRPr="008D33B9" w:rsidRDefault="008D33B9" w:rsidP="00351EC8">
      <w:pPr>
        <w:pStyle w:val="Akapitzlist"/>
        <w:numPr>
          <w:ilvl w:val="0"/>
          <w:numId w:val="20"/>
        </w:numPr>
        <w:spacing w:before="120" w:after="120" w:line="360" w:lineRule="auto"/>
        <w:rPr>
          <w:rFonts w:ascii="Cambria" w:eastAsia="Calibri" w:hAnsi="Cambria"/>
        </w:rPr>
      </w:pPr>
      <w:r w:rsidRPr="008D33B9">
        <w:rPr>
          <w:rFonts w:ascii="Cambria" w:hAnsi="Cambria"/>
          <w:color w:val="000000"/>
        </w:rPr>
        <w:t>Państwowy Wojewódzki Inspektor Sanitarny</w:t>
      </w:r>
    </w:p>
    <w:p w:rsidR="008D33B9" w:rsidRPr="008D33B9" w:rsidRDefault="008D33B9" w:rsidP="008D33B9">
      <w:pPr>
        <w:spacing w:line="360" w:lineRule="auto"/>
        <w:rPr>
          <w:rFonts w:ascii="Cambria" w:eastAsia="Calibri" w:hAnsi="Cambria"/>
        </w:rPr>
      </w:pPr>
      <w:r w:rsidRPr="008D33B9">
        <w:rPr>
          <w:rFonts w:ascii="Cambria" w:eastAsia="Calibri" w:hAnsi="Cambria"/>
        </w:rPr>
        <w:t xml:space="preserve">Konieczność przeprowadzenia strategicznej oceny oddziaływania na środowisko pojawia się </w:t>
      </w:r>
      <w:r w:rsidR="006716FB">
        <w:rPr>
          <w:rFonts w:ascii="Cambria" w:eastAsia="Calibri" w:hAnsi="Cambria"/>
        </w:rPr>
        <w:br/>
      </w:r>
      <w:r w:rsidRPr="008D33B9">
        <w:rPr>
          <w:rFonts w:ascii="Cambria" w:eastAsia="Calibri" w:hAnsi="Cambria"/>
        </w:rPr>
        <w:t xml:space="preserve">w sytuacji, gdy opracowywany dokument </w:t>
      </w:r>
      <w:r w:rsidRPr="008D33B9">
        <w:rPr>
          <w:rFonts w:ascii="Cambria" w:hAnsi="Cambria"/>
          <w:color w:val="000000"/>
        </w:rPr>
        <w:t xml:space="preserve">wyznacza ramy dla późniejszej realizacji </w:t>
      </w:r>
      <w:r w:rsidRPr="008D33B9">
        <w:rPr>
          <w:rFonts w:ascii="Cambria" w:hAnsi="Cambria"/>
          <w:color w:val="000000"/>
        </w:rPr>
        <w:lastRenderedPageBreak/>
        <w:t>przedsięwzięć mogących znacząco oddziaływać na środowisko lub gdy realizacja postanowień dokumentu może spowodować znaczące oddziaływanie na środowisko.</w:t>
      </w:r>
    </w:p>
    <w:p w:rsidR="00A91A68" w:rsidRPr="00A91A68" w:rsidRDefault="00A91A68" w:rsidP="00A91A68">
      <w:pPr>
        <w:spacing w:line="360" w:lineRule="auto"/>
        <w:rPr>
          <w:rFonts w:ascii="Cambria" w:eastAsia="Calibri" w:hAnsi="Cambria" w:cs="Times New Roman"/>
        </w:rPr>
      </w:pPr>
      <w:r w:rsidRPr="00A91A68">
        <w:rPr>
          <w:rFonts w:ascii="Cambria" w:eastAsia="Calibri" w:hAnsi="Cambria" w:cs="Times New Roman"/>
        </w:rPr>
        <w:t xml:space="preserve">PGN przewiduje co prawda podjęcie przez Gminę oraz podległych jej jednostek projektów zarówno o charakterze inwestycyjnym, jak i </w:t>
      </w:r>
      <w:proofErr w:type="spellStart"/>
      <w:r w:rsidRPr="00A91A68">
        <w:rPr>
          <w:rFonts w:ascii="Cambria" w:eastAsia="Calibri" w:hAnsi="Cambria" w:cs="Times New Roman"/>
        </w:rPr>
        <w:t>nieinwestycyjnym</w:t>
      </w:r>
      <w:proofErr w:type="spellEnd"/>
      <w:r w:rsidRPr="00A91A68">
        <w:rPr>
          <w:rFonts w:ascii="Cambria" w:eastAsia="Calibri" w:hAnsi="Cambria" w:cs="Times New Roman"/>
        </w:rPr>
        <w:t xml:space="preserve">, jednak stanowią one element przede wszystkim propagujący zachowania o charakterze </w:t>
      </w:r>
      <w:proofErr w:type="spellStart"/>
      <w:r w:rsidRPr="00A91A68">
        <w:rPr>
          <w:rFonts w:ascii="Cambria" w:eastAsia="Calibri" w:hAnsi="Cambria" w:cs="Times New Roman"/>
        </w:rPr>
        <w:t>prośrodowiskowym</w:t>
      </w:r>
      <w:proofErr w:type="spellEnd"/>
      <w:r w:rsidRPr="00A91A68">
        <w:rPr>
          <w:rFonts w:ascii="Cambria" w:eastAsia="Calibri" w:hAnsi="Cambria" w:cs="Times New Roman"/>
        </w:rPr>
        <w:t xml:space="preserve"> przez mieszkańców, przedsiębiorców, jednostki samorządu terytorialnego oraz inne. PGN przewiduje budowę biogazowni na terenie oczyszczalni ścieków. Działanie to zalicza się do przedsięwzięć mogących znacząco oddziaływać na środowisko. Pozostałe działania nie stanowią przedsięwzięć mogących znacząco oddziaływać na środowisko. </w:t>
      </w:r>
    </w:p>
    <w:p w:rsidR="008D33B9" w:rsidRPr="008D33B9" w:rsidRDefault="008D33B9" w:rsidP="008D33B9">
      <w:pPr>
        <w:spacing w:line="360" w:lineRule="auto"/>
        <w:rPr>
          <w:rFonts w:ascii="Cambria" w:hAnsi="Cambria"/>
        </w:rPr>
      </w:pPr>
      <w:r w:rsidRPr="008D33B9">
        <w:rPr>
          <w:rFonts w:ascii="Cambria" w:eastAsia="Calibri" w:hAnsi="Cambria"/>
        </w:rPr>
        <w:t xml:space="preserve">Ze względu na przewidywany </w:t>
      </w:r>
      <w:r w:rsidRPr="008D33B9">
        <w:rPr>
          <w:rFonts w:ascii="Cambria" w:hAnsi="Cambria"/>
        </w:rPr>
        <w:t xml:space="preserve">rodzaj i skalę oddziaływania na środowisko dokumentu nie występuje oddziaływanie skumulowane lub transgraniczne oraz nie występuje ryzyko dla zdrowia ludzi lub zagrożenia dla środowiska. </w:t>
      </w:r>
      <w:r w:rsidRPr="008D33B9">
        <w:rPr>
          <w:rFonts w:ascii="Cambria" w:eastAsia="Calibri" w:hAnsi="Cambria"/>
        </w:rPr>
        <w:t>Celem dokumentu jest bowiem upowszechnienie działań niskonakładowych o bardzo małej skali, które mogą zostać wdrożone przez indywidualne osoby i małe podmioty gospodarcze.</w:t>
      </w:r>
      <w:r w:rsidRPr="008D33B9">
        <w:rPr>
          <w:rFonts w:ascii="Cambria" w:hAnsi="Cambria"/>
        </w:rPr>
        <w:t xml:space="preserve"> </w:t>
      </w:r>
    </w:p>
    <w:p w:rsidR="00BD24DC" w:rsidRDefault="0020035F" w:rsidP="003673DC">
      <w:pPr>
        <w:pStyle w:val="Nagwek2"/>
        <w:numPr>
          <w:ilvl w:val="1"/>
          <w:numId w:val="1"/>
        </w:numPr>
        <w:spacing w:after="240"/>
        <w:ind w:left="709"/>
      </w:pPr>
      <w:bookmarkStart w:id="23" w:name="_Toc428531393"/>
      <w:r>
        <w:t>Cel i zakres opracowania</w:t>
      </w:r>
      <w:bookmarkEnd w:id="23"/>
    </w:p>
    <w:p w:rsidR="0020035F" w:rsidRPr="0020035F" w:rsidRDefault="0020035F" w:rsidP="0020035F">
      <w:pPr>
        <w:spacing w:line="360" w:lineRule="auto"/>
        <w:rPr>
          <w:rFonts w:ascii="Cambria" w:hAnsi="Cambria"/>
        </w:rPr>
      </w:pPr>
      <w:r w:rsidRPr="0020035F">
        <w:rPr>
          <w:rFonts w:ascii="Cambria" w:hAnsi="Cambria"/>
        </w:rPr>
        <w:t xml:space="preserve">Plan Gospodarki Niskoemisyjnej, zwany dalej PGN, jest dokumentem strategicznym, obejmującym swoim zakresem </w:t>
      </w:r>
      <w:r w:rsidR="00A25A84">
        <w:rPr>
          <w:rFonts w:ascii="Cambria" w:hAnsi="Cambria"/>
        </w:rPr>
        <w:t>cały</w:t>
      </w:r>
      <w:r w:rsidRPr="0020035F">
        <w:rPr>
          <w:rFonts w:ascii="Cambria" w:hAnsi="Cambria"/>
        </w:rPr>
        <w:t xml:space="preserve"> obszar terytorialny gminy Skoczów. Działania w nim ujęte przyczyniają się do realizacji celów określonych na </w:t>
      </w:r>
      <w:r w:rsidR="00A91A68">
        <w:rPr>
          <w:rFonts w:ascii="Cambria" w:hAnsi="Cambria"/>
        </w:rPr>
        <w:t>szczeblu krajowym, regionalnym oraz lokalnym.</w:t>
      </w:r>
    </w:p>
    <w:p w:rsidR="0020035F" w:rsidRPr="0020035F" w:rsidRDefault="0020035F" w:rsidP="0020035F">
      <w:pPr>
        <w:spacing w:line="360" w:lineRule="auto"/>
        <w:rPr>
          <w:rFonts w:ascii="Cambria" w:hAnsi="Cambria"/>
        </w:rPr>
      </w:pPr>
      <w:r w:rsidRPr="0020035F">
        <w:rPr>
          <w:rFonts w:ascii="Cambria" w:hAnsi="Cambria"/>
        </w:rPr>
        <w:t>Na płaszczyźnie regionalnej, działania przewidziane w PGN zmierzać powinny do poprawy jakości powietrza na obszarach, na których odnotowano przekroczenia jakości poziomów dopuszczalnych stężeń w powietrzu i realizowane są programy ochrony powietrza oraz plany działań krótkoterminowych.</w:t>
      </w:r>
    </w:p>
    <w:p w:rsidR="0020035F" w:rsidRPr="0020035F" w:rsidRDefault="0020035F" w:rsidP="0020035F">
      <w:pPr>
        <w:spacing w:line="360" w:lineRule="auto"/>
        <w:rPr>
          <w:rFonts w:ascii="Cambria" w:hAnsi="Cambria"/>
        </w:rPr>
      </w:pPr>
      <w:r w:rsidRPr="0020035F">
        <w:rPr>
          <w:rFonts w:ascii="Cambria" w:hAnsi="Cambria"/>
        </w:rPr>
        <w:t>W ujęciu lokalnym zadaniem PGN jest natomiast uporządkowanie i organizacja działań podejmowanych przez Gminę</w:t>
      </w:r>
      <w:r w:rsidR="003A6819">
        <w:rPr>
          <w:rFonts w:ascii="Cambria" w:hAnsi="Cambria"/>
        </w:rPr>
        <w:t>, mieszkańców oraz przedsiębiorców</w:t>
      </w:r>
      <w:r w:rsidRPr="0020035F">
        <w:rPr>
          <w:rFonts w:ascii="Cambria" w:hAnsi="Cambria"/>
        </w:rPr>
        <w:t xml:space="preserve"> sprzyjających obniżeniu emisji zanieczyszczeń, dokonanie oceny stanu sytuacji w mieście w zakresie emisji gazów cieplarnianych wraz ze wskazaniem tendencji rozwojowych oraz dobór działań, które mogą zostać podjęte w przyszłości.</w:t>
      </w:r>
    </w:p>
    <w:p w:rsidR="0020035F" w:rsidRPr="0020035F" w:rsidRDefault="0020035F" w:rsidP="0020035F">
      <w:pPr>
        <w:spacing w:line="360" w:lineRule="auto"/>
        <w:rPr>
          <w:rFonts w:ascii="Cambria" w:hAnsi="Cambria"/>
        </w:rPr>
      </w:pPr>
      <w:r w:rsidRPr="0020035F">
        <w:rPr>
          <w:rFonts w:ascii="Cambria" w:hAnsi="Cambria"/>
        </w:rPr>
        <w:t xml:space="preserve">Zgodnie z powyższym niniejsze opracowanie ma następujący zakres i strukturę: </w:t>
      </w:r>
    </w:p>
    <w:p w:rsidR="003A6819" w:rsidRDefault="003A6819">
      <w:pPr>
        <w:rPr>
          <w:rFonts w:ascii="Cambria" w:hAnsi="Cambria"/>
          <w:b/>
        </w:rPr>
      </w:pPr>
      <w:r>
        <w:rPr>
          <w:rFonts w:ascii="Cambria" w:hAnsi="Cambria"/>
          <w:b/>
        </w:rPr>
        <w:br w:type="page"/>
      </w:r>
    </w:p>
    <w:p w:rsidR="0020035F" w:rsidRPr="0020035F" w:rsidRDefault="0020035F" w:rsidP="0020035F">
      <w:pPr>
        <w:spacing w:line="360" w:lineRule="auto"/>
        <w:rPr>
          <w:rFonts w:ascii="Cambria" w:hAnsi="Cambria"/>
          <w:b/>
        </w:rPr>
      </w:pPr>
      <w:r w:rsidRPr="0020035F">
        <w:rPr>
          <w:rFonts w:ascii="Cambria" w:hAnsi="Cambria"/>
          <w:b/>
        </w:rPr>
        <w:lastRenderedPageBreak/>
        <w:t>I. Gospodarka niskoemisyjna</w:t>
      </w:r>
    </w:p>
    <w:p w:rsidR="0020035F" w:rsidRPr="0020035F" w:rsidRDefault="0020035F" w:rsidP="00351EC8">
      <w:pPr>
        <w:pStyle w:val="Akapitzlist"/>
        <w:numPr>
          <w:ilvl w:val="0"/>
          <w:numId w:val="15"/>
        </w:numPr>
        <w:spacing w:before="120" w:after="120" w:line="360" w:lineRule="auto"/>
        <w:rPr>
          <w:rFonts w:ascii="Cambria" w:hAnsi="Cambria"/>
        </w:rPr>
      </w:pPr>
      <w:r w:rsidRPr="0020035F">
        <w:rPr>
          <w:rFonts w:ascii="Cambria" w:hAnsi="Cambria"/>
        </w:rPr>
        <w:t>Gospodarka niskoemisyjna – definicja pojęcia oraz cele jej promowania w perspektywie 2015-2020.</w:t>
      </w:r>
    </w:p>
    <w:p w:rsidR="0020035F" w:rsidRPr="0020035F" w:rsidRDefault="0020035F" w:rsidP="00351EC8">
      <w:pPr>
        <w:pStyle w:val="Akapitzlist"/>
        <w:numPr>
          <w:ilvl w:val="0"/>
          <w:numId w:val="15"/>
        </w:numPr>
        <w:spacing w:before="120" w:after="120" w:line="360" w:lineRule="auto"/>
        <w:rPr>
          <w:rFonts w:ascii="Cambria" w:hAnsi="Cambria"/>
        </w:rPr>
      </w:pPr>
      <w:r w:rsidRPr="0020035F">
        <w:rPr>
          <w:rFonts w:ascii="Cambria" w:hAnsi="Cambria"/>
        </w:rPr>
        <w:t>Źródła prawa – podstawy prawne opracowania Planu Gospodarki Niskoemisyjnej.</w:t>
      </w:r>
    </w:p>
    <w:p w:rsidR="0020035F" w:rsidRPr="0020035F" w:rsidRDefault="0020035F" w:rsidP="00351EC8">
      <w:pPr>
        <w:pStyle w:val="Akapitzlist"/>
        <w:numPr>
          <w:ilvl w:val="0"/>
          <w:numId w:val="15"/>
        </w:numPr>
        <w:spacing w:before="120" w:after="120" w:line="360" w:lineRule="auto"/>
        <w:rPr>
          <w:rFonts w:ascii="Cambria" w:hAnsi="Cambria"/>
          <w:b/>
        </w:rPr>
      </w:pPr>
      <w:r w:rsidRPr="0020035F">
        <w:rPr>
          <w:rFonts w:ascii="Cambria" w:hAnsi="Cambria"/>
        </w:rPr>
        <w:t xml:space="preserve">Cele i strategie – przedstawienie dokumentów strategicznych obowiązujących na poszczególnych szczeblach administracyjnych wraz z oceną ich zgodności z treścią Planu. </w:t>
      </w:r>
    </w:p>
    <w:p w:rsidR="0020035F" w:rsidRPr="0020035F" w:rsidRDefault="0020035F" w:rsidP="0020035F">
      <w:pPr>
        <w:spacing w:line="360" w:lineRule="auto"/>
        <w:rPr>
          <w:rFonts w:ascii="Cambria" w:hAnsi="Cambria"/>
          <w:b/>
        </w:rPr>
      </w:pPr>
      <w:r w:rsidRPr="0020035F">
        <w:rPr>
          <w:rFonts w:ascii="Cambria" w:hAnsi="Cambria"/>
          <w:b/>
        </w:rPr>
        <w:t>II. Raport z inwentaryzacji emisji gazów cieplarnianych na terenie Gminy zawierający:</w:t>
      </w:r>
    </w:p>
    <w:p w:rsidR="0020035F" w:rsidRPr="0020035F" w:rsidRDefault="0020035F" w:rsidP="00351EC8">
      <w:pPr>
        <w:pStyle w:val="Akapitzlist"/>
        <w:numPr>
          <w:ilvl w:val="0"/>
          <w:numId w:val="15"/>
        </w:numPr>
        <w:spacing w:before="120" w:after="120" w:line="360" w:lineRule="auto"/>
        <w:rPr>
          <w:rFonts w:ascii="Cambria" w:hAnsi="Cambria"/>
        </w:rPr>
      </w:pPr>
      <w:r w:rsidRPr="0020035F">
        <w:rPr>
          <w:rFonts w:ascii="Cambria" w:hAnsi="Cambria"/>
        </w:rPr>
        <w:t>Metodologię – opis sposobu przeprowadzenia inwentaryzacji.</w:t>
      </w:r>
    </w:p>
    <w:p w:rsidR="0020035F" w:rsidRPr="0020035F" w:rsidRDefault="0020035F" w:rsidP="00351EC8">
      <w:pPr>
        <w:pStyle w:val="Akapitzlist"/>
        <w:numPr>
          <w:ilvl w:val="0"/>
          <w:numId w:val="15"/>
        </w:numPr>
        <w:spacing w:before="120" w:after="120" w:line="360" w:lineRule="auto"/>
        <w:rPr>
          <w:rFonts w:ascii="Cambria" w:hAnsi="Cambria"/>
        </w:rPr>
      </w:pPr>
      <w:r w:rsidRPr="0020035F">
        <w:rPr>
          <w:rFonts w:ascii="Cambria" w:hAnsi="Cambria"/>
        </w:rPr>
        <w:t xml:space="preserve">Informacje ogólne – opis czynników wpływających na emisję, charakterystyka </w:t>
      </w:r>
      <w:r w:rsidR="006716FB">
        <w:rPr>
          <w:rFonts w:ascii="Cambria" w:hAnsi="Cambria"/>
        </w:rPr>
        <w:t>gminy</w:t>
      </w:r>
      <w:r w:rsidRPr="0020035F">
        <w:rPr>
          <w:rFonts w:ascii="Cambria" w:hAnsi="Cambria"/>
        </w:rPr>
        <w:t>.</w:t>
      </w:r>
    </w:p>
    <w:p w:rsidR="0020035F" w:rsidRPr="0020035F" w:rsidRDefault="0020035F" w:rsidP="00351EC8">
      <w:pPr>
        <w:pStyle w:val="Akapitzlist"/>
        <w:numPr>
          <w:ilvl w:val="0"/>
          <w:numId w:val="15"/>
        </w:numPr>
        <w:spacing w:before="120" w:after="120" w:line="360" w:lineRule="auto"/>
        <w:rPr>
          <w:rFonts w:ascii="Cambria" w:hAnsi="Cambria"/>
        </w:rPr>
      </w:pPr>
      <w:r w:rsidRPr="0020035F">
        <w:rPr>
          <w:rFonts w:ascii="Cambria" w:hAnsi="Cambria"/>
        </w:rPr>
        <w:t xml:space="preserve">Inwentaryzację - obliczenia dotyczące emisji gazów cieplarnianych na terenie </w:t>
      </w:r>
      <w:r w:rsidR="006716FB">
        <w:rPr>
          <w:rFonts w:ascii="Cambria" w:hAnsi="Cambria"/>
        </w:rPr>
        <w:t>gminy</w:t>
      </w:r>
      <w:r w:rsidRPr="0020035F">
        <w:rPr>
          <w:rFonts w:ascii="Cambria" w:hAnsi="Cambria"/>
        </w:rPr>
        <w:t xml:space="preserve"> powstałej w skutek wykorzystania paliw transportowych, </w:t>
      </w:r>
      <w:r w:rsidR="002B459A">
        <w:rPr>
          <w:rFonts w:ascii="Cambria" w:hAnsi="Cambria"/>
        </w:rPr>
        <w:t>o</w:t>
      </w:r>
      <w:r w:rsidR="00D04CBD">
        <w:rPr>
          <w:rFonts w:ascii="Cambria" w:hAnsi="Cambria"/>
        </w:rPr>
        <w:t xml:space="preserve">pałowych, energii elektrycznej, </w:t>
      </w:r>
      <w:r w:rsidRPr="0020035F">
        <w:rPr>
          <w:rFonts w:ascii="Cambria" w:hAnsi="Cambria"/>
        </w:rPr>
        <w:t>gazu oraz ciepła sieciowego z podziałem na poszczególne sektory.</w:t>
      </w:r>
    </w:p>
    <w:p w:rsidR="0020035F" w:rsidRPr="0020035F" w:rsidRDefault="0020035F" w:rsidP="00351EC8">
      <w:pPr>
        <w:pStyle w:val="Akapitzlist"/>
        <w:numPr>
          <w:ilvl w:val="0"/>
          <w:numId w:val="15"/>
        </w:numPr>
        <w:spacing w:before="120" w:after="120" w:line="360" w:lineRule="auto"/>
        <w:rPr>
          <w:rFonts w:ascii="Cambria" w:hAnsi="Cambria"/>
        </w:rPr>
      </w:pPr>
      <w:r w:rsidRPr="0020035F">
        <w:rPr>
          <w:rFonts w:ascii="Cambria" w:hAnsi="Cambria"/>
        </w:rPr>
        <w:t>Prognozę emisji – planowany poziom emisji dla roku 2020 przy założeniu braku działań ukierunkowanych na obniżenie emisji gazów cieplarnianych oraz w wariancie niskoemisyjnym.</w:t>
      </w:r>
    </w:p>
    <w:p w:rsidR="0020035F" w:rsidRPr="0020035F" w:rsidRDefault="0020035F" w:rsidP="0020035F">
      <w:pPr>
        <w:spacing w:line="360" w:lineRule="auto"/>
        <w:rPr>
          <w:rFonts w:ascii="Cambria" w:hAnsi="Cambria"/>
          <w:b/>
        </w:rPr>
      </w:pPr>
      <w:r w:rsidRPr="0020035F">
        <w:rPr>
          <w:rFonts w:ascii="Cambria" w:hAnsi="Cambria"/>
          <w:b/>
        </w:rPr>
        <w:t xml:space="preserve">III. Plan działań na rzecz zrównoważonej energii, zawierający: </w:t>
      </w:r>
    </w:p>
    <w:p w:rsidR="0020035F" w:rsidRPr="0020035F" w:rsidRDefault="0020035F" w:rsidP="00351EC8">
      <w:pPr>
        <w:pStyle w:val="Akapitzlist"/>
        <w:numPr>
          <w:ilvl w:val="0"/>
          <w:numId w:val="14"/>
        </w:numPr>
        <w:spacing w:before="120" w:after="120" w:line="360" w:lineRule="auto"/>
        <w:rPr>
          <w:rFonts w:ascii="Cambria" w:hAnsi="Cambria"/>
        </w:rPr>
      </w:pPr>
      <w:r w:rsidRPr="0020035F">
        <w:rPr>
          <w:rFonts w:ascii="Cambria" w:hAnsi="Cambria"/>
        </w:rPr>
        <w:t>Metodologię doboru działań – opis sposobów doboru proponowanych działań,</w:t>
      </w:r>
    </w:p>
    <w:p w:rsidR="0020035F" w:rsidRPr="0020035F" w:rsidRDefault="0020035F" w:rsidP="00351EC8">
      <w:pPr>
        <w:pStyle w:val="Akapitzlist"/>
        <w:numPr>
          <w:ilvl w:val="0"/>
          <w:numId w:val="14"/>
        </w:numPr>
        <w:spacing w:before="120" w:after="120" w:line="360" w:lineRule="auto"/>
        <w:rPr>
          <w:rFonts w:ascii="Cambria" w:hAnsi="Cambria"/>
        </w:rPr>
      </w:pPr>
      <w:r w:rsidRPr="0020035F">
        <w:rPr>
          <w:rFonts w:ascii="Cambria" w:hAnsi="Cambria"/>
        </w:rPr>
        <w:t>Opis poszczególnych metod redukcji emisji – część informacyjna planu działań poświęcona przybliżeniu korzyści płynących z zastosowania poszczególnych źródeł odnawialnych oraz przedsięwzięć sprzyjających poprawie efektywności energetycznej.</w:t>
      </w:r>
    </w:p>
    <w:p w:rsidR="0020035F" w:rsidRPr="0020035F" w:rsidRDefault="0020035F" w:rsidP="00351EC8">
      <w:pPr>
        <w:pStyle w:val="Akapitzlist"/>
        <w:numPr>
          <w:ilvl w:val="0"/>
          <w:numId w:val="14"/>
        </w:numPr>
        <w:spacing w:before="120" w:after="120" w:line="360" w:lineRule="auto"/>
        <w:rPr>
          <w:rFonts w:ascii="Cambria" w:hAnsi="Cambria"/>
        </w:rPr>
      </w:pPr>
      <w:r w:rsidRPr="0020035F">
        <w:rPr>
          <w:rFonts w:ascii="Cambria" w:hAnsi="Cambria"/>
        </w:rPr>
        <w:t>Zestawienie proponowanych działań – spis działań razem z planowanym efektem ekologicznym, kosztem ich realizacji oraz wskazaniem podmiotów odpowiedzialnych za ich realizację.</w:t>
      </w:r>
    </w:p>
    <w:p w:rsidR="0020035F" w:rsidRPr="0020035F" w:rsidRDefault="0020035F" w:rsidP="00351EC8">
      <w:pPr>
        <w:pStyle w:val="Akapitzlist"/>
        <w:numPr>
          <w:ilvl w:val="0"/>
          <w:numId w:val="14"/>
        </w:numPr>
        <w:spacing w:before="120" w:after="120" w:line="360" w:lineRule="auto"/>
        <w:rPr>
          <w:rFonts w:ascii="Cambria" w:hAnsi="Cambria"/>
        </w:rPr>
      </w:pPr>
      <w:r w:rsidRPr="0020035F">
        <w:rPr>
          <w:rFonts w:ascii="Cambria" w:hAnsi="Cambria"/>
        </w:rPr>
        <w:t>Monitoring i ewaluację działań – zalecenia dotyczące monitorowania rezultatów prowadzonych działań.</w:t>
      </w:r>
    </w:p>
    <w:p w:rsidR="0020035F" w:rsidRPr="0020035F" w:rsidRDefault="0020035F" w:rsidP="00351EC8">
      <w:pPr>
        <w:pStyle w:val="Akapitzlist"/>
        <w:numPr>
          <w:ilvl w:val="0"/>
          <w:numId w:val="14"/>
        </w:numPr>
        <w:spacing w:before="120" w:after="120" w:line="360" w:lineRule="auto"/>
        <w:rPr>
          <w:rFonts w:ascii="Cambria" w:hAnsi="Cambria"/>
        </w:rPr>
      </w:pPr>
      <w:r w:rsidRPr="0020035F">
        <w:rPr>
          <w:rFonts w:ascii="Cambria" w:hAnsi="Cambria"/>
        </w:rPr>
        <w:t>Uwarunkowania realizacji działań – określenie czynników sprzyjających oraz utrudniających realizację założonych działań.</w:t>
      </w:r>
    </w:p>
    <w:p w:rsidR="00BD24DC" w:rsidRPr="00C51F6F" w:rsidRDefault="0020035F" w:rsidP="00351EC8">
      <w:pPr>
        <w:pStyle w:val="Akapitzlist"/>
        <w:numPr>
          <w:ilvl w:val="0"/>
          <w:numId w:val="14"/>
        </w:numPr>
        <w:spacing w:before="120" w:after="120" w:line="360" w:lineRule="auto"/>
        <w:rPr>
          <w:rFonts w:ascii="Cambria" w:hAnsi="Cambria"/>
          <w:szCs w:val="24"/>
        </w:rPr>
      </w:pPr>
      <w:r w:rsidRPr="0020035F">
        <w:rPr>
          <w:rFonts w:ascii="Cambria" w:hAnsi="Cambria"/>
        </w:rPr>
        <w:t>Źródła finansowania – aktualne na dzień opracowania planu zestawienie programów umożliwiających sfinansowanie zaplanowanych działań.</w:t>
      </w:r>
      <w:r w:rsidRPr="0020035F">
        <w:rPr>
          <w:rFonts w:ascii="Cambria" w:hAnsi="Cambria"/>
          <w:szCs w:val="24"/>
        </w:rPr>
        <w:t xml:space="preserve"> </w:t>
      </w:r>
    </w:p>
    <w:p w:rsidR="00732BAC" w:rsidRDefault="00732BAC">
      <w:pPr>
        <w:rPr>
          <w:rFonts w:ascii="Georgia" w:eastAsiaTheme="majorEastAsia" w:hAnsi="Georgia" w:cstheme="majorBidi"/>
          <w:b/>
          <w:bCs/>
          <w:color w:val="2A5010" w:themeColor="accent2" w:themeShade="80"/>
          <w:sz w:val="28"/>
          <w:szCs w:val="28"/>
        </w:rPr>
      </w:pPr>
      <w:r>
        <w:br w:type="page"/>
      </w:r>
    </w:p>
    <w:p w:rsidR="00BD24DC" w:rsidRDefault="008D33B9" w:rsidP="003673DC">
      <w:pPr>
        <w:pStyle w:val="Nagwek2"/>
        <w:numPr>
          <w:ilvl w:val="1"/>
          <w:numId w:val="1"/>
        </w:numPr>
        <w:spacing w:after="240"/>
        <w:ind w:left="709" w:hanging="709"/>
      </w:pPr>
      <w:bookmarkStart w:id="24" w:name="_Toc428531394"/>
      <w:r>
        <w:lastRenderedPageBreak/>
        <w:t>Gospodarka niskoemisyjna</w:t>
      </w:r>
      <w:bookmarkEnd w:id="24"/>
    </w:p>
    <w:p w:rsidR="008D33B9" w:rsidRPr="008D33B9" w:rsidRDefault="008D33B9" w:rsidP="008D33B9">
      <w:pPr>
        <w:spacing w:line="360" w:lineRule="auto"/>
        <w:rPr>
          <w:rFonts w:ascii="Cambria" w:hAnsi="Cambria"/>
        </w:rPr>
      </w:pPr>
      <w:r w:rsidRPr="008D33B9">
        <w:rPr>
          <w:rFonts w:ascii="Cambria" w:hAnsi="Cambria"/>
        </w:rPr>
        <w:t>Na szczeblu prawa międzynarodowego i unijnego Polska podjęła zobowiązania zmierzające do ograniczenia emisji gazów cieplarnianych w ramach tzw. pakietu klimatyczno-energetycznego UE</w:t>
      </w:r>
      <w:r w:rsidRPr="008D33B9">
        <w:rPr>
          <w:rStyle w:val="Odwoanieprzypisudolnego"/>
          <w:rFonts w:ascii="Cambria" w:hAnsi="Cambria"/>
        </w:rPr>
        <w:footnoteReference w:id="2"/>
      </w:r>
      <w:r w:rsidRPr="008D33B9">
        <w:rPr>
          <w:rFonts w:ascii="Cambria" w:hAnsi="Cambria"/>
        </w:rPr>
        <w:t xml:space="preserve"> oraz strategii „Europa 2020”</w:t>
      </w:r>
      <w:r w:rsidRPr="008D33B9">
        <w:rPr>
          <w:rStyle w:val="Odwoanieprzypisudolnego"/>
          <w:rFonts w:ascii="Cambria" w:hAnsi="Cambria"/>
        </w:rPr>
        <w:footnoteReference w:id="3"/>
      </w:r>
      <w:r w:rsidRPr="008D33B9">
        <w:rPr>
          <w:rFonts w:ascii="Cambria" w:hAnsi="Cambria"/>
        </w:rPr>
        <w:t>. Są to:</w:t>
      </w:r>
    </w:p>
    <w:p w:rsidR="008D33B9" w:rsidRPr="008D33B9" w:rsidRDefault="008D33B9" w:rsidP="00351EC8">
      <w:pPr>
        <w:pStyle w:val="Akapitzlist"/>
        <w:numPr>
          <w:ilvl w:val="0"/>
          <w:numId w:val="23"/>
        </w:numPr>
        <w:spacing w:before="120" w:after="120" w:line="360" w:lineRule="auto"/>
        <w:rPr>
          <w:rFonts w:ascii="Cambria" w:hAnsi="Cambria"/>
        </w:rPr>
      </w:pPr>
      <w:r w:rsidRPr="008D33B9">
        <w:rPr>
          <w:rFonts w:ascii="Cambria" w:hAnsi="Cambria"/>
        </w:rPr>
        <w:t xml:space="preserve">zmniejszenie emisji gazów cieplarnianych o 20 % w porównaniu z poziomem z roku 1990, </w:t>
      </w:r>
    </w:p>
    <w:p w:rsidR="008D33B9" w:rsidRPr="008D33B9" w:rsidRDefault="008D33B9" w:rsidP="00351EC8">
      <w:pPr>
        <w:pStyle w:val="Akapitzlist"/>
        <w:numPr>
          <w:ilvl w:val="0"/>
          <w:numId w:val="23"/>
        </w:numPr>
        <w:spacing w:before="120" w:after="120" w:line="360" w:lineRule="auto"/>
        <w:rPr>
          <w:rFonts w:ascii="Cambria" w:hAnsi="Cambria"/>
        </w:rPr>
      </w:pPr>
      <w:r w:rsidRPr="008D33B9">
        <w:rPr>
          <w:rFonts w:ascii="Cambria" w:hAnsi="Cambria"/>
        </w:rPr>
        <w:t>zwiększenie do 20 % udziału energii odnawialnej w ogólnym zużyciu energii,</w:t>
      </w:r>
    </w:p>
    <w:p w:rsidR="008D33B9" w:rsidRPr="008D33B9" w:rsidRDefault="008D33B9" w:rsidP="00351EC8">
      <w:pPr>
        <w:pStyle w:val="Akapitzlist"/>
        <w:numPr>
          <w:ilvl w:val="0"/>
          <w:numId w:val="23"/>
        </w:numPr>
        <w:spacing w:before="120" w:after="120" w:line="360" w:lineRule="auto"/>
        <w:rPr>
          <w:rFonts w:ascii="Cambria" w:hAnsi="Cambria"/>
        </w:rPr>
      </w:pPr>
      <w:r w:rsidRPr="008D33B9">
        <w:rPr>
          <w:rFonts w:ascii="Cambria" w:hAnsi="Cambria"/>
        </w:rPr>
        <w:t xml:space="preserve">zmniejszenia zużycia energii o 20% w stosunku do tzw. scenariusz Business As </w:t>
      </w:r>
      <w:proofErr w:type="spellStart"/>
      <w:r w:rsidRPr="008D33B9">
        <w:rPr>
          <w:rFonts w:ascii="Cambria" w:hAnsi="Cambria"/>
        </w:rPr>
        <w:t>Usual</w:t>
      </w:r>
      <w:proofErr w:type="spellEnd"/>
      <w:r w:rsidRPr="008D33B9">
        <w:rPr>
          <w:rStyle w:val="Odwoanieprzypisudolnego"/>
          <w:rFonts w:ascii="Cambria" w:hAnsi="Cambria"/>
        </w:rPr>
        <w:footnoteReference w:id="4"/>
      </w:r>
      <w:r w:rsidRPr="008D33B9">
        <w:rPr>
          <w:rFonts w:ascii="Cambria" w:hAnsi="Cambria"/>
        </w:rPr>
        <w:t>,</w:t>
      </w:r>
    </w:p>
    <w:p w:rsidR="008D33B9" w:rsidRPr="008D33B9" w:rsidRDefault="008D33B9" w:rsidP="008D33B9">
      <w:pPr>
        <w:spacing w:line="360" w:lineRule="auto"/>
        <w:rPr>
          <w:rFonts w:ascii="Cambria" w:hAnsi="Cambria"/>
        </w:rPr>
      </w:pPr>
      <w:r w:rsidRPr="008D33B9">
        <w:rPr>
          <w:rFonts w:ascii="Cambria" w:hAnsi="Cambria"/>
        </w:rPr>
        <w:t xml:space="preserve">Realizacja ww. celów wymagać będzie podjęcia szeregu różnorodnych i szeroko zakrojonych działań, nie tylko bezpośrednio sprzyjających ograniczeniu emisji gazów cieplarnianych </w:t>
      </w:r>
      <w:r w:rsidRPr="008D33B9">
        <w:rPr>
          <w:rFonts w:ascii="Cambria" w:hAnsi="Cambria"/>
        </w:rPr>
        <w:br/>
        <w:t xml:space="preserve">i zanieczyszczeń, ale również tych, które wpływają na redukcję w sposób pośredni sprzyjając zmniejszeniu zużyciu paliw i energii. </w:t>
      </w:r>
    </w:p>
    <w:p w:rsidR="008D33B9" w:rsidRPr="008D33B9" w:rsidRDefault="008D33B9" w:rsidP="008D33B9">
      <w:pPr>
        <w:spacing w:line="360" w:lineRule="auto"/>
        <w:rPr>
          <w:rFonts w:ascii="Cambria" w:hAnsi="Cambria"/>
        </w:rPr>
      </w:pPr>
      <w:r w:rsidRPr="008D33B9">
        <w:rPr>
          <w:rFonts w:ascii="Cambria" w:hAnsi="Cambria"/>
        </w:rPr>
        <w:t xml:space="preserve">Jak wynika z opublikowanego 24 lutego 2011 r. raportu Banku Światowego „Transformacja </w:t>
      </w:r>
      <w:r w:rsidRPr="008D33B9">
        <w:rPr>
          <w:rFonts w:ascii="Cambria" w:hAnsi="Cambria"/>
        </w:rPr>
        <w:br/>
        <w:t xml:space="preserve">w kierunku gospodarki niskoemisyjnej w Polsce”, krajowy potencjał redukcji emisji gazów cieplarnianych wynosi około 30% do roku 2030 w porównaniu do roku 2005. Realizacja tego potencjału może jednak nastąpić tylko w sytuacji współdziałania w ramach kluczowych sektorów gospodarczych (energetyka, transport, przemysł) oraz na różnych szczeblach administracyjnych – nie tylko krajowym i europejskim, ale także w skali regionalnej i lokalnej (miasta oraz powiatu). </w:t>
      </w:r>
    </w:p>
    <w:p w:rsidR="008D33B9" w:rsidRPr="008D33B9" w:rsidRDefault="008D33B9" w:rsidP="008D33B9">
      <w:pPr>
        <w:spacing w:line="360" w:lineRule="auto"/>
        <w:rPr>
          <w:rFonts w:ascii="Cambria" w:hAnsi="Cambria"/>
        </w:rPr>
      </w:pPr>
      <w:r w:rsidRPr="008D33B9">
        <w:rPr>
          <w:rFonts w:ascii="Cambria" w:hAnsi="Cambria"/>
        </w:rPr>
        <w:t xml:space="preserve">W perspektywie krajowej, odpowiedzią na wyzwania w dziedzinie ochrony klimatu, jest opracowanie </w:t>
      </w:r>
      <w:r w:rsidRPr="008D33B9">
        <w:rPr>
          <w:rFonts w:ascii="Cambria" w:hAnsi="Cambria"/>
          <w:bCs/>
          <w:i/>
        </w:rPr>
        <w:t>Narodowego Programu Rozwoju Gospodarki Niskoemisyjnej</w:t>
      </w:r>
      <w:r w:rsidRPr="008D33B9">
        <w:rPr>
          <w:rFonts w:ascii="Cambria" w:hAnsi="Cambria"/>
          <w:bCs/>
        </w:rPr>
        <w:t>. Istotą programu jest podjęcie działań zmierzających do p</w:t>
      </w:r>
      <w:r w:rsidRPr="008D33B9">
        <w:rPr>
          <w:rFonts w:ascii="Cambria" w:hAnsi="Cambria"/>
        </w:rPr>
        <w:t xml:space="preserve">rzestawienia gospodarki na gospodarkę niskoemisyjną. </w:t>
      </w:r>
    </w:p>
    <w:p w:rsidR="008D33B9" w:rsidRPr="008D33B9" w:rsidRDefault="008D33B9" w:rsidP="008D33B9">
      <w:pPr>
        <w:spacing w:line="360" w:lineRule="auto"/>
        <w:rPr>
          <w:rFonts w:ascii="Cambria" w:hAnsi="Cambria"/>
        </w:rPr>
      </w:pPr>
      <w:r w:rsidRPr="008D33B9">
        <w:rPr>
          <w:rFonts w:ascii="Cambria" w:hAnsi="Cambria"/>
        </w:rPr>
        <w:t xml:space="preserve">Zmiana ta powinna skutkować nie tylko korzyściami środowiskowymi, ale przynosić równocześnie korzyści ekonomiczne i społeczne. W przyjętych 16 sierpnia 2011 roku przez </w:t>
      </w:r>
      <w:r w:rsidRPr="008D33B9">
        <w:rPr>
          <w:rFonts w:ascii="Cambria" w:hAnsi="Cambria"/>
        </w:rPr>
        <w:lastRenderedPageBreak/>
        <w:t xml:space="preserve">Radę Ministrów </w:t>
      </w:r>
      <w:r w:rsidRPr="008D33B9">
        <w:rPr>
          <w:rFonts w:ascii="Cambria" w:hAnsi="Cambria"/>
          <w:i/>
        </w:rPr>
        <w:t xml:space="preserve">Założeniach Narodowego Programu Rozwoju Gospodarki Niskoemisyjnej, </w:t>
      </w:r>
      <w:r w:rsidRPr="008D33B9">
        <w:rPr>
          <w:rFonts w:ascii="Cambria" w:hAnsi="Cambria"/>
        </w:rPr>
        <w:t>określono cele szczegółowe sprzyjające osiągnięciu wskazanego celu głównego, a są to:</w:t>
      </w:r>
    </w:p>
    <w:p w:rsidR="008D33B9" w:rsidRPr="008D33B9" w:rsidRDefault="008D33B9" w:rsidP="00351EC8">
      <w:pPr>
        <w:pStyle w:val="Akapitzlist"/>
        <w:numPr>
          <w:ilvl w:val="0"/>
          <w:numId w:val="22"/>
        </w:numPr>
        <w:spacing w:before="120" w:after="120" w:line="360" w:lineRule="auto"/>
        <w:rPr>
          <w:rFonts w:ascii="Cambria" w:hAnsi="Cambria"/>
        </w:rPr>
      </w:pPr>
      <w:r w:rsidRPr="008D33B9">
        <w:rPr>
          <w:rFonts w:ascii="Cambria" w:hAnsi="Cambria"/>
          <w:bCs/>
          <w:iCs/>
        </w:rPr>
        <w:t>rozwój niskoemisyjnych źródeł energii,</w:t>
      </w:r>
    </w:p>
    <w:p w:rsidR="008D33B9" w:rsidRPr="008D33B9" w:rsidRDefault="008D33B9" w:rsidP="00351EC8">
      <w:pPr>
        <w:pStyle w:val="Akapitzlist"/>
        <w:numPr>
          <w:ilvl w:val="0"/>
          <w:numId w:val="22"/>
        </w:numPr>
        <w:spacing w:before="120" w:after="120" w:line="360" w:lineRule="auto"/>
        <w:rPr>
          <w:rFonts w:ascii="Cambria" w:hAnsi="Cambria"/>
        </w:rPr>
      </w:pPr>
      <w:r w:rsidRPr="008D33B9">
        <w:rPr>
          <w:rFonts w:ascii="Cambria" w:hAnsi="Cambria"/>
          <w:bCs/>
          <w:iCs/>
        </w:rPr>
        <w:t>poprawa efektywności energetycznej,</w:t>
      </w:r>
    </w:p>
    <w:p w:rsidR="008D33B9" w:rsidRPr="008D33B9" w:rsidRDefault="008D33B9" w:rsidP="00351EC8">
      <w:pPr>
        <w:pStyle w:val="Akapitzlist"/>
        <w:numPr>
          <w:ilvl w:val="0"/>
          <w:numId w:val="22"/>
        </w:numPr>
        <w:spacing w:before="120" w:after="120" w:line="360" w:lineRule="auto"/>
        <w:rPr>
          <w:rFonts w:ascii="Cambria" w:hAnsi="Cambria"/>
        </w:rPr>
      </w:pPr>
      <w:r w:rsidRPr="008D33B9">
        <w:rPr>
          <w:rFonts w:ascii="Cambria" w:hAnsi="Cambria"/>
          <w:bCs/>
          <w:iCs/>
        </w:rPr>
        <w:t>poprawa efektywności gospodarowania surowcami i materiałami,</w:t>
      </w:r>
    </w:p>
    <w:p w:rsidR="008D33B9" w:rsidRPr="008D33B9" w:rsidRDefault="008D33B9" w:rsidP="00351EC8">
      <w:pPr>
        <w:pStyle w:val="Akapitzlist"/>
        <w:numPr>
          <w:ilvl w:val="0"/>
          <w:numId w:val="22"/>
        </w:numPr>
        <w:spacing w:before="120" w:after="120" w:line="360" w:lineRule="auto"/>
        <w:rPr>
          <w:rFonts w:ascii="Cambria" w:hAnsi="Cambria"/>
        </w:rPr>
      </w:pPr>
      <w:r w:rsidRPr="008D33B9">
        <w:rPr>
          <w:rFonts w:ascii="Cambria" w:hAnsi="Cambria"/>
          <w:bCs/>
          <w:iCs/>
        </w:rPr>
        <w:t>rozwój i wykorzystanie technologii niskoemisyjnych,</w:t>
      </w:r>
    </w:p>
    <w:p w:rsidR="008D33B9" w:rsidRPr="008D33B9" w:rsidRDefault="008D33B9" w:rsidP="00351EC8">
      <w:pPr>
        <w:pStyle w:val="Akapitzlist"/>
        <w:numPr>
          <w:ilvl w:val="0"/>
          <w:numId w:val="22"/>
        </w:numPr>
        <w:spacing w:before="120" w:after="120" w:line="360" w:lineRule="auto"/>
        <w:rPr>
          <w:rFonts w:ascii="Cambria" w:hAnsi="Cambria"/>
        </w:rPr>
      </w:pPr>
      <w:r w:rsidRPr="008D33B9">
        <w:rPr>
          <w:rFonts w:ascii="Cambria" w:hAnsi="Cambria"/>
          <w:bCs/>
          <w:iCs/>
        </w:rPr>
        <w:t xml:space="preserve">zapobieganie powstawaniu oraz poprawa efektywności gospodarowania odpadami, </w:t>
      </w:r>
    </w:p>
    <w:p w:rsidR="00C370C7" w:rsidRPr="00732BAC" w:rsidRDefault="008D33B9" w:rsidP="00351EC8">
      <w:pPr>
        <w:pStyle w:val="Akapitzlist"/>
        <w:numPr>
          <w:ilvl w:val="0"/>
          <w:numId w:val="22"/>
        </w:numPr>
        <w:spacing w:before="120" w:after="120" w:line="360" w:lineRule="auto"/>
        <w:rPr>
          <w:rFonts w:ascii="Cambria" w:hAnsi="Cambria"/>
        </w:rPr>
      </w:pPr>
      <w:r w:rsidRPr="008D33B9">
        <w:rPr>
          <w:rFonts w:ascii="Cambria" w:hAnsi="Cambria"/>
          <w:bCs/>
          <w:iCs/>
        </w:rPr>
        <w:t xml:space="preserve">promocja nowych wzorców konsumpcji. </w:t>
      </w:r>
    </w:p>
    <w:p w:rsidR="00732BAC" w:rsidRPr="00C370C7" w:rsidRDefault="00732BAC" w:rsidP="00732BAC">
      <w:pPr>
        <w:pStyle w:val="Akapitzlist"/>
        <w:spacing w:before="120" w:after="120" w:line="360" w:lineRule="auto"/>
        <w:rPr>
          <w:rFonts w:ascii="Cambria" w:hAnsi="Cambria"/>
        </w:rPr>
      </w:pPr>
    </w:p>
    <w:p w:rsidR="00097B54" w:rsidRPr="00C370C7" w:rsidRDefault="00C370C7" w:rsidP="00732BAC">
      <w:pPr>
        <w:pStyle w:val="Nagwek1"/>
        <w:ind w:hanging="426"/>
      </w:pPr>
      <w:bookmarkStart w:id="25" w:name="_Toc428531395"/>
      <w:r>
        <w:t>Charakterystyka Gminy Skoczów</w:t>
      </w:r>
      <w:bookmarkEnd w:id="25"/>
    </w:p>
    <w:p w:rsidR="008D33B9" w:rsidRDefault="00C370C7" w:rsidP="003673DC">
      <w:pPr>
        <w:pStyle w:val="Nagwek2"/>
        <w:numPr>
          <w:ilvl w:val="1"/>
          <w:numId w:val="1"/>
        </w:numPr>
        <w:spacing w:after="240"/>
        <w:ind w:left="709"/>
      </w:pPr>
      <w:bookmarkStart w:id="26" w:name="_Toc428531396"/>
      <w:r>
        <w:t>Charakterystyka ogólna</w:t>
      </w:r>
      <w:bookmarkEnd w:id="26"/>
    </w:p>
    <w:p w:rsidR="00C370C7" w:rsidRDefault="00C370C7" w:rsidP="00C370C7">
      <w:pPr>
        <w:spacing w:line="360" w:lineRule="auto"/>
        <w:rPr>
          <w:rFonts w:ascii="Cambria" w:hAnsi="Cambria"/>
        </w:rPr>
      </w:pPr>
      <w:r w:rsidRPr="00C370C7">
        <w:rPr>
          <w:rFonts w:ascii="Cambria" w:hAnsi="Cambria"/>
        </w:rPr>
        <w:t xml:space="preserve">Skoczów </w:t>
      </w:r>
      <w:r w:rsidR="003A6819">
        <w:rPr>
          <w:rFonts w:ascii="Cambria" w:hAnsi="Cambria"/>
        </w:rPr>
        <w:t>jest</w:t>
      </w:r>
      <w:r w:rsidRPr="00C370C7">
        <w:rPr>
          <w:rFonts w:ascii="Cambria" w:hAnsi="Cambria"/>
        </w:rPr>
        <w:t xml:space="preserve"> gmin</w:t>
      </w:r>
      <w:r w:rsidR="003A6819">
        <w:rPr>
          <w:rFonts w:ascii="Cambria" w:hAnsi="Cambria"/>
        </w:rPr>
        <w:t>ą</w:t>
      </w:r>
      <w:r w:rsidRPr="00C370C7">
        <w:rPr>
          <w:rFonts w:ascii="Cambria" w:hAnsi="Cambria"/>
        </w:rPr>
        <w:t xml:space="preserve"> miejsko-wiejska położon</w:t>
      </w:r>
      <w:r w:rsidR="003A6819">
        <w:rPr>
          <w:rFonts w:ascii="Cambria" w:hAnsi="Cambria"/>
        </w:rPr>
        <w:t xml:space="preserve">ą </w:t>
      </w:r>
      <w:r w:rsidRPr="00C370C7">
        <w:rPr>
          <w:rFonts w:ascii="Cambria" w:hAnsi="Cambria"/>
        </w:rPr>
        <w:t xml:space="preserve">w południowej części województwa śląskiego, </w:t>
      </w:r>
      <w:r w:rsidR="003A6819">
        <w:rPr>
          <w:rFonts w:ascii="Cambria" w:hAnsi="Cambria"/>
        </w:rPr>
        <w:br/>
      </w:r>
      <w:r w:rsidRPr="00C370C7">
        <w:rPr>
          <w:rFonts w:ascii="Cambria" w:hAnsi="Cambria"/>
        </w:rPr>
        <w:t xml:space="preserve">w powiecie cieszyńskim. </w:t>
      </w:r>
      <w:r w:rsidR="003A6819">
        <w:rPr>
          <w:rFonts w:ascii="Cambria" w:hAnsi="Cambria"/>
        </w:rPr>
        <w:t xml:space="preserve"> O</w:t>
      </w:r>
      <w:r w:rsidRPr="00C370C7">
        <w:rPr>
          <w:rFonts w:ascii="Cambria" w:hAnsi="Cambria"/>
        </w:rPr>
        <w:t xml:space="preserve">d wschodniej strony graniczy z gminą Jasienica, w powiecie bielskim. Od południowej strony sąsiednimi gminami są: Brenna oraz  Ustroń, od </w:t>
      </w:r>
      <w:proofErr w:type="spellStart"/>
      <w:r w:rsidRPr="00C370C7">
        <w:rPr>
          <w:rFonts w:ascii="Cambria" w:hAnsi="Cambria"/>
        </w:rPr>
        <w:t>południowego-zachodu</w:t>
      </w:r>
      <w:proofErr w:type="spellEnd"/>
      <w:r w:rsidRPr="00C370C7">
        <w:rPr>
          <w:rFonts w:ascii="Cambria" w:hAnsi="Cambria"/>
        </w:rPr>
        <w:t xml:space="preserve"> Goleszów, od północnej strony jest to gmina Chybie, natomiast od </w:t>
      </w:r>
      <w:proofErr w:type="spellStart"/>
      <w:r w:rsidRPr="00C370C7">
        <w:rPr>
          <w:rFonts w:ascii="Cambria" w:hAnsi="Cambria"/>
        </w:rPr>
        <w:t>pólnocno</w:t>
      </w:r>
      <w:proofErr w:type="spellEnd"/>
      <w:r w:rsidRPr="00C370C7">
        <w:rPr>
          <w:rFonts w:ascii="Cambria" w:hAnsi="Cambria"/>
        </w:rPr>
        <w:t xml:space="preserve">-zachodniej gmina Strumień. Gmina Skoczów od zachodu graniczy  z gminą Dębowiec. Zgodnie z podziałem fizyko-geograficznym Polski wg Jerzego Kondrackiego gmina Skoczów leży w obrębie </w:t>
      </w:r>
      <w:proofErr w:type="spellStart"/>
      <w:r w:rsidRPr="00C370C7">
        <w:rPr>
          <w:rFonts w:ascii="Cambria" w:hAnsi="Cambria"/>
        </w:rPr>
        <w:t>megaregionu</w:t>
      </w:r>
      <w:proofErr w:type="spellEnd"/>
      <w:r w:rsidRPr="00C370C7">
        <w:rPr>
          <w:rFonts w:ascii="Cambria" w:hAnsi="Cambria"/>
        </w:rPr>
        <w:t xml:space="preserve"> Region Karpacki, w prowincji Karpaty Zachodnie  z Podkarpaciem Zachodnim i </w:t>
      </w:r>
      <w:proofErr w:type="spellStart"/>
      <w:r w:rsidRPr="00C370C7">
        <w:rPr>
          <w:rFonts w:ascii="Cambria" w:hAnsi="Cambria"/>
        </w:rPr>
        <w:t>Połnocnym</w:t>
      </w:r>
      <w:proofErr w:type="spellEnd"/>
      <w:r w:rsidRPr="00C370C7">
        <w:rPr>
          <w:rFonts w:ascii="Cambria" w:hAnsi="Cambria"/>
        </w:rPr>
        <w:t xml:space="preserve">, </w:t>
      </w:r>
      <w:proofErr w:type="spellStart"/>
      <w:r w:rsidRPr="00C370C7">
        <w:rPr>
          <w:rFonts w:ascii="Cambria" w:hAnsi="Cambria"/>
        </w:rPr>
        <w:t>podprowincji</w:t>
      </w:r>
      <w:proofErr w:type="spellEnd"/>
      <w:r w:rsidRPr="00C370C7">
        <w:rPr>
          <w:rFonts w:ascii="Cambria" w:hAnsi="Cambria"/>
        </w:rPr>
        <w:t xml:space="preserve"> Zewnętrzne Karpaty Zachodnie, makroregionu Pogórze Zachodniobeskidzkie </w:t>
      </w:r>
      <w:proofErr w:type="spellStart"/>
      <w:r w:rsidRPr="00C370C7">
        <w:rPr>
          <w:rFonts w:ascii="Cambria" w:hAnsi="Cambria"/>
        </w:rPr>
        <w:t>mezoregionu</w:t>
      </w:r>
      <w:proofErr w:type="spellEnd"/>
      <w:r w:rsidRPr="00C370C7">
        <w:rPr>
          <w:rFonts w:ascii="Cambria" w:hAnsi="Cambria"/>
        </w:rPr>
        <w:t>: Pogórze  Śląskie.</w:t>
      </w:r>
    </w:p>
    <w:p w:rsidR="00C51F6F" w:rsidRDefault="00C51F6F" w:rsidP="00C370C7">
      <w:pPr>
        <w:spacing w:line="360" w:lineRule="auto"/>
        <w:rPr>
          <w:rFonts w:ascii="Cambria" w:hAnsi="Cambria"/>
        </w:rPr>
      </w:pPr>
    </w:p>
    <w:p w:rsidR="0031787F" w:rsidRDefault="0031787F" w:rsidP="0031787F">
      <w:pPr>
        <w:keepNext/>
        <w:spacing w:line="360" w:lineRule="auto"/>
        <w:jc w:val="center"/>
      </w:pPr>
      <w:r>
        <w:rPr>
          <w:rFonts w:ascii="Cambria" w:hAnsi="Cambria"/>
          <w:noProof/>
          <w:lang w:eastAsia="pl-PL"/>
        </w:rPr>
        <w:lastRenderedPageBreak/>
        <w:drawing>
          <wp:inline distT="0" distB="0" distL="0" distR="0" wp14:anchorId="26CB4475" wp14:editId="5F0DF23A">
            <wp:extent cx="3924962" cy="5465135"/>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86354249.jpg"/>
                    <pic:cNvPicPr/>
                  </pic:nvPicPr>
                  <pic:blipFill>
                    <a:blip r:embed="rId17">
                      <a:extLst>
                        <a:ext uri="{28A0092B-C50C-407E-A947-70E740481C1C}">
                          <a14:useLocalDpi xmlns:a14="http://schemas.microsoft.com/office/drawing/2010/main" val="0"/>
                        </a:ext>
                      </a:extLst>
                    </a:blip>
                    <a:stretch>
                      <a:fillRect/>
                    </a:stretch>
                  </pic:blipFill>
                  <pic:spPr>
                    <a:xfrm>
                      <a:off x="0" y="0"/>
                      <a:ext cx="3937258" cy="5482255"/>
                    </a:xfrm>
                    <a:prstGeom prst="rect">
                      <a:avLst/>
                    </a:prstGeom>
                  </pic:spPr>
                </pic:pic>
              </a:graphicData>
            </a:graphic>
          </wp:inline>
        </w:drawing>
      </w:r>
    </w:p>
    <w:p w:rsidR="00C370C7" w:rsidRDefault="0031787F" w:rsidP="0031787F">
      <w:pPr>
        <w:pStyle w:val="Legenda"/>
        <w:jc w:val="center"/>
        <w:rPr>
          <w:rFonts w:ascii="Cambria" w:hAnsi="Cambria"/>
        </w:rPr>
      </w:pPr>
      <w:r w:rsidRPr="0031787F">
        <w:rPr>
          <w:rFonts w:ascii="Cambria" w:hAnsi="Cambria"/>
        </w:rPr>
        <w:t xml:space="preserve">Rysunek </w:t>
      </w:r>
      <w:r w:rsidRPr="0031787F">
        <w:rPr>
          <w:rFonts w:ascii="Cambria" w:hAnsi="Cambria"/>
        </w:rPr>
        <w:fldChar w:fldCharType="begin"/>
      </w:r>
      <w:r w:rsidRPr="0031787F">
        <w:rPr>
          <w:rFonts w:ascii="Cambria" w:hAnsi="Cambria"/>
        </w:rPr>
        <w:instrText xml:space="preserve"> SEQ Rysunek \* ARABIC </w:instrText>
      </w:r>
      <w:r w:rsidRPr="0031787F">
        <w:rPr>
          <w:rFonts w:ascii="Cambria" w:hAnsi="Cambria"/>
        </w:rPr>
        <w:fldChar w:fldCharType="separate"/>
      </w:r>
      <w:r w:rsidR="00BC1DF0">
        <w:rPr>
          <w:rFonts w:ascii="Cambria" w:hAnsi="Cambria"/>
          <w:noProof/>
        </w:rPr>
        <w:t>1</w:t>
      </w:r>
      <w:r w:rsidRPr="0031787F">
        <w:rPr>
          <w:rFonts w:ascii="Cambria" w:hAnsi="Cambria"/>
        </w:rPr>
        <w:fldChar w:fldCharType="end"/>
      </w:r>
      <w:r w:rsidR="00732BAC">
        <w:rPr>
          <w:rFonts w:ascii="Cambria" w:hAnsi="Cambria"/>
        </w:rPr>
        <w:t>.</w:t>
      </w:r>
      <w:r w:rsidRPr="0031787F">
        <w:rPr>
          <w:rFonts w:ascii="Cambria" w:hAnsi="Cambria"/>
        </w:rPr>
        <w:t xml:space="preserve"> Gmina Skoczów na tle województwa śląskiego (</w:t>
      </w:r>
      <w:r w:rsidR="00600F3D" w:rsidRPr="00600F3D">
        <w:rPr>
          <w:rFonts w:ascii="Cambria" w:hAnsi="Cambria"/>
        </w:rPr>
        <w:t>www.slaskie.pl</w:t>
      </w:r>
      <w:r w:rsidRPr="0031787F">
        <w:rPr>
          <w:rFonts w:ascii="Cambria" w:hAnsi="Cambria"/>
        </w:rPr>
        <w:t>)</w:t>
      </w:r>
    </w:p>
    <w:p w:rsidR="00600F3D" w:rsidRDefault="00600F3D" w:rsidP="00600F3D"/>
    <w:p w:rsidR="00C51F6F" w:rsidRDefault="00C51F6F">
      <w:pPr>
        <w:rPr>
          <w:rFonts w:ascii="Cambria" w:hAnsi="Cambria"/>
        </w:rPr>
      </w:pPr>
      <w:r>
        <w:rPr>
          <w:rFonts w:ascii="Cambria" w:hAnsi="Cambria"/>
        </w:rPr>
        <w:br w:type="page"/>
      </w:r>
    </w:p>
    <w:p w:rsidR="00600F3D" w:rsidRPr="00600F3D" w:rsidRDefault="00C51F6F" w:rsidP="00600F3D">
      <w:pPr>
        <w:spacing w:line="360" w:lineRule="auto"/>
        <w:rPr>
          <w:rFonts w:ascii="Cambria" w:hAnsi="Cambria"/>
        </w:rPr>
      </w:pPr>
      <w:r>
        <w:rPr>
          <w:noProof/>
          <w:lang w:eastAsia="pl-PL"/>
        </w:rPr>
        <w:lastRenderedPageBreak/>
        <w:drawing>
          <wp:anchor distT="0" distB="0" distL="114300" distR="114300" simplePos="0" relativeHeight="251684864" behindDoc="1" locked="0" layoutInCell="1" allowOverlap="1" wp14:anchorId="7AE8BD59" wp14:editId="4DB4ED54">
            <wp:simplePos x="0" y="0"/>
            <wp:positionH relativeFrom="margin">
              <wp:posOffset>2879725</wp:posOffset>
            </wp:positionH>
            <wp:positionV relativeFrom="paragraph">
              <wp:posOffset>301625</wp:posOffset>
            </wp:positionV>
            <wp:extent cx="2932430" cy="3558540"/>
            <wp:effectExtent l="0" t="0" r="1270" b="3810"/>
            <wp:wrapTight wrapText="bothSides">
              <wp:wrapPolygon edited="0">
                <wp:start x="0" y="0"/>
                <wp:lineTo x="0" y="21507"/>
                <wp:lineTo x="21469" y="21507"/>
                <wp:lineTo x="21469"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2430" cy="355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F3D" w:rsidRPr="00600F3D">
        <w:rPr>
          <w:rFonts w:ascii="Cambria" w:hAnsi="Cambria"/>
        </w:rPr>
        <w:t>Gmina Skoczów składa się z Miasta Sko</w:t>
      </w:r>
      <w:r w:rsidR="008C1D70">
        <w:rPr>
          <w:rFonts w:ascii="Cambria" w:hAnsi="Cambria"/>
        </w:rPr>
        <w:t xml:space="preserve">czów oraz dziesięciu sołectw: </w:t>
      </w:r>
    </w:p>
    <w:p w:rsidR="00600F3D" w:rsidRPr="00600F3D" w:rsidRDefault="008C1D70" w:rsidP="00351EC8">
      <w:pPr>
        <w:pStyle w:val="Akapitzlist"/>
        <w:numPr>
          <w:ilvl w:val="0"/>
          <w:numId w:val="24"/>
        </w:numPr>
        <w:spacing w:line="360" w:lineRule="auto"/>
        <w:rPr>
          <w:rFonts w:ascii="Cambria" w:hAnsi="Cambria"/>
        </w:rPr>
      </w:pPr>
      <w:r>
        <w:rPr>
          <w:rFonts w:ascii="Cambria" w:hAnsi="Cambria"/>
        </w:rPr>
        <w:t xml:space="preserve">Bładnice, </w:t>
      </w:r>
    </w:p>
    <w:p w:rsidR="00600F3D" w:rsidRPr="00600F3D" w:rsidRDefault="008C1D70" w:rsidP="00351EC8">
      <w:pPr>
        <w:pStyle w:val="Akapitzlist"/>
        <w:numPr>
          <w:ilvl w:val="0"/>
          <w:numId w:val="24"/>
        </w:numPr>
        <w:spacing w:line="360" w:lineRule="auto"/>
        <w:rPr>
          <w:rFonts w:ascii="Cambria" w:hAnsi="Cambria"/>
        </w:rPr>
      </w:pPr>
      <w:r>
        <w:rPr>
          <w:rFonts w:ascii="Cambria" w:hAnsi="Cambria"/>
        </w:rPr>
        <w:t xml:space="preserve">Harbutowice, </w:t>
      </w:r>
    </w:p>
    <w:p w:rsidR="00600F3D" w:rsidRPr="00600F3D" w:rsidRDefault="008C1D70" w:rsidP="00351EC8">
      <w:pPr>
        <w:pStyle w:val="Akapitzlist"/>
        <w:numPr>
          <w:ilvl w:val="0"/>
          <w:numId w:val="24"/>
        </w:numPr>
        <w:spacing w:line="360" w:lineRule="auto"/>
        <w:rPr>
          <w:rFonts w:ascii="Cambria" w:hAnsi="Cambria"/>
        </w:rPr>
      </w:pPr>
      <w:r>
        <w:rPr>
          <w:rFonts w:ascii="Cambria" w:hAnsi="Cambria"/>
        </w:rPr>
        <w:t xml:space="preserve">Kiczyce, </w:t>
      </w:r>
    </w:p>
    <w:p w:rsidR="00600F3D" w:rsidRPr="00600F3D" w:rsidRDefault="008C1D70" w:rsidP="00351EC8">
      <w:pPr>
        <w:pStyle w:val="Akapitzlist"/>
        <w:numPr>
          <w:ilvl w:val="0"/>
          <w:numId w:val="24"/>
        </w:numPr>
        <w:spacing w:line="360" w:lineRule="auto"/>
        <w:rPr>
          <w:rFonts w:ascii="Cambria" w:hAnsi="Cambria"/>
        </w:rPr>
      </w:pPr>
      <w:r>
        <w:rPr>
          <w:rFonts w:ascii="Cambria" w:hAnsi="Cambria"/>
        </w:rPr>
        <w:t xml:space="preserve">Kowale, </w:t>
      </w:r>
    </w:p>
    <w:p w:rsidR="00600F3D" w:rsidRPr="00600F3D" w:rsidRDefault="008C1D70" w:rsidP="00351EC8">
      <w:pPr>
        <w:pStyle w:val="Akapitzlist"/>
        <w:numPr>
          <w:ilvl w:val="0"/>
          <w:numId w:val="24"/>
        </w:numPr>
        <w:spacing w:line="360" w:lineRule="auto"/>
        <w:rPr>
          <w:rFonts w:ascii="Cambria" w:hAnsi="Cambria"/>
        </w:rPr>
      </w:pPr>
      <w:proofErr w:type="spellStart"/>
      <w:r>
        <w:rPr>
          <w:rFonts w:ascii="Cambria" w:hAnsi="Cambria"/>
        </w:rPr>
        <w:t>Międzyświeć</w:t>
      </w:r>
      <w:proofErr w:type="spellEnd"/>
      <w:r>
        <w:rPr>
          <w:rFonts w:ascii="Cambria" w:hAnsi="Cambria"/>
        </w:rPr>
        <w:t xml:space="preserve">, </w:t>
      </w:r>
    </w:p>
    <w:p w:rsidR="00600F3D" w:rsidRPr="00600F3D" w:rsidRDefault="008C1D70" w:rsidP="00351EC8">
      <w:pPr>
        <w:pStyle w:val="Akapitzlist"/>
        <w:numPr>
          <w:ilvl w:val="0"/>
          <w:numId w:val="24"/>
        </w:numPr>
        <w:spacing w:line="360" w:lineRule="auto"/>
        <w:rPr>
          <w:rFonts w:ascii="Cambria" w:hAnsi="Cambria"/>
        </w:rPr>
      </w:pPr>
      <w:r>
        <w:rPr>
          <w:rFonts w:ascii="Cambria" w:hAnsi="Cambria"/>
        </w:rPr>
        <w:t xml:space="preserve">Ochaby, </w:t>
      </w:r>
    </w:p>
    <w:p w:rsidR="00600F3D" w:rsidRPr="00600F3D" w:rsidRDefault="008C1D70" w:rsidP="00351EC8">
      <w:pPr>
        <w:pStyle w:val="Akapitzlist"/>
        <w:numPr>
          <w:ilvl w:val="0"/>
          <w:numId w:val="24"/>
        </w:numPr>
        <w:spacing w:line="360" w:lineRule="auto"/>
        <w:rPr>
          <w:rFonts w:ascii="Cambria" w:hAnsi="Cambria"/>
        </w:rPr>
      </w:pPr>
      <w:r>
        <w:rPr>
          <w:rFonts w:ascii="Cambria" w:hAnsi="Cambria"/>
        </w:rPr>
        <w:t xml:space="preserve">Pierściec, </w:t>
      </w:r>
    </w:p>
    <w:p w:rsidR="00600F3D" w:rsidRPr="00600F3D" w:rsidRDefault="008C1D70" w:rsidP="00351EC8">
      <w:pPr>
        <w:pStyle w:val="Akapitzlist"/>
        <w:numPr>
          <w:ilvl w:val="0"/>
          <w:numId w:val="24"/>
        </w:numPr>
        <w:spacing w:line="360" w:lineRule="auto"/>
        <w:rPr>
          <w:rFonts w:ascii="Cambria" w:hAnsi="Cambria"/>
        </w:rPr>
      </w:pPr>
      <w:r>
        <w:rPr>
          <w:rFonts w:ascii="Cambria" w:hAnsi="Cambria"/>
        </w:rPr>
        <w:t xml:space="preserve">Pogórze, </w:t>
      </w:r>
    </w:p>
    <w:p w:rsidR="00600F3D" w:rsidRPr="00600F3D" w:rsidRDefault="008C1D70" w:rsidP="00351EC8">
      <w:pPr>
        <w:pStyle w:val="Akapitzlist"/>
        <w:numPr>
          <w:ilvl w:val="0"/>
          <w:numId w:val="24"/>
        </w:numPr>
        <w:spacing w:line="360" w:lineRule="auto"/>
        <w:rPr>
          <w:rFonts w:ascii="Cambria" w:hAnsi="Cambria"/>
        </w:rPr>
      </w:pPr>
      <w:r>
        <w:rPr>
          <w:rFonts w:ascii="Cambria" w:hAnsi="Cambria"/>
        </w:rPr>
        <w:t xml:space="preserve">Wilamowice, </w:t>
      </w:r>
    </w:p>
    <w:p w:rsidR="00600F3D" w:rsidRPr="00600F3D" w:rsidRDefault="00600F3D" w:rsidP="00351EC8">
      <w:pPr>
        <w:pStyle w:val="Akapitzlist"/>
        <w:numPr>
          <w:ilvl w:val="0"/>
          <w:numId w:val="24"/>
        </w:numPr>
        <w:spacing w:line="360" w:lineRule="auto"/>
        <w:rPr>
          <w:rFonts w:ascii="Cambria" w:hAnsi="Cambria"/>
        </w:rPr>
      </w:pPr>
      <w:r w:rsidRPr="00600F3D">
        <w:rPr>
          <w:rFonts w:ascii="Cambria" w:hAnsi="Cambria"/>
        </w:rPr>
        <w:t>Wiślica</w:t>
      </w:r>
      <w:r w:rsidR="007F68AD">
        <w:rPr>
          <w:rFonts w:ascii="Cambria" w:hAnsi="Cambria"/>
        </w:rPr>
        <w:t>.</w:t>
      </w:r>
    </w:p>
    <w:p w:rsidR="00435BD5" w:rsidRDefault="00435BD5" w:rsidP="00435BD5">
      <w:pPr>
        <w:keepNext/>
        <w:jc w:val="center"/>
      </w:pPr>
    </w:p>
    <w:p w:rsidR="007F68AD" w:rsidRDefault="007F68AD" w:rsidP="007F68AD">
      <w:pPr>
        <w:pStyle w:val="Legenda"/>
        <w:jc w:val="right"/>
        <w:rPr>
          <w:rFonts w:ascii="Cambria" w:hAnsi="Cambria"/>
        </w:rPr>
      </w:pPr>
    </w:p>
    <w:p w:rsidR="00C51F6F" w:rsidRDefault="00C51F6F" w:rsidP="007F68AD">
      <w:pPr>
        <w:pStyle w:val="Legenda"/>
        <w:jc w:val="right"/>
        <w:rPr>
          <w:rFonts w:ascii="Cambria" w:hAnsi="Cambria"/>
        </w:rPr>
      </w:pPr>
    </w:p>
    <w:p w:rsidR="00C51F6F" w:rsidRDefault="00C51F6F" w:rsidP="007F68AD">
      <w:pPr>
        <w:pStyle w:val="Legenda"/>
        <w:jc w:val="right"/>
        <w:rPr>
          <w:rFonts w:ascii="Cambria" w:hAnsi="Cambria"/>
        </w:rPr>
      </w:pPr>
    </w:p>
    <w:p w:rsidR="00C370C7" w:rsidRDefault="00435BD5" w:rsidP="007F68AD">
      <w:pPr>
        <w:pStyle w:val="Legenda"/>
        <w:jc w:val="right"/>
        <w:rPr>
          <w:rFonts w:ascii="Cambria" w:hAnsi="Cambria"/>
        </w:rPr>
      </w:pPr>
      <w:r w:rsidRPr="00435BD5">
        <w:rPr>
          <w:rFonts w:ascii="Cambria" w:hAnsi="Cambria"/>
        </w:rPr>
        <w:t xml:space="preserve">Rysunek </w:t>
      </w:r>
      <w:r w:rsidRPr="00435BD5">
        <w:rPr>
          <w:rFonts w:ascii="Cambria" w:hAnsi="Cambria"/>
        </w:rPr>
        <w:fldChar w:fldCharType="begin"/>
      </w:r>
      <w:r w:rsidRPr="00435BD5">
        <w:rPr>
          <w:rFonts w:ascii="Cambria" w:hAnsi="Cambria"/>
        </w:rPr>
        <w:instrText xml:space="preserve"> SEQ Rysunek \* ARABIC </w:instrText>
      </w:r>
      <w:r w:rsidRPr="00435BD5">
        <w:rPr>
          <w:rFonts w:ascii="Cambria" w:hAnsi="Cambria"/>
        </w:rPr>
        <w:fldChar w:fldCharType="separate"/>
      </w:r>
      <w:r w:rsidR="00BC1DF0">
        <w:rPr>
          <w:rFonts w:ascii="Cambria" w:hAnsi="Cambria"/>
          <w:noProof/>
        </w:rPr>
        <w:t>2</w:t>
      </w:r>
      <w:r w:rsidRPr="00435BD5">
        <w:rPr>
          <w:rFonts w:ascii="Cambria" w:hAnsi="Cambria"/>
        </w:rPr>
        <w:fldChar w:fldCharType="end"/>
      </w:r>
      <w:r w:rsidR="008C1D70">
        <w:rPr>
          <w:rFonts w:ascii="Cambria" w:hAnsi="Cambria"/>
        </w:rPr>
        <w:t>.</w:t>
      </w:r>
      <w:r w:rsidRPr="00435BD5">
        <w:rPr>
          <w:rFonts w:ascii="Cambria" w:hAnsi="Cambria"/>
        </w:rPr>
        <w:t xml:space="preserve"> Gmina Skoczów wraz z sołectwami (wikipedia.org)</w:t>
      </w:r>
    </w:p>
    <w:p w:rsidR="007F68AD" w:rsidRPr="007F68AD" w:rsidRDefault="007F68AD" w:rsidP="007F68AD"/>
    <w:p w:rsidR="00BD24DC" w:rsidRDefault="0007140F" w:rsidP="008C1D70">
      <w:pPr>
        <w:pStyle w:val="Nagwek2"/>
        <w:numPr>
          <w:ilvl w:val="1"/>
          <w:numId w:val="1"/>
        </w:numPr>
        <w:ind w:left="709"/>
      </w:pPr>
      <w:bookmarkStart w:id="27" w:name="_Toc428531397"/>
      <w:r>
        <w:t>Środowisko naturalne</w:t>
      </w:r>
      <w:bookmarkEnd w:id="27"/>
    </w:p>
    <w:p w:rsidR="0007140F" w:rsidRPr="00732BAC" w:rsidRDefault="0007140F" w:rsidP="008C1D70">
      <w:pPr>
        <w:pStyle w:val="Nagwek3"/>
        <w:numPr>
          <w:ilvl w:val="2"/>
          <w:numId w:val="1"/>
        </w:numPr>
        <w:spacing w:after="240"/>
        <w:ind w:left="709"/>
        <w:rPr>
          <w:rFonts w:ascii="Georgia" w:hAnsi="Georgia"/>
          <w:b/>
          <w:color w:val="2A5010" w:themeColor="accent2" w:themeShade="80"/>
          <w:sz w:val="24"/>
        </w:rPr>
      </w:pPr>
      <w:bookmarkStart w:id="28" w:name="_Toc428531398"/>
      <w:r w:rsidRPr="00732BAC">
        <w:rPr>
          <w:rFonts w:ascii="Georgia" w:hAnsi="Georgia"/>
          <w:b/>
          <w:color w:val="2A5010" w:themeColor="accent2" w:themeShade="80"/>
          <w:sz w:val="24"/>
        </w:rPr>
        <w:t>Gospodarka wodno-ściekowa</w:t>
      </w:r>
      <w:bookmarkEnd w:id="28"/>
    </w:p>
    <w:p w:rsidR="00624868" w:rsidRDefault="0007140F" w:rsidP="0007140F">
      <w:pPr>
        <w:spacing w:line="360" w:lineRule="auto"/>
        <w:rPr>
          <w:rFonts w:ascii="Cambria" w:hAnsi="Cambria"/>
        </w:rPr>
      </w:pPr>
      <w:r w:rsidRPr="0007140F">
        <w:rPr>
          <w:rFonts w:ascii="Cambria" w:hAnsi="Cambria"/>
        </w:rPr>
        <w:t xml:space="preserve">Gmina Skoczów położona jest w dorzeczu rzeki Wisły. Sieć hydrograficzna w obrębie Gminy  jest dobrze rozwinięta, na co wpływ mają wody płynące rzek i potoków, oraz liczne stawy położone głównie w północnej, północno-zachodniej i wschodniej części Gminy.  </w:t>
      </w:r>
    </w:p>
    <w:p w:rsidR="00624868" w:rsidRDefault="0007140F" w:rsidP="0007140F">
      <w:pPr>
        <w:spacing w:line="360" w:lineRule="auto"/>
        <w:rPr>
          <w:rFonts w:ascii="Cambria" w:hAnsi="Cambria"/>
        </w:rPr>
      </w:pPr>
      <w:r w:rsidRPr="0007140F">
        <w:rPr>
          <w:rFonts w:ascii="Cambria" w:hAnsi="Cambria"/>
        </w:rPr>
        <w:t xml:space="preserve">Gmina Skoczów jest zaopatrywana w wodę zarówno z ujęć wód powierzchniowych jak </w:t>
      </w:r>
      <w:r w:rsidR="00624868">
        <w:rPr>
          <w:rFonts w:ascii="Cambria" w:hAnsi="Cambria"/>
        </w:rPr>
        <w:br/>
      </w:r>
      <w:r w:rsidRPr="0007140F">
        <w:rPr>
          <w:rFonts w:ascii="Cambria" w:hAnsi="Cambria"/>
        </w:rPr>
        <w:t xml:space="preserve">i podziemnych. Tereny ujęć wód podziemnych znajdują się  w południowo-wschodniej części Gminy (Pogórze), gdzie wyznaczona została strefa ochrony bezpośredniej i pośredniej wewnętrznej oraz strefa ochrony pośredniej zewnętrzna. </w:t>
      </w:r>
    </w:p>
    <w:p w:rsidR="00624868" w:rsidRDefault="0007140F" w:rsidP="0007140F">
      <w:pPr>
        <w:spacing w:line="360" w:lineRule="auto"/>
        <w:rPr>
          <w:rFonts w:ascii="Cambria" w:hAnsi="Cambria"/>
        </w:rPr>
      </w:pPr>
      <w:r w:rsidRPr="0007140F">
        <w:rPr>
          <w:rFonts w:ascii="Cambria" w:hAnsi="Cambria"/>
        </w:rPr>
        <w:t xml:space="preserve">Głównymi źródłami zaopatrzenia dobrze rozwiniętego systemu wodociągowego są: </w:t>
      </w:r>
    </w:p>
    <w:p w:rsidR="00624868" w:rsidRPr="00624868" w:rsidRDefault="0007140F" w:rsidP="00351EC8">
      <w:pPr>
        <w:pStyle w:val="Akapitzlist"/>
        <w:numPr>
          <w:ilvl w:val="0"/>
          <w:numId w:val="26"/>
        </w:numPr>
        <w:spacing w:line="360" w:lineRule="auto"/>
        <w:rPr>
          <w:rFonts w:ascii="Cambria" w:hAnsi="Cambria"/>
        </w:rPr>
      </w:pPr>
      <w:r w:rsidRPr="00624868">
        <w:rPr>
          <w:rFonts w:ascii="Cambria" w:hAnsi="Cambria"/>
        </w:rPr>
        <w:t>ujęcie Wisła Czarne</w:t>
      </w:r>
      <w:r w:rsidR="00624868">
        <w:rPr>
          <w:rFonts w:ascii="Cambria" w:hAnsi="Cambria"/>
        </w:rPr>
        <w:t xml:space="preserve"> - </w:t>
      </w:r>
      <w:r w:rsidRPr="00624868">
        <w:rPr>
          <w:rFonts w:ascii="Cambria" w:hAnsi="Cambria"/>
        </w:rPr>
        <w:t xml:space="preserve">zbiornik otwarty, </w:t>
      </w:r>
    </w:p>
    <w:p w:rsidR="00624868" w:rsidRPr="00624868" w:rsidRDefault="0007140F" w:rsidP="00351EC8">
      <w:pPr>
        <w:pStyle w:val="Akapitzlist"/>
        <w:numPr>
          <w:ilvl w:val="0"/>
          <w:numId w:val="26"/>
        </w:numPr>
        <w:spacing w:line="360" w:lineRule="auto"/>
        <w:rPr>
          <w:rFonts w:ascii="Cambria" w:hAnsi="Cambria"/>
        </w:rPr>
      </w:pPr>
      <w:r w:rsidRPr="00624868">
        <w:rPr>
          <w:rFonts w:ascii="Cambria" w:hAnsi="Cambria"/>
        </w:rPr>
        <w:t xml:space="preserve">ujęcie </w:t>
      </w:r>
      <w:proofErr w:type="spellStart"/>
      <w:r w:rsidRPr="00624868">
        <w:rPr>
          <w:rFonts w:ascii="Cambria" w:hAnsi="Cambria"/>
        </w:rPr>
        <w:t>Zawiśle</w:t>
      </w:r>
      <w:proofErr w:type="spellEnd"/>
      <w:r w:rsidRPr="00624868">
        <w:rPr>
          <w:rFonts w:ascii="Cambria" w:hAnsi="Cambria"/>
        </w:rPr>
        <w:t xml:space="preserve"> w Skoczowie</w:t>
      </w:r>
      <w:r w:rsidR="00624868">
        <w:rPr>
          <w:rFonts w:ascii="Cambria" w:hAnsi="Cambria"/>
        </w:rPr>
        <w:t xml:space="preserve"> - </w:t>
      </w:r>
      <w:r w:rsidRPr="00624868">
        <w:rPr>
          <w:rFonts w:ascii="Cambria" w:hAnsi="Cambria"/>
        </w:rPr>
        <w:t>studnie</w:t>
      </w:r>
      <w:r w:rsidR="00624868" w:rsidRPr="00624868">
        <w:rPr>
          <w:rFonts w:ascii="Cambria" w:hAnsi="Cambria"/>
        </w:rPr>
        <w:t>,</w:t>
      </w:r>
      <w:r w:rsidRPr="00624868">
        <w:rPr>
          <w:rFonts w:ascii="Cambria" w:hAnsi="Cambria"/>
        </w:rPr>
        <w:t xml:space="preserve"> </w:t>
      </w:r>
    </w:p>
    <w:p w:rsidR="00624868" w:rsidRPr="00624868" w:rsidRDefault="0007140F" w:rsidP="00351EC8">
      <w:pPr>
        <w:pStyle w:val="Akapitzlist"/>
        <w:numPr>
          <w:ilvl w:val="0"/>
          <w:numId w:val="26"/>
        </w:numPr>
        <w:spacing w:line="360" w:lineRule="auto"/>
        <w:rPr>
          <w:rFonts w:ascii="Cambria" w:hAnsi="Cambria"/>
        </w:rPr>
      </w:pPr>
      <w:r w:rsidRPr="00624868">
        <w:rPr>
          <w:rFonts w:ascii="Cambria" w:hAnsi="Cambria"/>
        </w:rPr>
        <w:t>ujęcie Pogórze</w:t>
      </w:r>
      <w:r w:rsidR="00624868">
        <w:rPr>
          <w:rFonts w:ascii="Cambria" w:hAnsi="Cambria"/>
        </w:rPr>
        <w:t xml:space="preserve"> - </w:t>
      </w:r>
      <w:r w:rsidRPr="00624868">
        <w:rPr>
          <w:rFonts w:ascii="Cambria" w:hAnsi="Cambria"/>
        </w:rPr>
        <w:t xml:space="preserve">studnie głębinowe. </w:t>
      </w:r>
    </w:p>
    <w:p w:rsidR="0007140F" w:rsidRDefault="0007140F" w:rsidP="0007140F">
      <w:pPr>
        <w:spacing w:line="360" w:lineRule="auto"/>
        <w:rPr>
          <w:rFonts w:ascii="Cambria" w:hAnsi="Cambria"/>
        </w:rPr>
      </w:pPr>
      <w:r>
        <w:rPr>
          <w:rFonts w:ascii="Cambria" w:hAnsi="Cambria"/>
        </w:rPr>
        <w:t>Ponadto g</w:t>
      </w:r>
      <w:r w:rsidRPr="0007140F">
        <w:rPr>
          <w:rFonts w:ascii="Cambria" w:hAnsi="Cambria"/>
        </w:rPr>
        <w:t xml:space="preserve">mina Skoczów jest wyposażona w oczyszczalnię ścieków, do której kierowane są </w:t>
      </w:r>
      <w:r w:rsidR="00624868">
        <w:rPr>
          <w:rFonts w:ascii="Cambria" w:hAnsi="Cambria"/>
        </w:rPr>
        <w:t>ścieki terenów skanalizowanych G</w:t>
      </w:r>
      <w:r w:rsidR="003A6819">
        <w:rPr>
          <w:rFonts w:ascii="Cambria" w:hAnsi="Cambria"/>
        </w:rPr>
        <w:t>miny. Na terenie oczyszczalni</w:t>
      </w:r>
      <w:r w:rsidRPr="0007140F">
        <w:rPr>
          <w:rFonts w:ascii="Cambria" w:hAnsi="Cambria"/>
        </w:rPr>
        <w:t xml:space="preserve"> ścieków znajduje się również punkt </w:t>
      </w:r>
      <w:r w:rsidRPr="0007140F">
        <w:rPr>
          <w:rFonts w:ascii="Cambria" w:hAnsi="Cambria"/>
        </w:rPr>
        <w:lastRenderedPageBreak/>
        <w:t>zlewny, do którego dowożą ścieki ze zbiorników bezodpływowych, z terenów  nie skanalizowanych. Do przedmiotowej oczyszczalni ścieków kierowane są również ścieki z terenu Gminy Brenna  oraz części  Miasta Ustronia.</w:t>
      </w:r>
    </w:p>
    <w:p w:rsidR="00624868" w:rsidRPr="003A6819" w:rsidRDefault="00624868" w:rsidP="008C1D70">
      <w:pPr>
        <w:pStyle w:val="Nagwek3"/>
        <w:numPr>
          <w:ilvl w:val="2"/>
          <w:numId w:val="1"/>
        </w:numPr>
        <w:spacing w:after="240"/>
        <w:ind w:left="709"/>
        <w:rPr>
          <w:rFonts w:ascii="Georgia" w:hAnsi="Georgia"/>
          <w:b/>
          <w:color w:val="2A5010" w:themeColor="accent2" w:themeShade="80"/>
        </w:rPr>
      </w:pPr>
      <w:bookmarkStart w:id="29" w:name="_Toc428531399"/>
      <w:r w:rsidRPr="003A6819">
        <w:rPr>
          <w:rFonts w:ascii="Georgia" w:hAnsi="Georgia"/>
          <w:b/>
          <w:color w:val="2A5010" w:themeColor="accent2" w:themeShade="80"/>
        </w:rPr>
        <w:t>Gospodarka odpadami</w:t>
      </w:r>
      <w:bookmarkEnd w:id="29"/>
    </w:p>
    <w:p w:rsidR="00624868" w:rsidRDefault="00BE4370" w:rsidP="00E84172">
      <w:pPr>
        <w:spacing w:line="360" w:lineRule="auto"/>
        <w:rPr>
          <w:rFonts w:ascii="Cambria" w:hAnsi="Cambria"/>
        </w:rPr>
      </w:pPr>
      <w:r w:rsidRPr="00BE4370">
        <w:rPr>
          <w:rFonts w:ascii="Cambria" w:hAnsi="Cambria"/>
        </w:rPr>
        <w:t xml:space="preserve">Na terenie Gminy Skoczów </w:t>
      </w:r>
      <w:r>
        <w:rPr>
          <w:rFonts w:ascii="Cambria" w:hAnsi="Cambria"/>
        </w:rPr>
        <w:t>o</w:t>
      </w:r>
      <w:r w:rsidRPr="00BE4370">
        <w:rPr>
          <w:rFonts w:ascii="Cambria" w:hAnsi="Cambria"/>
        </w:rPr>
        <w:t xml:space="preserve">d 1 lipca 2013 r. - zgodnie z przepisami ustawy z dnia 13 września 1996 r. o utrzymaniu czystości i porządku w gminie, wdrażającej nowy system gospodarowania odpadami komunalnymi - odpady komunalne od wszystkich właścicieli nieruchomości odbiera Gmina Skoczów za </w:t>
      </w:r>
      <w:r w:rsidRPr="00F91166">
        <w:rPr>
          <w:rFonts w:ascii="Cambria" w:hAnsi="Cambria"/>
        </w:rPr>
        <w:t xml:space="preserve">pośrednictwem firmy </w:t>
      </w:r>
      <w:proofErr w:type="spellStart"/>
      <w:r w:rsidR="00F91166" w:rsidRPr="00F91166">
        <w:rPr>
          <w:rFonts w:ascii="Cambria" w:hAnsi="Cambria"/>
        </w:rPr>
        <w:t>Ekoplast</w:t>
      </w:r>
      <w:proofErr w:type="spellEnd"/>
      <w:r w:rsidR="00F91166" w:rsidRPr="00F91166">
        <w:rPr>
          <w:rFonts w:ascii="Cambria" w:hAnsi="Cambria"/>
        </w:rPr>
        <w:t>-Produkt z Cieszyna.</w:t>
      </w:r>
    </w:p>
    <w:p w:rsidR="003A6819" w:rsidRDefault="003A6819" w:rsidP="003A6819">
      <w:pPr>
        <w:spacing w:line="360" w:lineRule="auto"/>
        <w:rPr>
          <w:rFonts w:ascii="Cambria" w:hAnsi="Cambria"/>
        </w:rPr>
      </w:pPr>
      <w:r>
        <w:rPr>
          <w:rFonts w:ascii="Cambria" w:hAnsi="Cambria"/>
        </w:rPr>
        <w:t>Odpady komunalne na terenie gminy Skoczów są zbierane w sposób selektywny, z podziałem na następujące frakcje:</w:t>
      </w:r>
    </w:p>
    <w:p w:rsidR="003A6819" w:rsidRPr="00BE4370" w:rsidRDefault="003A6819" w:rsidP="003A6819">
      <w:pPr>
        <w:spacing w:line="240" w:lineRule="auto"/>
        <w:rPr>
          <w:rFonts w:ascii="Cambria" w:hAnsi="Cambria"/>
        </w:rPr>
      </w:pPr>
      <w:r w:rsidRPr="00BE4370">
        <w:rPr>
          <w:rFonts w:ascii="Cambria" w:hAnsi="Cambria"/>
        </w:rPr>
        <w:t>- papier</w:t>
      </w:r>
    </w:p>
    <w:p w:rsidR="003A6819" w:rsidRPr="00BE4370" w:rsidRDefault="003A6819" w:rsidP="003A6819">
      <w:pPr>
        <w:spacing w:line="240" w:lineRule="auto"/>
        <w:rPr>
          <w:rFonts w:ascii="Cambria" w:hAnsi="Cambria"/>
        </w:rPr>
      </w:pPr>
      <w:r w:rsidRPr="00BE4370">
        <w:rPr>
          <w:rFonts w:ascii="Cambria" w:hAnsi="Cambria"/>
        </w:rPr>
        <w:t>- plastik</w:t>
      </w:r>
    </w:p>
    <w:p w:rsidR="003A6819" w:rsidRPr="00BE4370" w:rsidRDefault="003A6819" w:rsidP="003A6819">
      <w:pPr>
        <w:spacing w:line="240" w:lineRule="auto"/>
        <w:rPr>
          <w:rFonts w:ascii="Cambria" w:hAnsi="Cambria"/>
        </w:rPr>
      </w:pPr>
      <w:r w:rsidRPr="00BE4370">
        <w:rPr>
          <w:rFonts w:ascii="Cambria" w:hAnsi="Cambria"/>
        </w:rPr>
        <w:t>- szkło białe/szkło kolorowe</w:t>
      </w:r>
    </w:p>
    <w:p w:rsidR="003A6819" w:rsidRPr="00BE4370" w:rsidRDefault="003A6819" w:rsidP="003A6819">
      <w:pPr>
        <w:spacing w:line="240" w:lineRule="auto"/>
        <w:rPr>
          <w:rFonts w:ascii="Cambria" w:hAnsi="Cambria"/>
        </w:rPr>
      </w:pPr>
      <w:r w:rsidRPr="00BE4370">
        <w:rPr>
          <w:rFonts w:ascii="Cambria" w:hAnsi="Cambria"/>
        </w:rPr>
        <w:t>- liście/trawa</w:t>
      </w:r>
    </w:p>
    <w:p w:rsidR="003A6819" w:rsidRPr="00BE4370" w:rsidRDefault="003A6819" w:rsidP="003A6819">
      <w:pPr>
        <w:spacing w:line="240" w:lineRule="auto"/>
        <w:rPr>
          <w:rFonts w:ascii="Cambria" w:hAnsi="Cambria"/>
        </w:rPr>
      </w:pPr>
      <w:r w:rsidRPr="00BE4370">
        <w:rPr>
          <w:rFonts w:ascii="Cambria" w:hAnsi="Cambria"/>
        </w:rPr>
        <w:t>- su</w:t>
      </w:r>
      <w:r>
        <w:rPr>
          <w:rFonts w:ascii="Cambria" w:hAnsi="Cambria"/>
        </w:rPr>
        <w:t>c</w:t>
      </w:r>
      <w:r w:rsidRPr="00BE4370">
        <w:rPr>
          <w:rFonts w:ascii="Cambria" w:hAnsi="Cambria"/>
        </w:rPr>
        <w:t>he odpady kuchenne ulegające biodegradacji</w:t>
      </w:r>
    </w:p>
    <w:p w:rsidR="003A6819" w:rsidRPr="00BE4370" w:rsidRDefault="003A6819" w:rsidP="003A6819">
      <w:pPr>
        <w:spacing w:line="240" w:lineRule="auto"/>
        <w:rPr>
          <w:rFonts w:ascii="Cambria" w:hAnsi="Cambria"/>
        </w:rPr>
      </w:pPr>
      <w:r w:rsidRPr="00BE4370">
        <w:rPr>
          <w:rFonts w:ascii="Cambria" w:hAnsi="Cambria"/>
        </w:rPr>
        <w:t>- popiół.</w:t>
      </w:r>
    </w:p>
    <w:p w:rsidR="003A6819" w:rsidRPr="00BE4370" w:rsidRDefault="003A6819" w:rsidP="003A6819">
      <w:pPr>
        <w:spacing w:line="360" w:lineRule="auto"/>
        <w:rPr>
          <w:rFonts w:ascii="Cambria" w:hAnsi="Cambria"/>
        </w:rPr>
      </w:pPr>
      <w:r w:rsidRPr="00BE4370">
        <w:rPr>
          <w:rFonts w:ascii="Cambria" w:hAnsi="Cambria"/>
        </w:rPr>
        <w:t xml:space="preserve">Wskazane frakcje </w:t>
      </w:r>
      <w:r>
        <w:rPr>
          <w:rFonts w:ascii="Cambria" w:hAnsi="Cambria"/>
        </w:rPr>
        <w:t xml:space="preserve">gromadzone są </w:t>
      </w:r>
      <w:r w:rsidRPr="00BE4370">
        <w:rPr>
          <w:rFonts w:ascii="Cambria" w:hAnsi="Cambria"/>
        </w:rPr>
        <w:t xml:space="preserve"> w workach.</w:t>
      </w:r>
    </w:p>
    <w:p w:rsidR="003A6819" w:rsidRDefault="003A6819" w:rsidP="003A6819">
      <w:pPr>
        <w:spacing w:line="360" w:lineRule="auto"/>
        <w:rPr>
          <w:rFonts w:ascii="Cambria" w:hAnsi="Cambria"/>
        </w:rPr>
      </w:pPr>
      <w:r>
        <w:rPr>
          <w:rFonts w:ascii="Cambria" w:hAnsi="Cambria"/>
        </w:rPr>
        <w:t>Zmieszane odpady komunalne gromadzone są w pojemnikach i również odbierane przez w/w firmę.</w:t>
      </w:r>
    </w:p>
    <w:p w:rsidR="003A6819" w:rsidRDefault="003A6819" w:rsidP="003A6819">
      <w:pPr>
        <w:spacing w:line="360" w:lineRule="auto"/>
        <w:rPr>
          <w:rFonts w:ascii="Cambria" w:hAnsi="Cambria"/>
        </w:rPr>
      </w:pPr>
      <w:r w:rsidRPr="00BE4370">
        <w:rPr>
          <w:rFonts w:ascii="Cambria" w:hAnsi="Cambria"/>
        </w:rPr>
        <w:t>Nowy system gospodarowania odpadami, które obowiązuje od dnia 1 lipca 2013 r., ma sprawić, by jak najmniej odpadów komunalnych trafiało na wysypiska, a jak największa ich ilość podlegała odzyskowi.</w:t>
      </w:r>
    </w:p>
    <w:p w:rsidR="003A6819" w:rsidRPr="00F91166" w:rsidRDefault="003A6819" w:rsidP="003A6819">
      <w:pPr>
        <w:spacing w:line="360" w:lineRule="auto"/>
        <w:rPr>
          <w:rFonts w:ascii="Cambria" w:hAnsi="Cambria"/>
        </w:rPr>
      </w:pPr>
      <w:r>
        <w:rPr>
          <w:rFonts w:ascii="Cambria" w:hAnsi="Cambria"/>
        </w:rPr>
        <w:t>Ponadto w</w:t>
      </w:r>
      <w:r w:rsidRPr="00F91166">
        <w:rPr>
          <w:rFonts w:ascii="Cambria" w:hAnsi="Cambria"/>
        </w:rPr>
        <w:t xml:space="preserve"> Gminie Skoczów funkcjonuje punkt selektywnej zbiórki odpadów komunalnych czyli PSZOK.</w:t>
      </w:r>
    </w:p>
    <w:p w:rsidR="00F91166" w:rsidRPr="00F91166" w:rsidRDefault="00F91166" w:rsidP="00F91166">
      <w:pPr>
        <w:spacing w:line="360" w:lineRule="auto"/>
        <w:rPr>
          <w:rFonts w:ascii="Cambria" w:hAnsi="Cambria"/>
        </w:rPr>
      </w:pPr>
      <w:r w:rsidRPr="00F91166">
        <w:rPr>
          <w:rFonts w:ascii="Cambria" w:hAnsi="Cambria"/>
        </w:rPr>
        <w:t>Do PSZOK-u właściciele nieruchomości mogą we własny zakresie dostarczać:</w:t>
      </w:r>
    </w:p>
    <w:p w:rsidR="00F91166" w:rsidRPr="00F91166" w:rsidRDefault="00F91166" w:rsidP="009221B7">
      <w:pPr>
        <w:pStyle w:val="Akapitzlist"/>
        <w:numPr>
          <w:ilvl w:val="0"/>
          <w:numId w:val="97"/>
        </w:numPr>
        <w:spacing w:line="360" w:lineRule="auto"/>
        <w:rPr>
          <w:rFonts w:ascii="Cambria" w:hAnsi="Cambria"/>
        </w:rPr>
      </w:pPr>
      <w:r w:rsidRPr="00F91166">
        <w:rPr>
          <w:rFonts w:ascii="Cambria" w:hAnsi="Cambria"/>
        </w:rPr>
        <w:t>meble i inne odpady wielkogabarytowe,</w:t>
      </w:r>
    </w:p>
    <w:p w:rsidR="00F91166" w:rsidRPr="00F91166" w:rsidRDefault="00F91166" w:rsidP="009221B7">
      <w:pPr>
        <w:pStyle w:val="Akapitzlist"/>
        <w:numPr>
          <w:ilvl w:val="0"/>
          <w:numId w:val="97"/>
        </w:numPr>
        <w:spacing w:line="360" w:lineRule="auto"/>
        <w:rPr>
          <w:rFonts w:ascii="Cambria" w:hAnsi="Cambria"/>
        </w:rPr>
      </w:pPr>
      <w:r w:rsidRPr="00F91166">
        <w:rPr>
          <w:rFonts w:ascii="Cambria" w:hAnsi="Cambria"/>
        </w:rPr>
        <w:t>zużyty sprzęt elektryczny i elektroniczny,</w:t>
      </w:r>
    </w:p>
    <w:p w:rsidR="00F91166" w:rsidRPr="00F91166" w:rsidRDefault="00F91166" w:rsidP="009221B7">
      <w:pPr>
        <w:pStyle w:val="Akapitzlist"/>
        <w:numPr>
          <w:ilvl w:val="0"/>
          <w:numId w:val="97"/>
        </w:numPr>
        <w:spacing w:line="360" w:lineRule="auto"/>
        <w:rPr>
          <w:rFonts w:ascii="Cambria" w:hAnsi="Cambria"/>
        </w:rPr>
      </w:pPr>
      <w:r w:rsidRPr="00F91166">
        <w:rPr>
          <w:rFonts w:ascii="Cambria" w:hAnsi="Cambria"/>
        </w:rPr>
        <w:t>zużyte baterie, akumulatory, opony,</w:t>
      </w:r>
    </w:p>
    <w:p w:rsidR="00F91166" w:rsidRPr="00F91166" w:rsidRDefault="00F91166" w:rsidP="009221B7">
      <w:pPr>
        <w:pStyle w:val="Akapitzlist"/>
        <w:numPr>
          <w:ilvl w:val="0"/>
          <w:numId w:val="97"/>
        </w:numPr>
        <w:spacing w:line="360" w:lineRule="auto"/>
        <w:rPr>
          <w:rFonts w:ascii="Cambria" w:hAnsi="Cambria"/>
        </w:rPr>
      </w:pPr>
      <w:r w:rsidRPr="00F91166">
        <w:rPr>
          <w:rFonts w:ascii="Cambria" w:hAnsi="Cambria"/>
        </w:rPr>
        <w:t>odpady zielone, suche odpady kuchenne ulegające biodegradacji</w:t>
      </w:r>
    </w:p>
    <w:p w:rsidR="00F91166" w:rsidRPr="00F91166" w:rsidRDefault="00F91166" w:rsidP="009221B7">
      <w:pPr>
        <w:pStyle w:val="Akapitzlist"/>
        <w:numPr>
          <w:ilvl w:val="0"/>
          <w:numId w:val="97"/>
        </w:numPr>
        <w:spacing w:line="360" w:lineRule="auto"/>
        <w:rPr>
          <w:rFonts w:ascii="Cambria" w:hAnsi="Cambria"/>
        </w:rPr>
      </w:pPr>
      <w:r w:rsidRPr="00F91166">
        <w:rPr>
          <w:rFonts w:ascii="Cambria" w:hAnsi="Cambria"/>
        </w:rPr>
        <w:t>surowce wtórne (papier, plastik, metal, szkło).</w:t>
      </w:r>
    </w:p>
    <w:p w:rsidR="00F91166" w:rsidRPr="00BE4370" w:rsidRDefault="00F91166" w:rsidP="00F91166">
      <w:pPr>
        <w:spacing w:line="360" w:lineRule="auto"/>
        <w:rPr>
          <w:rFonts w:ascii="Cambria" w:hAnsi="Cambria"/>
        </w:rPr>
      </w:pPr>
      <w:r w:rsidRPr="00F91166">
        <w:rPr>
          <w:rFonts w:ascii="Cambria" w:hAnsi="Cambria"/>
        </w:rPr>
        <w:lastRenderedPageBreak/>
        <w:t>Wskazane odpady właściciele nieruchomości oddają bezpłatnie.</w:t>
      </w:r>
    </w:p>
    <w:p w:rsidR="00E84172" w:rsidRDefault="00E84172" w:rsidP="00E84172">
      <w:pPr>
        <w:spacing w:line="360" w:lineRule="auto"/>
        <w:rPr>
          <w:rFonts w:ascii="Cambria" w:hAnsi="Cambria"/>
        </w:rPr>
      </w:pPr>
      <w:r>
        <w:rPr>
          <w:rFonts w:ascii="Cambria" w:hAnsi="Cambria"/>
        </w:rPr>
        <w:t xml:space="preserve">W 2014 roku na terenie gminy Skoczów zebrano łącznie 6 977,48 Mg odpadów komunalnych, </w:t>
      </w:r>
      <w:r>
        <w:rPr>
          <w:rFonts w:ascii="Cambria" w:hAnsi="Cambria"/>
        </w:rPr>
        <w:br/>
        <w:t>w tym:</w:t>
      </w:r>
    </w:p>
    <w:p w:rsidR="00E84172" w:rsidRDefault="00E84172" w:rsidP="00351EC8">
      <w:pPr>
        <w:pStyle w:val="Akapitzlist"/>
        <w:numPr>
          <w:ilvl w:val="0"/>
          <w:numId w:val="27"/>
        </w:numPr>
        <w:spacing w:line="360" w:lineRule="auto"/>
        <w:rPr>
          <w:rFonts w:ascii="Cambria" w:hAnsi="Cambria"/>
        </w:rPr>
      </w:pPr>
      <w:r>
        <w:rPr>
          <w:rFonts w:ascii="Cambria" w:hAnsi="Cambria"/>
        </w:rPr>
        <w:t>odpadów komunalnych o kodzie 20 03 01 – 2 768,19 Mg,</w:t>
      </w:r>
    </w:p>
    <w:p w:rsidR="00E84172" w:rsidRDefault="00E84172" w:rsidP="00351EC8">
      <w:pPr>
        <w:pStyle w:val="Akapitzlist"/>
        <w:numPr>
          <w:ilvl w:val="0"/>
          <w:numId w:val="27"/>
        </w:numPr>
        <w:spacing w:line="360" w:lineRule="auto"/>
        <w:rPr>
          <w:rFonts w:ascii="Cambria" w:hAnsi="Cambria"/>
        </w:rPr>
      </w:pPr>
      <w:r>
        <w:rPr>
          <w:rFonts w:ascii="Cambria" w:hAnsi="Cambria"/>
        </w:rPr>
        <w:t>odpadów segregowanych – 2 298,95,</w:t>
      </w:r>
    </w:p>
    <w:p w:rsidR="00E84172" w:rsidRDefault="00E84172" w:rsidP="00351EC8">
      <w:pPr>
        <w:pStyle w:val="Akapitzlist"/>
        <w:numPr>
          <w:ilvl w:val="0"/>
          <w:numId w:val="27"/>
        </w:numPr>
        <w:spacing w:line="360" w:lineRule="auto"/>
        <w:rPr>
          <w:rFonts w:ascii="Cambria" w:hAnsi="Cambria"/>
        </w:rPr>
      </w:pPr>
      <w:r>
        <w:rPr>
          <w:rFonts w:ascii="Cambria" w:hAnsi="Cambria"/>
        </w:rPr>
        <w:t>odpadów ulegających biodegradacji – 1 835,14 Mg,</w:t>
      </w:r>
    </w:p>
    <w:p w:rsidR="00E84172" w:rsidRDefault="00E84172" w:rsidP="00351EC8">
      <w:pPr>
        <w:pStyle w:val="Akapitzlist"/>
        <w:numPr>
          <w:ilvl w:val="0"/>
          <w:numId w:val="27"/>
        </w:numPr>
        <w:spacing w:line="360" w:lineRule="auto"/>
        <w:rPr>
          <w:rFonts w:ascii="Cambria" w:hAnsi="Cambria"/>
        </w:rPr>
      </w:pPr>
      <w:r>
        <w:rPr>
          <w:rFonts w:ascii="Cambria" w:hAnsi="Cambria"/>
        </w:rPr>
        <w:t>odpadów budowlanych – 7,92 Mg.</w:t>
      </w:r>
    </w:p>
    <w:p w:rsidR="00E84172" w:rsidRPr="00732BAC" w:rsidRDefault="00E84172" w:rsidP="00C51F6F">
      <w:pPr>
        <w:pStyle w:val="Nagwek3"/>
        <w:numPr>
          <w:ilvl w:val="2"/>
          <w:numId w:val="1"/>
        </w:numPr>
        <w:spacing w:after="240"/>
        <w:ind w:left="851" w:hanging="851"/>
        <w:rPr>
          <w:rFonts w:ascii="Georgia" w:hAnsi="Georgia"/>
          <w:b/>
          <w:color w:val="2A5010" w:themeColor="accent2" w:themeShade="80"/>
          <w:sz w:val="24"/>
        </w:rPr>
      </w:pPr>
      <w:bookmarkStart w:id="30" w:name="_Toc428531400"/>
      <w:r w:rsidRPr="00732BAC">
        <w:rPr>
          <w:rFonts w:ascii="Georgia" w:hAnsi="Georgia"/>
          <w:b/>
          <w:color w:val="2A5010" w:themeColor="accent2" w:themeShade="80"/>
          <w:sz w:val="24"/>
        </w:rPr>
        <w:t>Ochrona powietrza atmosferycznego</w:t>
      </w:r>
      <w:bookmarkEnd w:id="30"/>
    </w:p>
    <w:p w:rsidR="00E84172" w:rsidRPr="00E84172" w:rsidRDefault="00E84172" w:rsidP="00E84172">
      <w:pPr>
        <w:spacing w:line="360" w:lineRule="auto"/>
        <w:rPr>
          <w:rFonts w:ascii="Cambria" w:hAnsi="Cambria"/>
        </w:rPr>
      </w:pPr>
      <w:r w:rsidRPr="00E84172">
        <w:rPr>
          <w:rFonts w:ascii="Cambria" w:hAnsi="Cambria"/>
        </w:rPr>
        <w:t>Głównymi źródł</w:t>
      </w:r>
      <w:r w:rsidR="00167D9D">
        <w:rPr>
          <w:rFonts w:ascii="Cambria" w:hAnsi="Cambria"/>
        </w:rPr>
        <w:t>ami zanieczyszczeń powietrza w g</w:t>
      </w:r>
      <w:r w:rsidRPr="00E84172">
        <w:rPr>
          <w:rFonts w:ascii="Cambria" w:hAnsi="Cambria"/>
        </w:rPr>
        <w:t>minie Skoczów są źródła przemysłowe, źródła energetyczne, tzw. niska emisja, komunikacyjne</w:t>
      </w:r>
      <w:r>
        <w:rPr>
          <w:rFonts w:ascii="Cambria" w:hAnsi="Cambria"/>
        </w:rPr>
        <w:t xml:space="preserve"> źródła zanieczyszczeń i emisja </w:t>
      </w:r>
      <w:r w:rsidRPr="00E84172">
        <w:rPr>
          <w:rFonts w:ascii="Cambria" w:hAnsi="Cambria"/>
        </w:rPr>
        <w:t xml:space="preserve">niezorganizowana.  </w:t>
      </w:r>
    </w:p>
    <w:p w:rsidR="00E84172" w:rsidRPr="00E84172" w:rsidRDefault="00E84172" w:rsidP="00E84172">
      <w:pPr>
        <w:spacing w:line="360" w:lineRule="auto"/>
        <w:rPr>
          <w:rFonts w:ascii="Cambria" w:hAnsi="Cambria"/>
        </w:rPr>
      </w:pPr>
      <w:r w:rsidRPr="00E84172">
        <w:rPr>
          <w:rFonts w:ascii="Cambria" w:hAnsi="Cambria"/>
        </w:rPr>
        <w:t xml:space="preserve">Największymi źródłami emisji energetycznego spalania paliw są: Skoczowska Energetyka Cieplna Sp. z o.o. </w:t>
      </w:r>
      <w:r w:rsidR="00AA4D3D">
        <w:rPr>
          <w:rFonts w:ascii="Cambria" w:hAnsi="Cambria"/>
        </w:rPr>
        <w:t>oraz Skoczowskie Przedsiębiorstwo Komunalne Sp. z o.o.</w:t>
      </w:r>
    </w:p>
    <w:p w:rsidR="00E84172" w:rsidRPr="00E84172" w:rsidRDefault="00E84172" w:rsidP="00E84172">
      <w:pPr>
        <w:spacing w:line="360" w:lineRule="auto"/>
        <w:rPr>
          <w:rFonts w:ascii="Cambria" w:hAnsi="Cambria"/>
        </w:rPr>
      </w:pPr>
      <w:r w:rsidRPr="00E84172">
        <w:rPr>
          <w:rFonts w:ascii="Cambria" w:hAnsi="Cambria"/>
        </w:rPr>
        <w:t xml:space="preserve">Poza wymienionymi  źródłami energetycznymi na terenie Gminy zlokalizowanych jest szereg kotłowni lokalnych zaopatrujących w ciepło zakłady przemysłowe, szkoły itp., wykorzystujące jako nośniki energii zarówno paliwo węglowe, jak i gaz ziemny czy olej opałowy. </w:t>
      </w:r>
    </w:p>
    <w:p w:rsidR="00E84172" w:rsidRPr="00E84172" w:rsidRDefault="00E84172" w:rsidP="00E84172">
      <w:pPr>
        <w:spacing w:line="360" w:lineRule="auto"/>
        <w:rPr>
          <w:rFonts w:ascii="Cambria" w:hAnsi="Cambria"/>
        </w:rPr>
      </w:pPr>
      <w:r w:rsidRPr="00E84172">
        <w:rPr>
          <w:rFonts w:ascii="Cambria" w:hAnsi="Cambria"/>
        </w:rPr>
        <w:t xml:space="preserve">Dla ograniczenia wielkości emisji w obiektach będących w administracji Gminy  w latach poprzednich przeprowadzono szereg przedsięwzięć termomodernizacyjnych.  </w:t>
      </w:r>
    </w:p>
    <w:p w:rsidR="00E84172" w:rsidRPr="00E84172" w:rsidRDefault="00E84172" w:rsidP="00E84172">
      <w:pPr>
        <w:spacing w:line="360" w:lineRule="auto"/>
        <w:rPr>
          <w:rFonts w:ascii="Cambria" w:hAnsi="Cambria"/>
        </w:rPr>
      </w:pPr>
      <w:r w:rsidRPr="00E84172">
        <w:rPr>
          <w:rFonts w:ascii="Cambria" w:hAnsi="Cambria"/>
        </w:rPr>
        <w:t xml:space="preserve">Kolejnym zagadnieniem związanym </w:t>
      </w:r>
      <w:r w:rsidR="00167D9D">
        <w:rPr>
          <w:rFonts w:ascii="Cambria" w:hAnsi="Cambria"/>
        </w:rPr>
        <w:t>z ochroną powietrza na terenie g</w:t>
      </w:r>
      <w:r w:rsidRPr="00E84172">
        <w:rPr>
          <w:rFonts w:ascii="Cambria" w:hAnsi="Cambria"/>
        </w:rPr>
        <w:t>miny Skoczów jest tzw. niska emisja. Gmina wychodząc naprzeciw zainteresowaniu mieszkańców podjęła się realizacji programu ograniczenia niskiej emisji. Realizacja tego programu polega</w:t>
      </w:r>
      <w:r w:rsidR="002B459A">
        <w:rPr>
          <w:rFonts w:ascii="Cambria" w:hAnsi="Cambria"/>
        </w:rPr>
        <w:t>ła</w:t>
      </w:r>
      <w:r w:rsidRPr="00E84172">
        <w:rPr>
          <w:rFonts w:ascii="Cambria" w:hAnsi="Cambria"/>
        </w:rPr>
        <w:t xml:space="preserve"> przede wszystkim na prowadzeniu dofinansowania  dla właścicieli nieruchomości, którzy wyraża</w:t>
      </w:r>
      <w:r w:rsidR="002B459A">
        <w:rPr>
          <w:rFonts w:ascii="Cambria" w:hAnsi="Cambria"/>
        </w:rPr>
        <w:t>li</w:t>
      </w:r>
      <w:r w:rsidRPr="00E84172">
        <w:rPr>
          <w:rFonts w:ascii="Cambria" w:hAnsi="Cambria"/>
        </w:rPr>
        <w:t xml:space="preserve"> chęć wymiany starych źródeł ciepła  na kotły niskoemisyjne. Dofinansowywane </w:t>
      </w:r>
      <w:r w:rsidR="002B459A">
        <w:rPr>
          <w:rFonts w:ascii="Cambria" w:hAnsi="Cambria"/>
        </w:rPr>
        <w:t>były</w:t>
      </w:r>
      <w:r w:rsidRPr="00E84172">
        <w:rPr>
          <w:rFonts w:ascii="Cambria" w:hAnsi="Cambria"/>
        </w:rPr>
        <w:t xml:space="preserve"> również przedsięwzięcia polegające  na montażu kolektorów słonecznych. Dofinansowanie skierowane </w:t>
      </w:r>
      <w:r w:rsidR="002B459A">
        <w:rPr>
          <w:rFonts w:ascii="Cambria" w:hAnsi="Cambria"/>
        </w:rPr>
        <w:t xml:space="preserve">było </w:t>
      </w:r>
      <w:r w:rsidRPr="00E84172">
        <w:rPr>
          <w:rFonts w:ascii="Cambria" w:hAnsi="Cambria"/>
        </w:rPr>
        <w:t xml:space="preserve">dla właścicieli budynków mieszkalnych. </w:t>
      </w:r>
    </w:p>
    <w:p w:rsidR="00E84172" w:rsidRPr="00E84172" w:rsidRDefault="00E84172" w:rsidP="00E84172">
      <w:pPr>
        <w:spacing w:line="360" w:lineRule="auto"/>
        <w:rPr>
          <w:rFonts w:ascii="Cambria" w:hAnsi="Cambria"/>
        </w:rPr>
      </w:pPr>
      <w:r w:rsidRPr="00E84172">
        <w:rPr>
          <w:rFonts w:ascii="Cambria" w:hAnsi="Cambria"/>
        </w:rPr>
        <w:t>Komunikacyjne źródła zanieczyszczeń stanowią droga ekspresowa S1, droga krajowa nr 81 oraz będąca jej przedłużeniem</w:t>
      </w:r>
      <w:r>
        <w:rPr>
          <w:rFonts w:ascii="Cambria" w:hAnsi="Cambria"/>
        </w:rPr>
        <w:t xml:space="preserve"> droga wojewódzka 941, a także</w:t>
      </w:r>
      <w:r w:rsidRPr="00E84172">
        <w:rPr>
          <w:rFonts w:ascii="Cambria" w:hAnsi="Cambria"/>
        </w:rPr>
        <w:t xml:space="preserve"> sieć dróg powiatowych i gminnych. </w:t>
      </w:r>
    </w:p>
    <w:p w:rsidR="00E84172" w:rsidRPr="00E84172" w:rsidRDefault="00E84172" w:rsidP="00E84172">
      <w:pPr>
        <w:spacing w:line="360" w:lineRule="auto"/>
        <w:rPr>
          <w:rFonts w:ascii="Cambria" w:hAnsi="Cambria"/>
        </w:rPr>
      </w:pPr>
      <w:r w:rsidRPr="00E84172">
        <w:rPr>
          <w:rFonts w:ascii="Cambria" w:hAnsi="Cambria"/>
        </w:rPr>
        <w:t>Emisje komunikacyjne ze względu na zmienne natężenie</w:t>
      </w:r>
      <w:r>
        <w:rPr>
          <w:rFonts w:ascii="Cambria" w:hAnsi="Cambria"/>
        </w:rPr>
        <w:t xml:space="preserve"> ruchu cechują się duż</w:t>
      </w:r>
      <w:r w:rsidRPr="00E84172">
        <w:rPr>
          <w:rFonts w:ascii="Cambria" w:hAnsi="Cambria"/>
        </w:rPr>
        <w:t xml:space="preserve">ą nierównomiernością zarówno w ciągu doby, jak </w:t>
      </w:r>
      <w:r>
        <w:rPr>
          <w:rFonts w:ascii="Cambria" w:hAnsi="Cambria"/>
        </w:rPr>
        <w:t xml:space="preserve">i w ciągu roku. Systematycznie </w:t>
      </w:r>
      <w:r w:rsidRPr="00E84172">
        <w:rPr>
          <w:rFonts w:ascii="Cambria" w:hAnsi="Cambria"/>
        </w:rPr>
        <w:t xml:space="preserve">prowadzone są działania remontowe dróg gminnych; prowadzone są również działania dążące do zwiększenia płynności ruchu, a tym samym obniżenia emisji komunikacyjnej.   </w:t>
      </w:r>
    </w:p>
    <w:p w:rsidR="00BD24DC" w:rsidRPr="00732BAC" w:rsidRDefault="00505257" w:rsidP="00732BAC">
      <w:pPr>
        <w:pStyle w:val="Nagwek3"/>
        <w:numPr>
          <w:ilvl w:val="2"/>
          <w:numId w:val="1"/>
        </w:numPr>
        <w:spacing w:line="360" w:lineRule="auto"/>
        <w:ind w:left="567" w:hanging="567"/>
        <w:rPr>
          <w:rFonts w:ascii="Georgia" w:hAnsi="Georgia"/>
          <w:b/>
          <w:color w:val="2A5010" w:themeColor="accent2" w:themeShade="80"/>
          <w:sz w:val="24"/>
        </w:rPr>
      </w:pPr>
      <w:bookmarkStart w:id="31" w:name="_Toc428531401"/>
      <w:r w:rsidRPr="00732BAC">
        <w:rPr>
          <w:rFonts w:ascii="Georgia" w:hAnsi="Georgia"/>
          <w:b/>
          <w:color w:val="2A5010" w:themeColor="accent2" w:themeShade="80"/>
          <w:sz w:val="24"/>
        </w:rPr>
        <w:lastRenderedPageBreak/>
        <w:t>Ochrona przyrody</w:t>
      </w:r>
      <w:bookmarkEnd w:id="31"/>
    </w:p>
    <w:p w:rsidR="00505257" w:rsidRDefault="007C6388" w:rsidP="007C6388">
      <w:pPr>
        <w:spacing w:line="360" w:lineRule="auto"/>
        <w:rPr>
          <w:rFonts w:ascii="Cambria" w:hAnsi="Cambria"/>
        </w:rPr>
      </w:pPr>
      <w:r w:rsidRPr="007C6388">
        <w:rPr>
          <w:rFonts w:ascii="Cambria" w:hAnsi="Cambria"/>
        </w:rPr>
        <w:t>Gmina Skoczów położona jest w obrębie dwóch regionów fizyczno-geograficznych: Pogórza Śląskiego i Doliny Wisły, Ma zróżnicowaną wyżynno-nizinną rzeźbę terenu o charakterze pagórkowatym z bogactwem cieków i zbiorników wodnych. W efekcie procesów uprzemysłowienia i rozwoju dróg została silnie przekształcona. Niemniej jednak nadal jest terenem o znaczących walorach przyrodniczych. Znaczna część jej terenu jest objęta różnego rodzaju formami ochrony na mocy ustawy o ochronie przyrody.</w:t>
      </w:r>
    </w:p>
    <w:p w:rsidR="007C6388" w:rsidRPr="00E140BE" w:rsidRDefault="007C6388" w:rsidP="007C6388">
      <w:pPr>
        <w:spacing w:line="360" w:lineRule="auto"/>
        <w:rPr>
          <w:rFonts w:ascii="Cambria" w:hAnsi="Cambria"/>
        </w:rPr>
      </w:pPr>
      <w:r w:rsidRPr="00E140BE">
        <w:rPr>
          <w:rFonts w:ascii="Cambria" w:hAnsi="Cambria"/>
        </w:rPr>
        <w:t>Formy ochrony przyrody występujące na terenie gminy Skoczów:</w:t>
      </w:r>
    </w:p>
    <w:p w:rsidR="007C6388" w:rsidRPr="00E140BE" w:rsidRDefault="007C6388" w:rsidP="00351EC8">
      <w:pPr>
        <w:pStyle w:val="Akapitzlist"/>
        <w:numPr>
          <w:ilvl w:val="0"/>
          <w:numId w:val="28"/>
        </w:numPr>
        <w:spacing w:line="360" w:lineRule="auto"/>
        <w:rPr>
          <w:rFonts w:ascii="Cambria" w:hAnsi="Cambria"/>
        </w:rPr>
      </w:pPr>
      <w:r w:rsidRPr="00E140BE">
        <w:rPr>
          <w:rFonts w:ascii="Cambria" w:hAnsi="Cambria"/>
        </w:rPr>
        <w:t>Rezerwat Przyrody „Skarpa Wiślicka”.</w:t>
      </w:r>
    </w:p>
    <w:p w:rsidR="007C6388" w:rsidRPr="00E140BE" w:rsidRDefault="007C6388" w:rsidP="00351EC8">
      <w:pPr>
        <w:pStyle w:val="Akapitzlist"/>
        <w:numPr>
          <w:ilvl w:val="0"/>
          <w:numId w:val="28"/>
        </w:numPr>
        <w:spacing w:line="360" w:lineRule="auto"/>
        <w:rPr>
          <w:rFonts w:ascii="Cambria" w:hAnsi="Cambria"/>
        </w:rPr>
      </w:pPr>
      <w:r w:rsidRPr="00E140BE">
        <w:rPr>
          <w:rFonts w:ascii="Cambria" w:hAnsi="Cambria"/>
        </w:rPr>
        <w:t>Park Krajobrazowy Beskidu Śląskiego</w:t>
      </w:r>
      <w:r w:rsidR="00E140BE" w:rsidRPr="00E140BE">
        <w:rPr>
          <w:rFonts w:ascii="Cambria" w:hAnsi="Cambria"/>
        </w:rPr>
        <w:t xml:space="preserve"> - na terenie </w:t>
      </w:r>
      <w:r w:rsidR="00E140BE">
        <w:rPr>
          <w:rFonts w:ascii="Cambria" w:hAnsi="Cambria"/>
        </w:rPr>
        <w:t>g</w:t>
      </w:r>
      <w:r w:rsidR="00E140BE" w:rsidRPr="00E140BE">
        <w:rPr>
          <w:rFonts w:ascii="Cambria" w:hAnsi="Cambria"/>
        </w:rPr>
        <w:t xml:space="preserve">miny </w:t>
      </w:r>
      <w:r w:rsidR="00E140BE" w:rsidRPr="00E140BE">
        <w:rPr>
          <w:rFonts w:ascii="Cambria" w:hAnsi="Cambria"/>
          <w:iCs/>
        </w:rPr>
        <w:t>Skoczów</w:t>
      </w:r>
      <w:r w:rsidR="00E140BE" w:rsidRPr="00E140BE">
        <w:rPr>
          <w:rFonts w:ascii="Cambria" w:hAnsi="Cambria"/>
        </w:rPr>
        <w:t xml:space="preserve"> znajduje się jedynie Otulina tego Parku (730 ha).</w:t>
      </w:r>
    </w:p>
    <w:p w:rsidR="007C6388" w:rsidRDefault="007C6388" w:rsidP="00351EC8">
      <w:pPr>
        <w:pStyle w:val="Akapitzlist"/>
        <w:numPr>
          <w:ilvl w:val="0"/>
          <w:numId w:val="28"/>
        </w:numPr>
        <w:spacing w:line="360" w:lineRule="auto"/>
        <w:rPr>
          <w:rFonts w:ascii="Cambria" w:hAnsi="Cambria"/>
        </w:rPr>
      </w:pPr>
      <w:r w:rsidRPr="007C6388">
        <w:rPr>
          <w:rFonts w:ascii="Cambria" w:hAnsi="Cambria"/>
        </w:rPr>
        <w:t>Obszar Natura 2000 „Dolina Górnej Wisły”</w:t>
      </w:r>
      <w:r>
        <w:rPr>
          <w:rFonts w:ascii="Cambria" w:hAnsi="Cambria"/>
        </w:rPr>
        <w:t>.</w:t>
      </w:r>
    </w:p>
    <w:p w:rsidR="007C6388" w:rsidRDefault="007C6388" w:rsidP="00351EC8">
      <w:pPr>
        <w:pStyle w:val="Akapitzlist"/>
        <w:numPr>
          <w:ilvl w:val="0"/>
          <w:numId w:val="28"/>
        </w:numPr>
        <w:spacing w:line="360" w:lineRule="auto"/>
        <w:rPr>
          <w:rFonts w:ascii="Cambria" w:hAnsi="Cambria"/>
        </w:rPr>
      </w:pPr>
      <w:r w:rsidRPr="007C6388">
        <w:rPr>
          <w:rFonts w:ascii="Cambria" w:hAnsi="Cambria"/>
        </w:rPr>
        <w:t>Obszar Natura 2000 „Cieszyńskie Źródła Tufowe”</w:t>
      </w:r>
      <w:r>
        <w:rPr>
          <w:rFonts w:ascii="Cambria" w:hAnsi="Cambria"/>
        </w:rPr>
        <w:t>.</w:t>
      </w:r>
    </w:p>
    <w:p w:rsidR="007C6388" w:rsidRDefault="007C6388" w:rsidP="00351EC8">
      <w:pPr>
        <w:pStyle w:val="Akapitzlist"/>
        <w:numPr>
          <w:ilvl w:val="0"/>
          <w:numId w:val="28"/>
        </w:numPr>
        <w:spacing w:line="360" w:lineRule="auto"/>
        <w:rPr>
          <w:rFonts w:ascii="Cambria" w:hAnsi="Cambria"/>
        </w:rPr>
      </w:pPr>
      <w:r w:rsidRPr="007C6388">
        <w:rPr>
          <w:rFonts w:ascii="Cambria" w:hAnsi="Cambria"/>
        </w:rPr>
        <w:t>Obszar Natura 2000 „Pierściec”</w:t>
      </w:r>
      <w:r>
        <w:rPr>
          <w:rFonts w:ascii="Cambria" w:hAnsi="Cambria"/>
        </w:rPr>
        <w:t>.</w:t>
      </w:r>
    </w:p>
    <w:p w:rsidR="007C6388" w:rsidRDefault="007C6388" w:rsidP="00351EC8">
      <w:pPr>
        <w:pStyle w:val="Akapitzlist"/>
        <w:numPr>
          <w:ilvl w:val="0"/>
          <w:numId w:val="28"/>
        </w:numPr>
        <w:spacing w:line="360" w:lineRule="auto"/>
        <w:rPr>
          <w:rFonts w:ascii="Cambria" w:hAnsi="Cambria"/>
        </w:rPr>
      </w:pPr>
      <w:r>
        <w:rPr>
          <w:rFonts w:ascii="Cambria" w:hAnsi="Cambria"/>
        </w:rPr>
        <w:t>Pomniki Przyrody.</w:t>
      </w:r>
    </w:p>
    <w:p w:rsidR="007C6388" w:rsidRDefault="007C6388" w:rsidP="00351EC8">
      <w:pPr>
        <w:pStyle w:val="Akapitzlist"/>
        <w:numPr>
          <w:ilvl w:val="0"/>
          <w:numId w:val="28"/>
        </w:numPr>
        <w:spacing w:line="360" w:lineRule="auto"/>
        <w:rPr>
          <w:rFonts w:ascii="Cambria" w:hAnsi="Cambria"/>
        </w:rPr>
      </w:pPr>
      <w:r w:rsidRPr="007C6388">
        <w:rPr>
          <w:rFonts w:ascii="Cambria" w:hAnsi="Cambria"/>
        </w:rPr>
        <w:t xml:space="preserve">Korytarz Ekologiczny ECONET-PL 26m „Górnej </w:t>
      </w:r>
      <w:proofErr w:type="spellStart"/>
      <w:r w:rsidRPr="007C6388">
        <w:rPr>
          <w:rFonts w:ascii="Cambria" w:hAnsi="Cambria"/>
        </w:rPr>
        <w:t>Wisly</w:t>
      </w:r>
      <w:proofErr w:type="spellEnd"/>
      <w:r w:rsidRPr="007C6388">
        <w:rPr>
          <w:rFonts w:ascii="Cambria" w:hAnsi="Cambria"/>
        </w:rPr>
        <w:t>”</w:t>
      </w:r>
      <w:r>
        <w:rPr>
          <w:rFonts w:ascii="Cambria" w:hAnsi="Cambria"/>
        </w:rPr>
        <w:t>.</w:t>
      </w:r>
    </w:p>
    <w:p w:rsidR="007C6388" w:rsidRDefault="007C6388" w:rsidP="00351EC8">
      <w:pPr>
        <w:pStyle w:val="Akapitzlist"/>
        <w:numPr>
          <w:ilvl w:val="0"/>
          <w:numId w:val="28"/>
        </w:numPr>
        <w:spacing w:line="360" w:lineRule="auto"/>
        <w:rPr>
          <w:rFonts w:ascii="Cambria" w:hAnsi="Cambria"/>
        </w:rPr>
      </w:pPr>
      <w:r w:rsidRPr="007C6388">
        <w:rPr>
          <w:rFonts w:ascii="Cambria" w:hAnsi="Cambria"/>
        </w:rPr>
        <w:t>Leśny Kompleks Promocyjny „Lasy Beskidu Śląskiego”</w:t>
      </w:r>
      <w:r>
        <w:rPr>
          <w:rFonts w:ascii="Cambria" w:hAnsi="Cambria"/>
        </w:rPr>
        <w:t>.</w:t>
      </w:r>
    </w:p>
    <w:p w:rsidR="007C6388" w:rsidRDefault="007C6388" w:rsidP="00351EC8">
      <w:pPr>
        <w:pStyle w:val="Akapitzlist"/>
        <w:numPr>
          <w:ilvl w:val="0"/>
          <w:numId w:val="28"/>
        </w:numPr>
        <w:spacing w:line="360" w:lineRule="auto"/>
        <w:rPr>
          <w:rFonts w:ascii="Cambria" w:hAnsi="Cambria"/>
        </w:rPr>
      </w:pPr>
      <w:r w:rsidRPr="007C6388">
        <w:rPr>
          <w:rFonts w:ascii="Cambria" w:hAnsi="Cambria"/>
        </w:rPr>
        <w:t>Zespół Przyrodniczo Krajobrazowy „</w:t>
      </w:r>
      <w:proofErr w:type="spellStart"/>
      <w:r w:rsidRPr="007C6388">
        <w:rPr>
          <w:rFonts w:ascii="Cambria" w:hAnsi="Cambria"/>
        </w:rPr>
        <w:t>Kaplicówka</w:t>
      </w:r>
      <w:proofErr w:type="spellEnd"/>
      <w:r w:rsidRPr="007C6388">
        <w:rPr>
          <w:rFonts w:ascii="Cambria" w:hAnsi="Cambria"/>
        </w:rPr>
        <w:t>”</w:t>
      </w:r>
      <w:r>
        <w:rPr>
          <w:rFonts w:ascii="Cambria" w:hAnsi="Cambria"/>
        </w:rPr>
        <w:t>.</w:t>
      </w:r>
    </w:p>
    <w:p w:rsidR="007C6388" w:rsidRDefault="007C6388" w:rsidP="007C6388">
      <w:pPr>
        <w:spacing w:line="360" w:lineRule="auto"/>
        <w:rPr>
          <w:rFonts w:ascii="Cambria" w:hAnsi="Cambria"/>
        </w:rPr>
      </w:pPr>
      <w:r w:rsidRPr="007C6388">
        <w:rPr>
          <w:rFonts w:ascii="Cambria" w:hAnsi="Cambria"/>
        </w:rPr>
        <w:t xml:space="preserve">Dzięki korzystnej lokalizacji w dolinie Górnej Wisły, różnorodności form przyrodniczych występujących na tym </w:t>
      </w:r>
      <w:r w:rsidR="002B459A">
        <w:rPr>
          <w:rFonts w:ascii="Cambria" w:hAnsi="Cambria"/>
        </w:rPr>
        <w:t>terenie</w:t>
      </w:r>
      <w:r>
        <w:rPr>
          <w:rFonts w:ascii="Cambria" w:hAnsi="Cambria"/>
        </w:rPr>
        <w:t xml:space="preserve"> oraz bogatej historii g</w:t>
      </w:r>
      <w:r w:rsidRPr="007C6388">
        <w:rPr>
          <w:rFonts w:ascii="Cambria" w:hAnsi="Cambria"/>
        </w:rPr>
        <w:t xml:space="preserve">mina Skoczów jest atrakcyjnym terenem turystycznym (turystyka aktywna w tym jeździecka i piesza; turystyka pielgrzymkowa – szlak </w:t>
      </w:r>
      <w:proofErr w:type="spellStart"/>
      <w:r w:rsidRPr="007C6388">
        <w:rPr>
          <w:rFonts w:ascii="Cambria" w:hAnsi="Cambria"/>
        </w:rPr>
        <w:t>sarkandrowski</w:t>
      </w:r>
      <w:proofErr w:type="spellEnd"/>
      <w:r w:rsidRPr="007C6388">
        <w:rPr>
          <w:rFonts w:ascii="Cambria" w:hAnsi="Cambria"/>
        </w:rPr>
        <w:t>; miejska i kulturowa). Na terenie Gminy zlokalizo</w:t>
      </w:r>
      <w:r>
        <w:rPr>
          <w:rFonts w:ascii="Cambria" w:hAnsi="Cambria"/>
        </w:rPr>
        <w:t>wane są szlaki, trasy oraz ścież</w:t>
      </w:r>
      <w:r w:rsidRPr="007C6388">
        <w:rPr>
          <w:rFonts w:ascii="Cambria" w:hAnsi="Cambria"/>
        </w:rPr>
        <w:t>ki rowerowe (szlak „</w:t>
      </w:r>
      <w:proofErr w:type="spellStart"/>
      <w:r w:rsidRPr="007C6388">
        <w:rPr>
          <w:rFonts w:ascii="Cambria" w:hAnsi="Cambria"/>
        </w:rPr>
        <w:t>Greenways</w:t>
      </w:r>
      <w:proofErr w:type="spellEnd"/>
      <w:r w:rsidRPr="007C6388">
        <w:rPr>
          <w:rFonts w:ascii="Cambria" w:hAnsi="Cambria"/>
        </w:rPr>
        <w:t xml:space="preserve">”, trasy w ramach Euroregionu Śląsk Cieszyński – </w:t>
      </w:r>
      <w:proofErr w:type="spellStart"/>
      <w:r w:rsidRPr="007C6388">
        <w:rPr>
          <w:rFonts w:ascii="Cambria" w:hAnsi="Cambria"/>
        </w:rPr>
        <w:t>Tesinskie</w:t>
      </w:r>
      <w:proofErr w:type="spellEnd"/>
      <w:r w:rsidRPr="007C6388">
        <w:rPr>
          <w:rFonts w:ascii="Cambria" w:hAnsi="Cambria"/>
        </w:rPr>
        <w:t xml:space="preserve"> </w:t>
      </w:r>
      <w:proofErr w:type="spellStart"/>
      <w:r w:rsidRPr="007C6388">
        <w:rPr>
          <w:rFonts w:ascii="Cambria" w:hAnsi="Cambria"/>
        </w:rPr>
        <w:t>Slezsko</w:t>
      </w:r>
      <w:proofErr w:type="spellEnd"/>
      <w:r w:rsidRPr="007C6388">
        <w:rPr>
          <w:rFonts w:ascii="Cambria" w:hAnsi="Cambria"/>
        </w:rPr>
        <w:t>, ście</w:t>
      </w:r>
      <w:r>
        <w:rPr>
          <w:rFonts w:ascii="Cambria" w:hAnsi="Cambria"/>
        </w:rPr>
        <w:t>ż</w:t>
      </w:r>
      <w:r w:rsidRPr="007C6388">
        <w:rPr>
          <w:rFonts w:ascii="Cambria" w:hAnsi="Cambria"/>
        </w:rPr>
        <w:t>ki urządzone  na wałach Wisły) mają swój początek szlaki turystyczne prowadzące w góry Beskidu Śl</w:t>
      </w:r>
      <w:r>
        <w:rPr>
          <w:rFonts w:ascii="Cambria" w:hAnsi="Cambria"/>
        </w:rPr>
        <w:t>ąskiego (Skoczów-</w:t>
      </w:r>
      <w:proofErr w:type="spellStart"/>
      <w:r>
        <w:rPr>
          <w:rFonts w:ascii="Cambria" w:hAnsi="Cambria"/>
        </w:rPr>
        <w:t>Błatnia</w:t>
      </w:r>
      <w:proofErr w:type="spellEnd"/>
      <w:r>
        <w:rPr>
          <w:rFonts w:ascii="Cambria" w:hAnsi="Cambria"/>
        </w:rPr>
        <w:t>, Skoczó</w:t>
      </w:r>
      <w:r w:rsidRPr="007C6388">
        <w:rPr>
          <w:rFonts w:ascii="Cambria" w:hAnsi="Cambria"/>
        </w:rPr>
        <w:t>w-Równ</w:t>
      </w:r>
      <w:r w:rsidR="002B459A">
        <w:rPr>
          <w:rFonts w:ascii="Cambria" w:hAnsi="Cambria"/>
        </w:rPr>
        <w:t>ica) oraz szlaki</w:t>
      </w:r>
      <w:r w:rsidR="003A6819">
        <w:rPr>
          <w:rFonts w:ascii="Cambria" w:hAnsi="Cambria"/>
        </w:rPr>
        <w:t>:</w:t>
      </w:r>
      <w:r w:rsidR="002B459A">
        <w:rPr>
          <w:rFonts w:ascii="Cambria" w:hAnsi="Cambria"/>
        </w:rPr>
        <w:t xml:space="preserve"> </w:t>
      </w:r>
      <w:r w:rsidRPr="007C6388">
        <w:rPr>
          <w:rFonts w:ascii="Cambria" w:hAnsi="Cambria"/>
        </w:rPr>
        <w:t>zabytków skoczowskich</w:t>
      </w:r>
      <w:r w:rsidR="002B459A">
        <w:rPr>
          <w:rFonts w:ascii="Cambria" w:hAnsi="Cambria"/>
        </w:rPr>
        <w:t xml:space="preserve">, </w:t>
      </w:r>
      <w:proofErr w:type="spellStart"/>
      <w:r w:rsidR="002B459A">
        <w:rPr>
          <w:rFonts w:ascii="Cambria" w:hAnsi="Cambria"/>
        </w:rPr>
        <w:t>sarkandrowski</w:t>
      </w:r>
      <w:proofErr w:type="spellEnd"/>
      <w:r w:rsidR="002B459A">
        <w:rPr>
          <w:rFonts w:ascii="Cambria" w:hAnsi="Cambria"/>
        </w:rPr>
        <w:t>,</w:t>
      </w:r>
      <w:r>
        <w:rPr>
          <w:rFonts w:ascii="Cambria" w:hAnsi="Cambria"/>
        </w:rPr>
        <w:t xml:space="preserve"> </w:t>
      </w:r>
      <w:proofErr w:type="spellStart"/>
      <w:r>
        <w:rPr>
          <w:rFonts w:ascii="Cambria" w:hAnsi="Cambria"/>
        </w:rPr>
        <w:t>morcinkowski</w:t>
      </w:r>
      <w:proofErr w:type="spellEnd"/>
      <w:r w:rsidR="002B459A">
        <w:rPr>
          <w:rFonts w:ascii="Cambria" w:hAnsi="Cambria"/>
        </w:rPr>
        <w:t xml:space="preserve"> i szlak fabryk i tradycyjnego rzemiosła.</w:t>
      </w:r>
    </w:p>
    <w:p w:rsidR="00732BAC" w:rsidRDefault="00732BAC">
      <w:pPr>
        <w:rPr>
          <w:rFonts w:ascii="Georgia" w:eastAsiaTheme="majorEastAsia" w:hAnsi="Georgia" w:cstheme="majorBidi"/>
          <w:b/>
          <w:bCs/>
          <w:color w:val="2A5010" w:themeColor="accent2" w:themeShade="80"/>
          <w:sz w:val="28"/>
          <w:szCs w:val="28"/>
        </w:rPr>
      </w:pPr>
      <w:r>
        <w:br w:type="page"/>
      </w:r>
    </w:p>
    <w:p w:rsidR="007C6388" w:rsidRDefault="006B50F2" w:rsidP="00732BAC">
      <w:pPr>
        <w:pStyle w:val="Nagwek2"/>
        <w:numPr>
          <w:ilvl w:val="1"/>
          <w:numId w:val="1"/>
        </w:numPr>
        <w:spacing w:after="240"/>
        <w:ind w:left="709" w:hanging="709"/>
      </w:pPr>
      <w:bookmarkStart w:id="32" w:name="_Toc428531402"/>
      <w:r>
        <w:lastRenderedPageBreak/>
        <w:t>Sytuacja demograficzna</w:t>
      </w:r>
      <w:bookmarkEnd w:id="32"/>
    </w:p>
    <w:p w:rsidR="006B50F2" w:rsidRPr="006B50F2" w:rsidRDefault="0075259B" w:rsidP="006B50F2">
      <w:pPr>
        <w:spacing w:line="360" w:lineRule="auto"/>
        <w:rPr>
          <w:rFonts w:ascii="Cambria" w:hAnsi="Cambria"/>
          <w:color w:val="000000"/>
          <w:lang w:eastAsia="pl-PL"/>
        </w:rPr>
      </w:pPr>
      <w:r>
        <w:rPr>
          <w:rFonts w:ascii="Cambria" w:hAnsi="Cambria"/>
        </w:rPr>
        <w:t xml:space="preserve">Na potrzeby niniejszego opracowania informacje czerpano z różnych źródeł. Z uwagi na możliwości generowania danych niektóre podmioty mogły udostępnić wiarygodne informacje za rok 2013, podczas gdy GUS publikuje już dane za rok 2014. Dlatego </w:t>
      </w:r>
      <w:r w:rsidR="00A2530C">
        <w:rPr>
          <w:rFonts w:ascii="Cambria" w:hAnsi="Cambria"/>
        </w:rPr>
        <w:t>w bazie danych przyjęto rok bazowy 2013</w:t>
      </w:r>
      <w:r>
        <w:rPr>
          <w:rFonts w:ascii="Cambria" w:hAnsi="Cambria"/>
        </w:rPr>
        <w:t>.</w:t>
      </w:r>
      <w:r w:rsidR="00D04CBD">
        <w:rPr>
          <w:rFonts w:ascii="Cambria" w:hAnsi="Cambria"/>
        </w:rPr>
        <w:t xml:space="preserve"> </w:t>
      </w:r>
      <w:r w:rsidR="006B50F2" w:rsidRPr="006B50F2">
        <w:rPr>
          <w:rFonts w:ascii="Cambria" w:hAnsi="Cambria"/>
        </w:rPr>
        <w:t xml:space="preserve">Według danych publikowanych przez Bank Danych Lokalnych teren gminy </w:t>
      </w:r>
      <w:r w:rsidR="0028024A">
        <w:rPr>
          <w:rFonts w:ascii="Cambria" w:hAnsi="Cambria"/>
        </w:rPr>
        <w:t>Skoczów w 2013</w:t>
      </w:r>
      <w:r w:rsidR="006B50F2" w:rsidRPr="006B50F2">
        <w:rPr>
          <w:rFonts w:ascii="Cambria" w:hAnsi="Cambria"/>
        </w:rPr>
        <w:t xml:space="preserve"> roku zamieszkiwało </w:t>
      </w:r>
      <w:r w:rsidR="0028024A" w:rsidRPr="0028024A">
        <w:rPr>
          <w:rFonts w:ascii="Cambria" w:hAnsi="Cambria"/>
          <w:color w:val="000000"/>
          <w:lang w:eastAsia="pl-PL"/>
        </w:rPr>
        <w:t>26</w:t>
      </w:r>
      <w:r w:rsidR="0028024A">
        <w:rPr>
          <w:rFonts w:ascii="Cambria" w:hAnsi="Cambria"/>
          <w:color w:val="000000"/>
          <w:lang w:eastAsia="pl-PL"/>
        </w:rPr>
        <w:t xml:space="preserve"> </w:t>
      </w:r>
      <w:r w:rsidR="0028024A" w:rsidRPr="0028024A">
        <w:rPr>
          <w:rFonts w:ascii="Cambria" w:hAnsi="Cambria"/>
          <w:color w:val="000000"/>
          <w:lang w:eastAsia="pl-PL"/>
        </w:rPr>
        <w:t>727</w:t>
      </w:r>
      <w:r w:rsidR="0028024A">
        <w:rPr>
          <w:rFonts w:ascii="Cambria" w:hAnsi="Cambria"/>
          <w:color w:val="000000"/>
          <w:lang w:eastAsia="pl-PL"/>
        </w:rPr>
        <w:t xml:space="preserve"> osób. Gęstość zaludnienia w 2013</w:t>
      </w:r>
      <w:r w:rsidR="006B50F2" w:rsidRPr="006B50F2">
        <w:rPr>
          <w:rFonts w:ascii="Cambria" w:hAnsi="Cambria"/>
          <w:color w:val="000000"/>
          <w:lang w:eastAsia="pl-PL"/>
        </w:rPr>
        <w:t xml:space="preserve"> roku na terenie Gminy wynosiła </w:t>
      </w:r>
      <w:r w:rsidR="0028024A">
        <w:rPr>
          <w:rFonts w:ascii="Cambria" w:hAnsi="Cambria"/>
          <w:color w:val="000000"/>
          <w:lang w:eastAsia="pl-PL"/>
        </w:rPr>
        <w:t>421</w:t>
      </w:r>
      <w:r w:rsidR="006B50F2" w:rsidRPr="006B50F2">
        <w:rPr>
          <w:rFonts w:ascii="Cambria" w:hAnsi="Cambria"/>
          <w:color w:val="000000"/>
          <w:lang w:eastAsia="pl-PL"/>
        </w:rPr>
        <w:t xml:space="preserve"> osób na 1 km</w:t>
      </w:r>
      <w:r w:rsidR="006B50F2" w:rsidRPr="006B50F2">
        <w:rPr>
          <w:rFonts w:ascii="Cambria" w:hAnsi="Cambria"/>
          <w:color w:val="000000"/>
          <w:vertAlign w:val="superscript"/>
          <w:lang w:eastAsia="pl-PL"/>
        </w:rPr>
        <w:t>2</w:t>
      </w:r>
      <w:r w:rsidR="006B50F2" w:rsidRPr="006B50F2">
        <w:rPr>
          <w:rFonts w:ascii="Cambria" w:hAnsi="Cambria"/>
          <w:color w:val="000000"/>
          <w:lang w:eastAsia="pl-PL"/>
        </w:rPr>
        <w:t>.</w:t>
      </w:r>
    </w:p>
    <w:p w:rsidR="006B50F2" w:rsidRPr="0028024A" w:rsidRDefault="00241E09" w:rsidP="0028024A">
      <w:pPr>
        <w:keepNext/>
        <w:jc w:val="center"/>
        <w:rPr>
          <w:rFonts w:ascii="Cambria" w:hAnsi="Cambria"/>
        </w:rPr>
      </w:pPr>
      <w:r>
        <w:rPr>
          <w:noProof/>
          <w:lang w:eastAsia="pl-PL"/>
        </w:rPr>
        <w:drawing>
          <wp:inline distT="0" distB="0" distL="0" distR="0" wp14:anchorId="40BAB40E" wp14:editId="56AEB6D8">
            <wp:extent cx="5943600" cy="2137144"/>
            <wp:effectExtent l="0" t="0" r="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B50F2" w:rsidRPr="00792974" w:rsidRDefault="006B50F2" w:rsidP="0028024A">
      <w:pPr>
        <w:pStyle w:val="Legenda"/>
        <w:jc w:val="center"/>
        <w:rPr>
          <w:rFonts w:ascii="Cambria" w:hAnsi="Cambria"/>
          <w:color w:val="000000" w:themeColor="text1"/>
        </w:rPr>
      </w:pPr>
      <w:r w:rsidRPr="00792974">
        <w:rPr>
          <w:rFonts w:ascii="Cambria" w:hAnsi="Cambria"/>
          <w:color w:val="000000" w:themeColor="text1"/>
        </w:rPr>
        <w:t xml:space="preserve">Rysunek </w:t>
      </w:r>
      <w:r w:rsidRPr="00792974">
        <w:rPr>
          <w:rFonts w:ascii="Cambria" w:hAnsi="Cambria"/>
          <w:color w:val="000000" w:themeColor="text1"/>
        </w:rPr>
        <w:fldChar w:fldCharType="begin"/>
      </w:r>
      <w:r w:rsidRPr="00792974">
        <w:rPr>
          <w:rFonts w:ascii="Cambria" w:hAnsi="Cambria"/>
          <w:color w:val="000000" w:themeColor="text1"/>
        </w:rPr>
        <w:instrText xml:space="preserve"> SEQ Rysunek \* ARABIC </w:instrText>
      </w:r>
      <w:r w:rsidRPr="00792974">
        <w:rPr>
          <w:rFonts w:ascii="Cambria" w:hAnsi="Cambria"/>
          <w:color w:val="000000" w:themeColor="text1"/>
        </w:rPr>
        <w:fldChar w:fldCharType="separate"/>
      </w:r>
      <w:r w:rsidR="00BC1DF0">
        <w:rPr>
          <w:rFonts w:ascii="Cambria" w:hAnsi="Cambria"/>
          <w:noProof/>
          <w:color w:val="000000" w:themeColor="text1"/>
        </w:rPr>
        <w:t>3</w:t>
      </w:r>
      <w:r w:rsidRPr="00792974">
        <w:rPr>
          <w:rFonts w:ascii="Cambria" w:hAnsi="Cambria"/>
          <w:color w:val="000000" w:themeColor="text1"/>
        </w:rPr>
        <w:fldChar w:fldCharType="end"/>
      </w:r>
      <w:r w:rsidRPr="00792974">
        <w:rPr>
          <w:rFonts w:ascii="Cambria" w:hAnsi="Cambria"/>
          <w:color w:val="000000" w:themeColor="text1"/>
        </w:rPr>
        <w:t xml:space="preserve">. Zmiany liczby mieszkańców na terenie gminy </w:t>
      </w:r>
      <w:r w:rsidR="0028024A">
        <w:rPr>
          <w:rFonts w:ascii="Cambria" w:hAnsi="Cambria"/>
          <w:color w:val="000000" w:themeColor="text1"/>
        </w:rPr>
        <w:t>Skoczów w latach 2000-201</w:t>
      </w:r>
      <w:r w:rsidR="00402B47">
        <w:rPr>
          <w:rFonts w:ascii="Cambria" w:hAnsi="Cambria"/>
          <w:color w:val="000000" w:themeColor="text1"/>
        </w:rPr>
        <w:t>4</w:t>
      </w:r>
      <w:r w:rsidRPr="00792974">
        <w:rPr>
          <w:rFonts w:ascii="Cambria" w:hAnsi="Cambria"/>
          <w:color w:val="000000" w:themeColor="text1"/>
        </w:rPr>
        <w:t xml:space="preserve"> (Bank Danych Lokalnych, GUS).</w:t>
      </w:r>
    </w:p>
    <w:p w:rsidR="006B50F2" w:rsidRPr="0028024A" w:rsidRDefault="006B50F2" w:rsidP="0028024A">
      <w:pPr>
        <w:rPr>
          <w:rFonts w:ascii="Cambria" w:hAnsi="Cambria"/>
        </w:rPr>
      </w:pPr>
    </w:p>
    <w:p w:rsidR="006B50F2" w:rsidRPr="00EB3D87" w:rsidRDefault="006B50F2" w:rsidP="00EB3D87">
      <w:pPr>
        <w:spacing w:line="360" w:lineRule="auto"/>
        <w:rPr>
          <w:rFonts w:ascii="Cambria" w:eastAsia="Times New Roman" w:hAnsi="Cambria" w:cs="Arial"/>
          <w:color w:val="000000"/>
          <w:lang w:eastAsia="pl-PL"/>
        </w:rPr>
      </w:pPr>
      <w:r w:rsidRPr="00EB3D87">
        <w:rPr>
          <w:rFonts w:ascii="Cambria" w:hAnsi="Cambria"/>
        </w:rPr>
        <w:t xml:space="preserve">Z powyższego wykresu wynika, że od 2000 roku następował ciągły </w:t>
      </w:r>
      <w:r w:rsidR="0028024A" w:rsidRPr="00EB3D87">
        <w:rPr>
          <w:rFonts w:ascii="Cambria" w:hAnsi="Cambria"/>
        </w:rPr>
        <w:t>wzrost</w:t>
      </w:r>
      <w:r w:rsidRPr="00EB3D87">
        <w:rPr>
          <w:rFonts w:ascii="Cambria" w:hAnsi="Cambria"/>
        </w:rPr>
        <w:t xml:space="preserve"> liczby mieszkańców </w:t>
      </w:r>
      <w:r w:rsidR="0028024A" w:rsidRPr="00EB3D87">
        <w:rPr>
          <w:rFonts w:ascii="Cambria" w:hAnsi="Cambria"/>
        </w:rPr>
        <w:t>Skoczowa</w:t>
      </w:r>
      <w:r w:rsidRPr="00EB3D87">
        <w:rPr>
          <w:rFonts w:ascii="Cambria" w:hAnsi="Cambria"/>
        </w:rPr>
        <w:t xml:space="preserve">. </w:t>
      </w:r>
      <w:r w:rsidR="00EB3D87" w:rsidRPr="00EB3D87">
        <w:rPr>
          <w:rFonts w:ascii="Cambria" w:hAnsi="Cambria"/>
        </w:rPr>
        <w:t>Do 2013</w:t>
      </w:r>
      <w:r w:rsidRPr="00EB3D87">
        <w:rPr>
          <w:rFonts w:ascii="Cambria" w:hAnsi="Cambria"/>
        </w:rPr>
        <w:t xml:space="preserve"> roku liczba ta </w:t>
      </w:r>
      <w:r w:rsidR="00EB3D87" w:rsidRPr="00EB3D87">
        <w:rPr>
          <w:rFonts w:ascii="Cambria" w:hAnsi="Cambria"/>
        </w:rPr>
        <w:t>wzrosł</w:t>
      </w:r>
      <w:r w:rsidRPr="00EB3D87">
        <w:rPr>
          <w:rFonts w:ascii="Cambria" w:hAnsi="Cambria"/>
        </w:rPr>
        <w:t>a w stosunku do roku bazowego o ponad</w:t>
      </w:r>
      <w:r w:rsidR="00EB3D87" w:rsidRPr="00EB3D87">
        <w:rPr>
          <w:rFonts w:ascii="Cambria" w:hAnsi="Cambria"/>
        </w:rPr>
        <w:t xml:space="preserve"> 5%</w:t>
      </w:r>
      <w:r w:rsidRPr="00EB3D87">
        <w:rPr>
          <w:rFonts w:ascii="Cambria" w:hAnsi="Cambria"/>
        </w:rPr>
        <w:t xml:space="preserve">. </w:t>
      </w:r>
      <w:r w:rsidRPr="00EB3D87">
        <w:rPr>
          <w:rFonts w:ascii="Cambria" w:hAnsi="Cambria"/>
          <w:color w:val="000000"/>
          <w:lang w:eastAsia="pl-PL"/>
        </w:rPr>
        <w:t xml:space="preserve"> Obserwując dotychczasowy trend do 2020 roku prognozuje się </w:t>
      </w:r>
      <w:r w:rsidR="00EB3D87" w:rsidRPr="00EB3D87">
        <w:rPr>
          <w:rFonts w:ascii="Cambria" w:hAnsi="Cambria"/>
          <w:color w:val="000000"/>
          <w:lang w:eastAsia="pl-PL"/>
        </w:rPr>
        <w:t>wzrost</w:t>
      </w:r>
      <w:r w:rsidRPr="00EB3D87">
        <w:rPr>
          <w:rFonts w:ascii="Cambria" w:hAnsi="Cambria"/>
          <w:color w:val="000000"/>
          <w:lang w:eastAsia="pl-PL"/>
        </w:rPr>
        <w:t xml:space="preserve"> liczby mieszkańców. Według szacunków w 2020 ro</w:t>
      </w:r>
      <w:r w:rsidR="00EB3D87" w:rsidRPr="00EB3D87">
        <w:rPr>
          <w:rFonts w:ascii="Cambria" w:hAnsi="Cambria"/>
          <w:color w:val="000000"/>
          <w:lang w:eastAsia="pl-PL"/>
        </w:rPr>
        <w:t>ku liczba osób zamieszkujących G</w:t>
      </w:r>
      <w:r w:rsidRPr="00EB3D87">
        <w:rPr>
          <w:rFonts w:ascii="Cambria" w:hAnsi="Cambria"/>
          <w:color w:val="000000"/>
          <w:lang w:eastAsia="pl-PL"/>
        </w:rPr>
        <w:t>minę może wynieść</w:t>
      </w:r>
      <w:r w:rsidR="00EB3D87" w:rsidRPr="00EB3D87">
        <w:rPr>
          <w:rFonts w:ascii="Cambria" w:hAnsi="Cambria"/>
          <w:color w:val="000000"/>
          <w:lang w:eastAsia="pl-PL"/>
        </w:rPr>
        <w:t xml:space="preserve"> </w:t>
      </w:r>
      <w:r w:rsidR="00EB3D87" w:rsidRPr="00EB3D87">
        <w:rPr>
          <w:rFonts w:ascii="Cambria" w:eastAsia="Times New Roman" w:hAnsi="Cambria" w:cs="Arial"/>
          <w:color w:val="000000"/>
          <w:lang w:eastAsia="pl-PL"/>
        </w:rPr>
        <w:t>27 688</w:t>
      </w:r>
      <w:r w:rsidRPr="00EB3D87">
        <w:rPr>
          <w:rFonts w:ascii="Cambria" w:hAnsi="Cambria"/>
          <w:color w:val="000000"/>
          <w:lang w:eastAsia="pl-PL"/>
        </w:rPr>
        <w:t>.</w:t>
      </w:r>
    </w:p>
    <w:p w:rsidR="006B50F2" w:rsidRPr="00EB3D87" w:rsidRDefault="00241E09" w:rsidP="00241E09">
      <w:pPr>
        <w:keepNext/>
        <w:rPr>
          <w:rFonts w:ascii="Cambria" w:hAnsi="Cambria"/>
        </w:rPr>
      </w:pPr>
      <w:r>
        <w:rPr>
          <w:noProof/>
          <w:lang w:eastAsia="pl-PL"/>
        </w:rPr>
        <w:drawing>
          <wp:inline distT="0" distB="0" distL="0" distR="0" wp14:anchorId="6E1FE214" wp14:editId="15E75333">
            <wp:extent cx="5760720" cy="2191964"/>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B50F2" w:rsidRPr="00792974" w:rsidRDefault="006B50F2" w:rsidP="00EB3D87">
      <w:pPr>
        <w:pStyle w:val="Legenda"/>
        <w:jc w:val="center"/>
        <w:rPr>
          <w:rFonts w:ascii="Cambria" w:hAnsi="Cambria"/>
          <w:color w:val="000000" w:themeColor="text1"/>
        </w:rPr>
      </w:pPr>
      <w:r w:rsidRPr="00792974">
        <w:rPr>
          <w:rFonts w:ascii="Cambria" w:hAnsi="Cambria"/>
          <w:color w:val="000000" w:themeColor="text1"/>
        </w:rPr>
        <w:t xml:space="preserve">Rysunek </w:t>
      </w:r>
      <w:r w:rsidRPr="00792974">
        <w:rPr>
          <w:rFonts w:ascii="Cambria" w:hAnsi="Cambria"/>
          <w:color w:val="000000" w:themeColor="text1"/>
        </w:rPr>
        <w:fldChar w:fldCharType="begin"/>
      </w:r>
      <w:r w:rsidRPr="00792974">
        <w:rPr>
          <w:rFonts w:ascii="Cambria" w:hAnsi="Cambria"/>
          <w:color w:val="000000" w:themeColor="text1"/>
        </w:rPr>
        <w:instrText xml:space="preserve"> SEQ Rysunek \* ARABIC </w:instrText>
      </w:r>
      <w:r w:rsidRPr="00792974">
        <w:rPr>
          <w:rFonts w:ascii="Cambria" w:hAnsi="Cambria"/>
          <w:color w:val="000000" w:themeColor="text1"/>
        </w:rPr>
        <w:fldChar w:fldCharType="separate"/>
      </w:r>
      <w:r w:rsidR="00BC1DF0">
        <w:rPr>
          <w:rFonts w:ascii="Cambria" w:hAnsi="Cambria"/>
          <w:noProof/>
          <w:color w:val="000000" w:themeColor="text1"/>
        </w:rPr>
        <w:t>4</w:t>
      </w:r>
      <w:r w:rsidRPr="00792974">
        <w:rPr>
          <w:rFonts w:ascii="Cambria" w:hAnsi="Cambria"/>
          <w:color w:val="000000" w:themeColor="text1"/>
        </w:rPr>
        <w:fldChar w:fldCharType="end"/>
      </w:r>
      <w:r w:rsidR="00732BAC">
        <w:rPr>
          <w:rFonts w:ascii="Cambria" w:hAnsi="Cambria"/>
          <w:color w:val="000000" w:themeColor="text1"/>
        </w:rPr>
        <w:t>.</w:t>
      </w:r>
      <w:r w:rsidRPr="00792974">
        <w:rPr>
          <w:rFonts w:ascii="Cambria" w:hAnsi="Cambria"/>
          <w:color w:val="000000" w:themeColor="text1"/>
        </w:rPr>
        <w:t xml:space="preserve"> Zmiany liczby mieszkańców na terenie gminy </w:t>
      </w:r>
      <w:r w:rsidR="00EB3D87">
        <w:rPr>
          <w:rFonts w:ascii="Cambria" w:hAnsi="Cambria"/>
          <w:color w:val="000000" w:themeColor="text1"/>
        </w:rPr>
        <w:t>Skoczów w latach 2000-201</w:t>
      </w:r>
      <w:r w:rsidR="00402B47">
        <w:rPr>
          <w:rFonts w:ascii="Cambria" w:hAnsi="Cambria"/>
          <w:color w:val="000000" w:themeColor="text1"/>
        </w:rPr>
        <w:t xml:space="preserve">4 </w:t>
      </w:r>
      <w:r w:rsidRPr="00792974">
        <w:rPr>
          <w:rFonts w:ascii="Cambria" w:hAnsi="Cambria"/>
          <w:color w:val="000000" w:themeColor="text1"/>
        </w:rPr>
        <w:t xml:space="preserve">wraz z prognozą na lata 2015-2020 (opracowanie własne na podstawie danych publikowanych w Banku </w:t>
      </w:r>
      <w:r w:rsidR="00A2530C">
        <w:rPr>
          <w:rFonts w:ascii="Cambria" w:hAnsi="Cambria"/>
          <w:color w:val="000000" w:themeColor="text1"/>
        </w:rPr>
        <w:t>Danych Lokalnych)</w:t>
      </w:r>
    </w:p>
    <w:p w:rsidR="006B50F2" w:rsidRPr="00EB3D87" w:rsidRDefault="006B50F2" w:rsidP="00EB3D87">
      <w:pPr>
        <w:spacing w:line="360" w:lineRule="auto"/>
        <w:rPr>
          <w:rFonts w:ascii="Cambria" w:hAnsi="Cambria"/>
        </w:rPr>
      </w:pPr>
      <w:r w:rsidRPr="00EB3D87">
        <w:rPr>
          <w:rFonts w:ascii="Cambria" w:hAnsi="Cambria"/>
        </w:rPr>
        <w:lastRenderedPageBreak/>
        <w:t xml:space="preserve">Poniższa tabela przedstawia charakterystykę parametrów demograficznych na terenie Gminy. </w:t>
      </w:r>
      <w:r w:rsidR="00407266">
        <w:rPr>
          <w:rFonts w:ascii="Cambria" w:hAnsi="Cambria"/>
        </w:rPr>
        <w:t xml:space="preserve">Wzrost </w:t>
      </w:r>
      <w:r w:rsidRPr="00EB3D87">
        <w:rPr>
          <w:rFonts w:ascii="Cambria" w:hAnsi="Cambria"/>
        </w:rPr>
        <w:t xml:space="preserve">liczby mieszkańców na terenie </w:t>
      </w:r>
      <w:r w:rsidR="00407266">
        <w:rPr>
          <w:rFonts w:ascii="Cambria" w:hAnsi="Cambria"/>
        </w:rPr>
        <w:t>Skoczowa</w:t>
      </w:r>
      <w:r w:rsidRPr="00EB3D87">
        <w:rPr>
          <w:rFonts w:ascii="Cambria" w:hAnsi="Cambria"/>
        </w:rPr>
        <w:t xml:space="preserve"> przekłada się bezpośrednio na </w:t>
      </w:r>
      <w:r w:rsidR="00407266">
        <w:rPr>
          <w:rFonts w:ascii="Cambria" w:hAnsi="Cambria"/>
        </w:rPr>
        <w:t>wzrost</w:t>
      </w:r>
      <w:r w:rsidRPr="00EB3D87">
        <w:rPr>
          <w:rFonts w:ascii="Cambria" w:hAnsi="Cambria"/>
        </w:rPr>
        <w:t xml:space="preserve"> liczby ludności na 1 km</w:t>
      </w:r>
      <w:r w:rsidRPr="00EB3D87">
        <w:rPr>
          <w:rFonts w:ascii="Cambria" w:hAnsi="Cambria"/>
          <w:vertAlign w:val="superscript"/>
        </w:rPr>
        <w:t>2</w:t>
      </w:r>
      <w:r w:rsidRPr="00EB3D87">
        <w:rPr>
          <w:rFonts w:ascii="Cambria" w:hAnsi="Cambria"/>
        </w:rPr>
        <w:t xml:space="preserve">. W 2007 roku teren Gminy zamieszkiwało </w:t>
      </w:r>
      <w:r w:rsidR="00407266">
        <w:rPr>
          <w:rFonts w:ascii="Cambria" w:hAnsi="Cambria"/>
        </w:rPr>
        <w:t>404</w:t>
      </w:r>
      <w:r w:rsidRPr="00EB3D87">
        <w:rPr>
          <w:rFonts w:ascii="Cambria" w:hAnsi="Cambria"/>
        </w:rPr>
        <w:t xml:space="preserve"> mieszkańców na 1 km</w:t>
      </w:r>
      <w:r w:rsidRPr="00EB3D87">
        <w:rPr>
          <w:rFonts w:ascii="Cambria" w:hAnsi="Cambria"/>
          <w:vertAlign w:val="superscript"/>
        </w:rPr>
        <w:t>2</w:t>
      </w:r>
      <w:r w:rsidRPr="00EB3D87">
        <w:rPr>
          <w:rFonts w:ascii="Cambria" w:hAnsi="Cambria"/>
        </w:rPr>
        <w:t xml:space="preserve">, zaś </w:t>
      </w:r>
      <w:r w:rsidRPr="00EB3D87">
        <w:rPr>
          <w:rFonts w:ascii="Cambria" w:hAnsi="Cambria"/>
        </w:rPr>
        <w:br/>
      </w:r>
      <w:r w:rsidR="00407266">
        <w:rPr>
          <w:rFonts w:ascii="Cambria" w:hAnsi="Cambria"/>
        </w:rPr>
        <w:t>w 2013</w:t>
      </w:r>
      <w:r w:rsidRPr="00EB3D87">
        <w:rPr>
          <w:rFonts w:ascii="Cambria" w:hAnsi="Cambria"/>
        </w:rPr>
        <w:t xml:space="preserve"> roku </w:t>
      </w:r>
      <w:r w:rsidR="00407266">
        <w:rPr>
          <w:rFonts w:ascii="Cambria" w:hAnsi="Cambria"/>
        </w:rPr>
        <w:t>wzrosło</w:t>
      </w:r>
      <w:r w:rsidRPr="00EB3D87">
        <w:rPr>
          <w:rFonts w:ascii="Cambria" w:hAnsi="Cambria"/>
        </w:rPr>
        <w:t xml:space="preserve"> do </w:t>
      </w:r>
      <w:r w:rsidR="00407266">
        <w:rPr>
          <w:rFonts w:ascii="Cambria" w:hAnsi="Cambria"/>
        </w:rPr>
        <w:t>421</w:t>
      </w:r>
      <w:r w:rsidRPr="00EB3D87">
        <w:rPr>
          <w:rFonts w:ascii="Cambria" w:hAnsi="Cambria"/>
        </w:rPr>
        <w:t xml:space="preserve"> mieszkańców na 1 km</w:t>
      </w:r>
      <w:r w:rsidRPr="00EB3D87">
        <w:rPr>
          <w:rFonts w:ascii="Cambria" w:hAnsi="Cambria"/>
          <w:vertAlign w:val="superscript"/>
        </w:rPr>
        <w:t>2</w:t>
      </w:r>
      <w:r w:rsidRPr="00EB3D87">
        <w:rPr>
          <w:rFonts w:ascii="Cambria" w:hAnsi="Cambria"/>
        </w:rPr>
        <w:t xml:space="preserve">. Największą część ludności stanowią mężczyźni w wieku produkcyjnym (15-64 lat), następnie kobiety w wieku produkcyjnym (15-59 lat). Teren Gminy zamieszkuje najmniej mężczyzn w wieku poprodukcyjnym. </w:t>
      </w:r>
      <w:r w:rsidR="00407266">
        <w:rPr>
          <w:rFonts w:ascii="Cambria" w:hAnsi="Cambria"/>
        </w:rPr>
        <w:t>W 2013 roku l</w:t>
      </w:r>
      <w:r w:rsidRPr="00EB3D87">
        <w:rPr>
          <w:rFonts w:ascii="Cambria" w:hAnsi="Cambria"/>
        </w:rPr>
        <w:t>udność w wieku przedprodukcyjnym stanowi</w:t>
      </w:r>
      <w:r w:rsidR="00407266">
        <w:rPr>
          <w:rFonts w:ascii="Cambria" w:hAnsi="Cambria"/>
        </w:rPr>
        <w:t>ła</w:t>
      </w:r>
      <w:r w:rsidRPr="00EB3D87">
        <w:rPr>
          <w:rFonts w:ascii="Cambria" w:hAnsi="Cambria"/>
        </w:rPr>
        <w:t xml:space="preserve"> około </w:t>
      </w:r>
      <w:r w:rsidR="00407266">
        <w:rPr>
          <w:rFonts w:ascii="Cambria" w:hAnsi="Cambria"/>
        </w:rPr>
        <w:t xml:space="preserve">16% mieszkańców ogółem, ludność </w:t>
      </w:r>
      <w:r w:rsidR="009C7F7F">
        <w:rPr>
          <w:rFonts w:ascii="Cambria" w:hAnsi="Cambria"/>
        </w:rPr>
        <w:br/>
      </w:r>
      <w:r w:rsidR="00407266">
        <w:rPr>
          <w:rFonts w:ascii="Cambria" w:hAnsi="Cambria"/>
        </w:rPr>
        <w:t>w wieku produkcyjnym 66% ludności zamieszkujących gminę Skoczów ogółem, natomiast ludność w wieku poprodukcyjnym</w:t>
      </w:r>
      <w:r w:rsidRPr="00EB3D87">
        <w:rPr>
          <w:rFonts w:ascii="Cambria" w:hAnsi="Cambria"/>
        </w:rPr>
        <w:t xml:space="preserve"> </w:t>
      </w:r>
      <w:r w:rsidR="009C7F7F">
        <w:rPr>
          <w:rFonts w:ascii="Cambria" w:hAnsi="Cambria"/>
        </w:rPr>
        <w:t>stanowiła 18% ogółu mieszkańców.</w:t>
      </w:r>
    </w:p>
    <w:p w:rsidR="006B50F2" w:rsidRPr="00792974" w:rsidRDefault="006B50F2" w:rsidP="00EB3D87">
      <w:pPr>
        <w:pStyle w:val="Legenda"/>
        <w:keepNext/>
        <w:jc w:val="center"/>
        <w:rPr>
          <w:rFonts w:ascii="Cambria" w:hAnsi="Cambria"/>
          <w:color w:val="000000" w:themeColor="text1"/>
        </w:rPr>
      </w:pPr>
      <w:r w:rsidRPr="00792974">
        <w:rPr>
          <w:rFonts w:ascii="Cambria" w:hAnsi="Cambria"/>
          <w:color w:val="000000" w:themeColor="text1"/>
        </w:rPr>
        <w:t xml:space="preserve">Tabela </w:t>
      </w:r>
      <w:r w:rsidRPr="00792974">
        <w:rPr>
          <w:rFonts w:ascii="Cambria" w:hAnsi="Cambria"/>
          <w:color w:val="000000" w:themeColor="text1"/>
        </w:rPr>
        <w:fldChar w:fldCharType="begin"/>
      </w:r>
      <w:r w:rsidRPr="00792974">
        <w:rPr>
          <w:rFonts w:ascii="Cambria" w:hAnsi="Cambria"/>
          <w:color w:val="000000" w:themeColor="text1"/>
        </w:rPr>
        <w:instrText xml:space="preserve"> SEQ Tabela \* ARABIC </w:instrText>
      </w:r>
      <w:r w:rsidRPr="00792974">
        <w:rPr>
          <w:rFonts w:ascii="Cambria" w:hAnsi="Cambria"/>
          <w:color w:val="000000" w:themeColor="text1"/>
        </w:rPr>
        <w:fldChar w:fldCharType="separate"/>
      </w:r>
      <w:r w:rsidR="005C0D21">
        <w:rPr>
          <w:rFonts w:ascii="Cambria" w:hAnsi="Cambria"/>
          <w:noProof/>
          <w:color w:val="000000" w:themeColor="text1"/>
        </w:rPr>
        <w:t>1</w:t>
      </w:r>
      <w:r w:rsidRPr="00792974">
        <w:rPr>
          <w:rFonts w:ascii="Cambria" w:hAnsi="Cambria"/>
          <w:color w:val="000000" w:themeColor="text1"/>
        </w:rPr>
        <w:fldChar w:fldCharType="end"/>
      </w:r>
      <w:r w:rsidR="00732BAC">
        <w:rPr>
          <w:rFonts w:ascii="Cambria" w:hAnsi="Cambria"/>
          <w:color w:val="000000" w:themeColor="text1"/>
        </w:rPr>
        <w:t>.</w:t>
      </w:r>
      <w:r w:rsidRPr="00792974">
        <w:rPr>
          <w:rFonts w:ascii="Cambria" w:hAnsi="Cambria"/>
          <w:color w:val="000000" w:themeColor="text1"/>
        </w:rPr>
        <w:t xml:space="preserve"> Charakterystyka parametrów demograficznych na terenie gminy </w:t>
      </w:r>
      <w:r w:rsidR="00EB3D87">
        <w:rPr>
          <w:rFonts w:ascii="Cambria" w:hAnsi="Cambria"/>
          <w:color w:val="000000" w:themeColor="text1"/>
        </w:rPr>
        <w:t xml:space="preserve">Skoczów </w:t>
      </w:r>
      <w:r w:rsidRPr="00792974">
        <w:rPr>
          <w:rFonts w:ascii="Cambria" w:hAnsi="Cambria"/>
          <w:color w:val="000000" w:themeColor="text1"/>
        </w:rPr>
        <w:t>(Bank Danych Lokalnych, GUS)</w:t>
      </w:r>
    </w:p>
    <w:tbl>
      <w:tblPr>
        <w:tblStyle w:val="Tabelasiatki1jasnaakcent11"/>
        <w:tblW w:w="0" w:type="auto"/>
        <w:jc w:val="center"/>
        <w:tblLayout w:type="fixed"/>
        <w:tblLook w:val="04A0" w:firstRow="1" w:lastRow="0" w:firstColumn="1" w:lastColumn="0" w:noHBand="0" w:noVBand="1"/>
      </w:tblPr>
      <w:tblGrid>
        <w:gridCol w:w="2547"/>
        <w:gridCol w:w="425"/>
        <w:gridCol w:w="851"/>
        <w:gridCol w:w="850"/>
        <w:gridCol w:w="851"/>
        <w:gridCol w:w="850"/>
        <w:gridCol w:w="851"/>
        <w:gridCol w:w="850"/>
        <w:gridCol w:w="987"/>
      </w:tblGrid>
      <w:tr w:rsidR="009C7F7F" w:rsidRPr="00407266" w:rsidTr="009C7F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gridSpan w:val="2"/>
            <w:vAlign w:val="center"/>
          </w:tcPr>
          <w:p w:rsidR="00EB3D87" w:rsidRPr="00407266" w:rsidRDefault="00EB3D87" w:rsidP="009C7F7F">
            <w:pPr>
              <w:spacing w:line="360" w:lineRule="auto"/>
              <w:jc w:val="center"/>
              <w:rPr>
                <w:rFonts w:ascii="Cambria" w:hAnsi="Cambria"/>
                <w:sz w:val="20"/>
                <w:szCs w:val="20"/>
              </w:rPr>
            </w:pPr>
          </w:p>
        </w:tc>
        <w:tc>
          <w:tcPr>
            <w:tcW w:w="851" w:type="dxa"/>
            <w:vAlign w:val="center"/>
          </w:tcPr>
          <w:p w:rsidR="00EB3D87" w:rsidRPr="00407266" w:rsidRDefault="00EB3D87" w:rsidP="009C7F7F">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2007</w:t>
            </w:r>
          </w:p>
        </w:tc>
        <w:tc>
          <w:tcPr>
            <w:tcW w:w="850" w:type="dxa"/>
            <w:vAlign w:val="center"/>
          </w:tcPr>
          <w:p w:rsidR="00EB3D87" w:rsidRPr="00407266" w:rsidRDefault="00EB3D87" w:rsidP="009C7F7F">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2008</w:t>
            </w:r>
          </w:p>
        </w:tc>
        <w:tc>
          <w:tcPr>
            <w:tcW w:w="851" w:type="dxa"/>
            <w:vAlign w:val="center"/>
          </w:tcPr>
          <w:p w:rsidR="00EB3D87" w:rsidRPr="00407266" w:rsidRDefault="00EB3D87" w:rsidP="009C7F7F">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2009</w:t>
            </w:r>
          </w:p>
        </w:tc>
        <w:tc>
          <w:tcPr>
            <w:tcW w:w="850" w:type="dxa"/>
            <w:vAlign w:val="center"/>
          </w:tcPr>
          <w:p w:rsidR="00EB3D87" w:rsidRPr="00407266" w:rsidRDefault="00EB3D87" w:rsidP="009C7F7F">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2010</w:t>
            </w:r>
          </w:p>
        </w:tc>
        <w:tc>
          <w:tcPr>
            <w:tcW w:w="851" w:type="dxa"/>
            <w:vAlign w:val="center"/>
          </w:tcPr>
          <w:p w:rsidR="00EB3D87" w:rsidRPr="00407266" w:rsidRDefault="00EB3D87" w:rsidP="009C7F7F">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2011</w:t>
            </w:r>
          </w:p>
        </w:tc>
        <w:tc>
          <w:tcPr>
            <w:tcW w:w="850" w:type="dxa"/>
            <w:vAlign w:val="center"/>
          </w:tcPr>
          <w:p w:rsidR="00EB3D87" w:rsidRPr="00407266" w:rsidRDefault="00EB3D87" w:rsidP="009C7F7F">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2012</w:t>
            </w:r>
          </w:p>
        </w:tc>
        <w:tc>
          <w:tcPr>
            <w:tcW w:w="987" w:type="dxa"/>
            <w:vAlign w:val="center"/>
          </w:tcPr>
          <w:p w:rsidR="00EB3D87" w:rsidRPr="00407266" w:rsidRDefault="00EB3D87" w:rsidP="009C7F7F">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2013</w:t>
            </w:r>
          </w:p>
        </w:tc>
      </w:tr>
      <w:tr w:rsidR="009C7F7F" w:rsidRPr="00407266" w:rsidTr="009C7F7F">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EB3D87" w:rsidRPr="00407266" w:rsidRDefault="00EB3D87" w:rsidP="009C7F7F">
            <w:pPr>
              <w:spacing w:line="360" w:lineRule="auto"/>
              <w:jc w:val="center"/>
              <w:rPr>
                <w:rFonts w:ascii="Cambria" w:hAnsi="Cambria"/>
                <w:sz w:val="20"/>
                <w:szCs w:val="20"/>
              </w:rPr>
            </w:pPr>
            <w:r w:rsidRPr="00407266">
              <w:rPr>
                <w:rFonts w:ascii="Cambria" w:hAnsi="Cambria"/>
                <w:sz w:val="20"/>
                <w:szCs w:val="20"/>
              </w:rPr>
              <w:t>Ludność na 1 km</w:t>
            </w:r>
            <w:r w:rsidRPr="00407266">
              <w:rPr>
                <w:rFonts w:ascii="Cambria" w:hAnsi="Cambria"/>
                <w:sz w:val="20"/>
                <w:szCs w:val="20"/>
                <w:vertAlign w:val="superscript"/>
              </w:rPr>
              <w:t>2</w:t>
            </w:r>
          </w:p>
        </w:tc>
        <w:tc>
          <w:tcPr>
            <w:tcW w:w="425" w:type="dxa"/>
            <w:vAlign w:val="center"/>
          </w:tcPr>
          <w:p w:rsidR="00EB3D87" w:rsidRPr="00407266" w:rsidRDefault="00EB3D87"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tcW w:w="851" w:type="dxa"/>
            <w:vAlign w:val="center"/>
          </w:tcPr>
          <w:p w:rsidR="00EB3D87" w:rsidRPr="00407266" w:rsidRDefault="00EB3D87"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404</w:t>
            </w:r>
          </w:p>
        </w:tc>
        <w:tc>
          <w:tcPr>
            <w:tcW w:w="850" w:type="dxa"/>
            <w:vAlign w:val="center"/>
          </w:tcPr>
          <w:p w:rsidR="00EB3D87" w:rsidRPr="00407266" w:rsidRDefault="00EB3D87"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407</w:t>
            </w:r>
          </w:p>
        </w:tc>
        <w:tc>
          <w:tcPr>
            <w:tcW w:w="851" w:type="dxa"/>
            <w:vAlign w:val="center"/>
          </w:tcPr>
          <w:p w:rsidR="00EB3D87" w:rsidRPr="00407266" w:rsidRDefault="00EB3D87"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408</w:t>
            </w:r>
          </w:p>
        </w:tc>
        <w:tc>
          <w:tcPr>
            <w:tcW w:w="850" w:type="dxa"/>
            <w:vAlign w:val="center"/>
          </w:tcPr>
          <w:p w:rsidR="00EB3D87" w:rsidRPr="00407266" w:rsidRDefault="00EB3D87"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416</w:t>
            </w:r>
          </w:p>
        </w:tc>
        <w:tc>
          <w:tcPr>
            <w:tcW w:w="851" w:type="dxa"/>
            <w:vAlign w:val="center"/>
          </w:tcPr>
          <w:p w:rsidR="00EB3D87" w:rsidRPr="00407266" w:rsidRDefault="00EB3D87"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418</w:t>
            </w:r>
          </w:p>
        </w:tc>
        <w:tc>
          <w:tcPr>
            <w:tcW w:w="850" w:type="dxa"/>
            <w:vAlign w:val="center"/>
          </w:tcPr>
          <w:p w:rsidR="00EB3D87" w:rsidRPr="00407266" w:rsidRDefault="00EB3D87"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420</w:t>
            </w:r>
          </w:p>
        </w:tc>
        <w:tc>
          <w:tcPr>
            <w:tcW w:w="987" w:type="dxa"/>
            <w:vAlign w:val="center"/>
          </w:tcPr>
          <w:p w:rsidR="00EB3D87" w:rsidRPr="00407266" w:rsidRDefault="00EB3D87"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421</w:t>
            </w:r>
          </w:p>
        </w:tc>
      </w:tr>
      <w:tr w:rsidR="009C7F7F" w:rsidRPr="00407266" w:rsidTr="009C7F7F">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EB3D87" w:rsidRPr="00407266" w:rsidRDefault="00EB3D87" w:rsidP="009C7F7F">
            <w:pPr>
              <w:spacing w:line="360" w:lineRule="auto"/>
              <w:jc w:val="center"/>
              <w:rPr>
                <w:rFonts w:ascii="Cambria" w:hAnsi="Cambria"/>
                <w:sz w:val="20"/>
                <w:szCs w:val="20"/>
              </w:rPr>
            </w:pPr>
            <w:r w:rsidRPr="00407266">
              <w:rPr>
                <w:rFonts w:ascii="Cambria" w:hAnsi="Cambria"/>
                <w:sz w:val="20"/>
                <w:szCs w:val="20"/>
              </w:rPr>
              <w:t>Zmiana liczby ludności na 1000 mieszkańców</w:t>
            </w:r>
          </w:p>
        </w:tc>
        <w:tc>
          <w:tcPr>
            <w:tcW w:w="425" w:type="dxa"/>
            <w:vAlign w:val="center"/>
          </w:tcPr>
          <w:p w:rsidR="00EB3D87" w:rsidRPr="00407266" w:rsidRDefault="00EB3D87"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tcW w:w="851" w:type="dxa"/>
            <w:vAlign w:val="center"/>
          </w:tcPr>
          <w:p w:rsidR="00EB3D87" w:rsidRPr="00407266" w:rsidRDefault="00EB3D87"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5,0</w:t>
            </w:r>
          </w:p>
        </w:tc>
        <w:tc>
          <w:tcPr>
            <w:tcW w:w="850" w:type="dxa"/>
            <w:vAlign w:val="center"/>
          </w:tcPr>
          <w:p w:rsidR="00EB3D87" w:rsidRPr="00407266" w:rsidRDefault="00EB3D87"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5,5</w:t>
            </w:r>
          </w:p>
        </w:tc>
        <w:tc>
          <w:tcPr>
            <w:tcW w:w="851" w:type="dxa"/>
            <w:vAlign w:val="center"/>
          </w:tcPr>
          <w:p w:rsidR="00EB3D87" w:rsidRPr="00407266" w:rsidRDefault="00EB3D87"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3,3</w:t>
            </w:r>
          </w:p>
        </w:tc>
        <w:tc>
          <w:tcPr>
            <w:tcW w:w="850" w:type="dxa"/>
            <w:vAlign w:val="center"/>
          </w:tcPr>
          <w:p w:rsidR="00EB3D87" w:rsidRPr="00407266" w:rsidRDefault="00EB3D87"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18,8</w:t>
            </w:r>
          </w:p>
        </w:tc>
        <w:tc>
          <w:tcPr>
            <w:tcW w:w="851" w:type="dxa"/>
            <w:vAlign w:val="center"/>
          </w:tcPr>
          <w:p w:rsidR="00EB3D87" w:rsidRPr="00407266" w:rsidRDefault="00EB3D87"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3,8</w:t>
            </w:r>
          </w:p>
        </w:tc>
        <w:tc>
          <w:tcPr>
            <w:tcW w:w="850" w:type="dxa"/>
            <w:vAlign w:val="center"/>
          </w:tcPr>
          <w:p w:rsidR="00EB3D87" w:rsidRPr="00407266" w:rsidRDefault="00EB3D87"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5,6</w:t>
            </w:r>
          </w:p>
        </w:tc>
        <w:tc>
          <w:tcPr>
            <w:tcW w:w="987" w:type="dxa"/>
            <w:vAlign w:val="center"/>
          </w:tcPr>
          <w:p w:rsidR="00EB3D87" w:rsidRPr="00407266" w:rsidRDefault="00EB3D87"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1,2</w:t>
            </w:r>
          </w:p>
        </w:tc>
      </w:tr>
      <w:tr w:rsidR="009C7F7F" w:rsidRPr="00407266" w:rsidTr="009C7F7F">
        <w:trPr>
          <w:jc w:val="center"/>
        </w:trPr>
        <w:tc>
          <w:tcPr>
            <w:cnfStyle w:val="001000000000" w:firstRow="0" w:lastRow="0" w:firstColumn="1" w:lastColumn="0" w:oddVBand="0" w:evenVBand="0" w:oddHBand="0" w:evenHBand="0" w:firstRowFirstColumn="0" w:firstRowLastColumn="0" w:lastRowFirstColumn="0" w:lastRowLastColumn="0"/>
            <w:tcW w:w="2547" w:type="dxa"/>
            <w:vMerge w:val="restart"/>
            <w:vAlign w:val="center"/>
          </w:tcPr>
          <w:p w:rsidR="00407266" w:rsidRPr="00407266" w:rsidRDefault="00407266" w:rsidP="009C7F7F">
            <w:pPr>
              <w:spacing w:line="360" w:lineRule="auto"/>
              <w:jc w:val="center"/>
              <w:rPr>
                <w:rFonts w:ascii="Cambria" w:hAnsi="Cambria"/>
                <w:sz w:val="20"/>
                <w:szCs w:val="20"/>
              </w:rPr>
            </w:pPr>
            <w:r w:rsidRPr="00407266">
              <w:rPr>
                <w:rFonts w:ascii="Cambria" w:hAnsi="Cambria"/>
                <w:sz w:val="20"/>
                <w:szCs w:val="20"/>
              </w:rPr>
              <w:t>Ludność w wieku przedprodukcyjnym</w:t>
            </w:r>
          </w:p>
        </w:tc>
        <w:tc>
          <w:tcPr>
            <w:tcW w:w="425"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K</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2 046</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w:t>
            </w:r>
            <w:r w:rsidR="009C7F7F">
              <w:rPr>
                <w:rFonts w:ascii="Cambria" w:hAnsi="Cambria"/>
                <w:sz w:val="20"/>
                <w:szCs w:val="20"/>
              </w:rPr>
              <w:t xml:space="preserve"> </w:t>
            </w:r>
            <w:r w:rsidRPr="00407266">
              <w:rPr>
                <w:rFonts w:ascii="Cambria" w:hAnsi="Cambria"/>
                <w:sz w:val="20"/>
                <w:szCs w:val="20"/>
              </w:rPr>
              <w:t>059</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w:t>
            </w:r>
            <w:r w:rsidR="009C7F7F">
              <w:rPr>
                <w:rFonts w:ascii="Cambria" w:hAnsi="Cambria"/>
                <w:sz w:val="20"/>
                <w:szCs w:val="20"/>
              </w:rPr>
              <w:t xml:space="preserve"> </w:t>
            </w:r>
            <w:r w:rsidRPr="00407266">
              <w:rPr>
                <w:rFonts w:ascii="Cambria" w:hAnsi="Cambria"/>
                <w:sz w:val="20"/>
                <w:szCs w:val="20"/>
              </w:rPr>
              <w:t>028</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w:t>
            </w:r>
            <w:r w:rsidR="009C7F7F">
              <w:rPr>
                <w:rFonts w:ascii="Cambria" w:hAnsi="Cambria"/>
                <w:sz w:val="20"/>
                <w:szCs w:val="20"/>
              </w:rPr>
              <w:t xml:space="preserve"> </w:t>
            </w:r>
            <w:r w:rsidRPr="00407266">
              <w:rPr>
                <w:rFonts w:ascii="Cambria" w:hAnsi="Cambria"/>
                <w:sz w:val="20"/>
                <w:szCs w:val="20"/>
              </w:rPr>
              <w:t>124</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w:t>
            </w:r>
            <w:r w:rsidR="009C7F7F">
              <w:rPr>
                <w:rFonts w:ascii="Cambria" w:hAnsi="Cambria"/>
                <w:sz w:val="20"/>
                <w:szCs w:val="20"/>
              </w:rPr>
              <w:t xml:space="preserve"> </w:t>
            </w:r>
            <w:r w:rsidRPr="00407266">
              <w:rPr>
                <w:rFonts w:ascii="Cambria" w:hAnsi="Cambria"/>
                <w:sz w:val="20"/>
                <w:szCs w:val="20"/>
              </w:rPr>
              <w:t>126</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w:t>
            </w:r>
            <w:r w:rsidR="009C7F7F">
              <w:rPr>
                <w:rFonts w:ascii="Cambria" w:hAnsi="Cambria"/>
                <w:sz w:val="20"/>
                <w:szCs w:val="20"/>
              </w:rPr>
              <w:t xml:space="preserve"> </w:t>
            </w:r>
            <w:r w:rsidRPr="00407266">
              <w:rPr>
                <w:rFonts w:ascii="Cambria" w:hAnsi="Cambria"/>
                <w:sz w:val="20"/>
                <w:szCs w:val="20"/>
              </w:rPr>
              <w:t>146</w:t>
            </w:r>
          </w:p>
        </w:tc>
        <w:tc>
          <w:tcPr>
            <w:tcW w:w="987"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w:t>
            </w:r>
            <w:r w:rsidR="009C7F7F">
              <w:rPr>
                <w:rFonts w:ascii="Cambria" w:hAnsi="Cambria"/>
                <w:sz w:val="20"/>
                <w:szCs w:val="20"/>
              </w:rPr>
              <w:t xml:space="preserve"> </w:t>
            </w:r>
            <w:r w:rsidRPr="00407266">
              <w:rPr>
                <w:rFonts w:ascii="Cambria" w:hAnsi="Cambria"/>
                <w:sz w:val="20"/>
                <w:szCs w:val="20"/>
              </w:rPr>
              <w:t>150</w:t>
            </w:r>
          </w:p>
        </w:tc>
      </w:tr>
      <w:tr w:rsidR="009C7F7F" w:rsidRPr="00407266" w:rsidTr="009C7F7F">
        <w:trPr>
          <w:jc w:val="center"/>
        </w:trPr>
        <w:tc>
          <w:tcPr>
            <w:cnfStyle w:val="001000000000" w:firstRow="0" w:lastRow="0" w:firstColumn="1" w:lastColumn="0" w:oddVBand="0" w:evenVBand="0" w:oddHBand="0" w:evenHBand="0" w:firstRowFirstColumn="0" w:firstRowLastColumn="0" w:lastRowFirstColumn="0" w:lastRowLastColumn="0"/>
            <w:tcW w:w="2547" w:type="dxa"/>
            <w:vMerge/>
            <w:vAlign w:val="center"/>
          </w:tcPr>
          <w:p w:rsidR="00407266" w:rsidRPr="00407266" w:rsidRDefault="00407266" w:rsidP="009C7F7F">
            <w:pPr>
              <w:spacing w:line="360" w:lineRule="auto"/>
              <w:jc w:val="center"/>
              <w:rPr>
                <w:rFonts w:ascii="Cambria" w:hAnsi="Cambria"/>
                <w:sz w:val="20"/>
                <w:szCs w:val="20"/>
              </w:rPr>
            </w:pPr>
          </w:p>
        </w:tc>
        <w:tc>
          <w:tcPr>
            <w:tcW w:w="425"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M</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2 133</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w:t>
            </w:r>
            <w:r w:rsidR="009C7F7F">
              <w:rPr>
                <w:rFonts w:ascii="Cambria" w:hAnsi="Cambria"/>
                <w:sz w:val="20"/>
                <w:szCs w:val="20"/>
              </w:rPr>
              <w:t xml:space="preserve"> </w:t>
            </w:r>
            <w:r w:rsidRPr="00407266">
              <w:rPr>
                <w:rFonts w:ascii="Cambria" w:hAnsi="Cambria"/>
                <w:sz w:val="20"/>
                <w:szCs w:val="20"/>
              </w:rPr>
              <w:t>114</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w:t>
            </w:r>
            <w:r w:rsidR="009C7F7F">
              <w:rPr>
                <w:rFonts w:ascii="Cambria" w:hAnsi="Cambria"/>
                <w:sz w:val="20"/>
                <w:szCs w:val="20"/>
              </w:rPr>
              <w:t xml:space="preserve"> </w:t>
            </w:r>
            <w:r w:rsidRPr="00407266">
              <w:rPr>
                <w:rFonts w:ascii="Cambria" w:hAnsi="Cambria"/>
                <w:sz w:val="20"/>
                <w:szCs w:val="20"/>
              </w:rPr>
              <w:t>071</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w:t>
            </w:r>
            <w:r w:rsidR="009C7F7F">
              <w:rPr>
                <w:rFonts w:ascii="Cambria" w:hAnsi="Cambria"/>
                <w:sz w:val="20"/>
                <w:szCs w:val="20"/>
              </w:rPr>
              <w:t xml:space="preserve"> </w:t>
            </w:r>
            <w:r w:rsidRPr="00407266">
              <w:rPr>
                <w:rFonts w:ascii="Cambria" w:hAnsi="Cambria"/>
                <w:sz w:val="20"/>
                <w:szCs w:val="20"/>
              </w:rPr>
              <w:t>110</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w:t>
            </w:r>
            <w:r w:rsidR="009C7F7F">
              <w:rPr>
                <w:rFonts w:ascii="Cambria" w:hAnsi="Cambria"/>
                <w:sz w:val="20"/>
                <w:szCs w:val="20"/>
              </w:rPr>
              <w:t xml:space="preserve"> </w:t>
            </w:r>
            <w:r w:rsidRPr="00407266">
              <w:rPr>
                <w:rFonts w:ascii="Cambria" w:hAnsi="Cambria"/>
                <w:sz w:val="20"/>
                <w:szCs w:val="20"/>
              </w:rPr>
              <w:t>126</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w:t>
            </w:r>
            <w:r w:rsidR="009C7F7F">
              <w:rPr>
                <w:rFonts w:ascii="Cambria" w:hAnsi="Cambria"/>
                <w:sz w:val="20"/>
                <w:szCs w:val="20"/>
              </w:rPr>
              <w:t xml:space="preserve"> </w:t>
            </w:r>
            <w:r w:rsidRPr="00407266">
              <w:rPr>
                <w:rFonts w:ascii="Cambria" w:hAnsi="Cambria"/>
                <w:sz w:val="20"/>
                <w:szCs w:val="20"/>
              </w:rPr>
              <w:t>168</w:t>
            </w:r>
          </w:p>
        </w:tc>
        <w:tc>
          <w:tcPr>
            <w:tcW w:w="987"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w:t>
            </w:r>
            <w:r w:rsidR="009C7F7F">
              <w:rPr>
                <w:rFonts w:ascii="Cambria" w:hAnsi="Cambria"/>
                <w:sz w:val="20"/>
                <w:szCs w:val="20"/>
              </w:rPr>
              <w:t xml:space="preserve"> </w:t>
            </w:r>
            <w:r w:rsidRPr="00407266">
              <w:rPr>
                <w:rFonts w:ascii="Cambria" w:hAnsi="Cambria"/>
                <w:sz w:val="20"/>
                <w:szCs w:val="20"/>
              </w:rPr>
              <w:t>159</w:t>
            </w:r>
          </w:p>
        </w:tc>
      </w:tr>
      <w:tr w:rsidR="009C7F7F" w:rsidRPr="00407266" w:rsidTr="009C7F7F">
        <w:trPr>
          <w:jc w:val="center"/>
        </w:trPr>
        <w:tc>
          <w:tcPr>
            <w:cnfStyle w:val="001000000000" w:firstRow="0" w:lastRow="0" w:firstColumn="1" w:lastColumn="0" w:oddVBand="0" w:evenVBand="0" w:oddHBand="0" w:evenHBand="0" w:firstRowFirstColumn="0" w:firstRowLastColumn="0" w:lastRowFirstColumn="0" w:lastRowLastColumn="0"/>
            <w:tcW w:w="2547" w:type="dxa"/>
            <w:vMerge w:val="restart"/>
            <w:vAlign w:val="center"/>
          </w:tcPr>
          <w:p w:rsidR="00407266" w:rsidRPr="00407266" w:rsidRDefault="00407266" w:rsidP="009C7F7F">
            <w:pPr>
              <w:spacing w:line="360" w:lineRule="auto"/>
              <w:jc w:val="center"/>
              <w:rPr>
                <w:rFonts w:ascii="Cambria" w:hAnsi="Cambria"/>
                <w:sz w:val="20"/>
                <w:szCs w:val="20"/>
              </w:rPr>
            </w:pPr>
            <w:r w:rsidRPr="00407266">
              <w:rPr>
                <w:rFonts w:ascii="Cambria" w:hAnsi="Cambria"/>
                <w:sz w:val="20"/>
                <w:szCs w:val="20"/>
              </w:rPr>
              <w:t>Ludność w wieku produkcyjnym</w:t>
            </w:r>
          </w:p>
        </w:tc>
        <w:tc>
          <w:tcPr>
            <w:tcW w:w="425"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K</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8 762</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8</w:t>
            </w:r>
            <w:r w:rsidR="009C7F7F">
              <w:rPr>
                <w:rFonts w:ascii="Cambria" w:hAnsi="Cambria"/>
                <w:sz w:val="20"/>
                <w:szCs w:val="20"/>
              </w:rPr>
              <w:t xml:space="preserve"> </w:t>
            </w:r>
            <w:r w:rsidRPr="00407266">
              <w:rPr>
                <w:rFonts w:ascii="Cambria" w:hAnsi="Cambria"/>
                <w:sz w:val="20"/>
                <w:szCs w:val="20"/>
              </w:rPr>
              <w:t>798</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8</w:t>
            </w:r>
            <w:r w:rsidR="009C7F7F">
              <w:rPr>
                <w:rFonts w:ascii="Cambria" w:hAnsi="Cambria"/>
                <w:sz w:val="20"/>
                <w:szCs w:val="20"/>
              </w:rPr>
              <w:t xml:space="preserve"> </w:t>
            </w:r>
            <w:r w:rsidRPr="00407266">
              <w:rPr>
                <w:rFonts w:ascii="Cambria" w:hAnsi="Cambria"/>
                <w:sz w:val="20"/>
                <w:szCs w:val="20"/>
              </w:rPr>
              <w:t>760</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8</w:t>
            </w:r>
            <w:r w:rsidR="009C7F7F">
              <w:rPr>
                <w:rFonts w:ascii="Cambria" w:hAnsi="Cambria"/>
                <w:sz w:val="20"/>
                <w:szCs w:val="20"/>
              </w:rPr>
              <w:t xml:space="preserve"> </w:t>
            </w:r>
            <w:r w:rsidRPr="00407266">
              <w:rPr>
                <w:rFonts w:ascii="Cambria" w:hAnsi="Cambria"/>
                <w:sz w:val="20"/>
                <w:szCs w:val="20"/>
              </w:rPr>
              <w:t>736</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8</w:t>
            </w:r>
            <w:r w:rsidR="009C7F7F">
              <w:rPr>
                <w:rFonts w:ascii="Cambria" w:hAnsi="Cambria"/>
                <w:sz w:val="20"/>
                <w:szCs w:val="20"/>
              </w:rPr>
              <w:t xml:space="preserve"> </w:t>
            </w:r>
            <w:r w:rsidRPr="00407266">
              <w:rPr>
                <w:rFonts w:ascii="Cambria" w:hAnsi="Cambria"/>
                <w:sz w:val="20"/>
                <w:szCs w:val="20"/>
              </w:rPr>
              <w:t>636</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8</w:t>
            </w:r>
            <w:r w:rsidR="009C7F7F">
              <w:rPr>
                <w:rFonts w:ascii="Cambria" w:hAnsi="Cambria"/>
                <w:sz w:val="20"/>
                <w:szCs w:val="20"/>
              </w:rPr>
              <w:t xml:space="preserve"> </w:t>
            </w:r>
            <w:r w:rsidRPr="00407266">
              <w:rPr>
                <w:rFonts w:ascii="Cambria" w:hAnsi="Cambria"/>
                <w:sz w:val="20"/>
                <w:szCs w:val="20"/>
              </w:rPr>
              <w:t>500</w:t>
            </w:r>
          </w:p>
        </w:tc>
        <w:tc>
          <w:tcPr>
            <w:tcW w:w="987"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8</w:t>
            </w:r>
            <w:r w:rsidR="009C7F7F">
              <w:rPr>
                <w:rFonts w:ascii="Cambria" w:hAnsi="Cambria"/>
                <w:sz w:val="20"/>
                <w:szCs w:val="20"/>
              </w:rPr>
              <w:t xml:space="preserve"> </w:t>
            </w:r>
            <w:r w:rsidRPr="00407266">
              <w:rPr>
                <w:rFonts w:ascii="Cambria" w:hAnsi="Cambria"/>
                <w:sz w:val="20"/>
                <w:szCs w:val="20"/>
              </w:rPr>
              <w:t>439</w:t>
            </w:r>
          </w:p>
        </w:tc>
      </w:tr>
      <w:tr w:rsidR="009C7F7F" w:rsidRPr="00407266" w:rsidTr="009C7F7F">
        <w:trPr>
          <w:jc w:val="center"/>
        </w:trPr>
        <w:tc>
          <w:tcPr>
            <w:cnfStyle w:val="001000000000" w:firstRow="0" w:lastRow="0" w:firstColumn="1" w:lastColumn="0" w:oddVBand="0" w:evenVBand="0" w:oddHBand="0" w:evenHBand="0" w:firstRowFirstColumn="0" w:firstRowLastColumn="0" w:lastRowFirstColumn="0" w:lastRowLastColumn="0"/>
            <w:tcW w:w="2547" w:type="dxa"/>
            <w:vMerge/>
            <w:vAlign w:val="center"/>
          </w:tcPr>
          <w:p w:rsidR="00407266" w:rsidRPr="00407266" w:rsidRDefault="00407266" w:rsidP="009C7F7F">
            <w:pPr>
              <w:spacing w:line="360" w:lineRule="auto"/>
              <w:jc w:val="center"/>
              <w:rPr>
                <w:rFonts w:ascii="Cambria" w:hAnsi="Cambria"/>
                <w:sz w:val="20"/>
                <w:szCs w:val="20"/>
              </w:rPr>
            </w:pPr>
          </w:p>
        </w:tc>
        <w:tc>
          <w:tcPr>
            <w:tcW w:w="425"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M</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8 879</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8</w:t>
            </w:r>
            <w:r w:rsidR="009C7F7F">
              <w:rPr>
                <w:rFonts w:ascii="Cambria" w:hAnsi="Cambria"/>
                <w:sz w:val="20"/>
                <w:szCs w:val="20"/>
              </w:rPr>
              <w:t xml:space="preserve"> </w:t>
            </w:r>
            <w:r w:rsidRPr="00407266">
              <w:rPr>
                <w:rFonts w:ascii="Cambria" w:hAnsi="Cambria"/>
                <w:sz w:val="20"/>
                <w:szCs w:val="20"/>
              </w:rPr>
              <w:t>928</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9</w:t>
            </w:r>
            <w:r w:rsidR="009C7F7F">
              <w:rPr>
                <w:rFonts w:ascii="Cambria" w:hAnsi="Cambria"/>
                <w:sz w:val="20"/>
                <w:szCs w:val="20"/>
              </w:rPr>
              <w:t xml:space="preserve"> </w:t>
            </w:r>
            <w:r w:rsidRPr="00407266">
              <w:rPr>
                <w:rFonts w:ascii="Cambria" w:hAnsi="Cambria"/>
                <w:sz w:val="20"/>
                <w:szCs w:val="20"/>
              </w:rPr>
              <w:t>004</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9</w:t>
            </w:r>
            <w:r w:rsidR="009C7F7F">
              <w:rPr>
                <w:rFonts w:ascii="Cambria" w:hAnsi="Cambria"/>
                <w:sz w:val="20"/>
                <w:szCs w:val="20"/>
              </w:rPr>
              <w:t xml:space="preserve"> </w:t>
            </w:r>
            <w:r w:rsidRPr="00407266">
              <w:rPr>
                <w:rFonts w:ascii="Cambria" w:hAnsi="Cambria"/>
                <w:sz w:val="20"/>
                <w:szCs w:val="20"/>
              </w:rPr>
              <w:t>266</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9</w:t>
            </w:r>
            <w:r w:rsidR="009C7F7F">
              <w:rPr>
                <w:rFonts w:ascii="Cambria" w:hAnsi="Cambria"/>
                <w:sz w:val="20"/>
                <w:szCs w:val="20"/>
              </w:rPr>
              <w:t xml:space="preserve"> </w:t>
            </w:r>
            <w:r w:rsidRPr="00407266">
              <w:rPr>
                <w:rFonts w:ascii="Cambria" w:hAnsi="Cambria"/>
                <w:sz w:val="20"/>
                <w:szCs w:val="20"/>
              </w:rPr>
              <w:t>267</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9</w:t>
            </w:r>
            <w:r w:rsidR="009C7F7F">
              <w:rPr>
                <w:rFonts w:ascii="Cambria" w:hAnsi="Cambria"/>
                <w:sz w:val="20"/>
                <w:szCs w:val="20"/>
              </w:rPr>
              <w:t xml:space="preserve"> </w:t>
            </w:r>
            <w:r w:rsidRPr="00407266">
              <w:rPr>
                <w:rFonts w:ascii="Cambria" w:hAnsi="Cambria"/>
                <w:sz w:val="20"/>
                <w:szCs w:val="20"/>
              </w:rPr>
              <w:t>264</w:t>
            </w:r>
          </w:p>
        </w:tc>
        <w:tc>
          <w:tcPr>
            <w:tcW w:w="987"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9</w:t>
            </w:r>
            <w:r w:rsidR="009C7F7F">
              <w:rPr>
                <w:rFonts w:ascii="Cambria" w:hAnsi="Cambria"/>
                <w:sz w:val="20"/>
                <w:szCs w:val="20"/>
              </w:rPr>
              <w:t xml:space="preserve"> </w:t>
            </w:r>
            <w:r w:rsidRPr="00407266">
              <w:rPr>
                <w:rFonts w:ascii="Cambria" w:hAnsi="Cambria"/>
                <w:sz w:val="20"/>
                <w:szCs w:val="20"/>
              </w:rPr>
              <w:t>208</w:t>
            </w:r>
          </w:p>
        </w:tc>
      </w:tr>
      <w:tr w:rsidR="009C7F7F" w:rsidRPr="00407266" w:rsidTr="009C7F7F">
        <w:trPr>
          <w:jc w:val="center"/>
        </w:trPr>
        <w:tc>
          <w:tcPr>
            <w:cnfStyle w:val="001000000000" w:firstRow="0" w:lastRow="0" w:firstColumn="1" w:lastColumn="0" w:oddVBand="0" w:evenVBand="0" w:oddHBand="0" w:evenHBand="0" w:firstRowFirstColumn="0" w:firstRowLastColumn="0" w:lastRowFirstColumn="0" w:lastRowLastColumn="0"/>
            <w:tcW w:w="2547" w:type="dxa"/>
            <w:vMerge w:val="restart"/>
            <w:vAlign w:val="center"/>
          </w:tcPr>
          <w:p w:rsidR="00407266" w:rsidRPr="00407266" w:rsidRDefault="00407266" w:rsidP="009C7F7F">
            <w:pPr>
              <w:spacing w:line="360" w:lineRule="auto"/>
              <w:jc w:val="center"/>
              <w:rPr>
                <w:rFonts w:ascii="Cambria" w:hAnsi="Cambria"/>
                <w:sz w:val="20"/>
                <w:szCs w:val="20"/>
              </w:rPr>
            </w:pPr>
            <w:r w:rsidRPr="00407266">
              <w:rPr>
                <w:rFonts w:ascii="Cambria" w:hAnsi="Cambria"/>
                <w:sz w:val="20"/>
                <w:szCs w:val="20"/>
              </w:rPr>
              <w:t>Ludność w wieku poprodukcyjnym</w:t>
            </w:r>
          </w:p>
        </w:tc>
        <w:tc>
          <w:tcPr>
            <w:tcW w:w="425"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K</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2 633</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w:t>
            </w:r>
            <w:r w:rsidR="009C7F7F">
              <w:rPr>
                <w:rFonts w:ascii="Cambria" w:hAnsi="Cambria"/>
                <w:sz w:val="20"/>
                <w:szCs w:val="20"/>
              </w:rPr>
              <w:t xml:space="preserve"> </w:t>
            </w:r>
            <w:r w:rsidRPr="00407266">
              <w:rPr>
                <w:rFonts w:ascii="Cambria" w:hAnsi="Cambria"/>
                <w:sz w:val="20"/>
                <w:szCs w:val="20"/>
              </w:rPr>
              <w:t>677</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w:t>
            </w:r>
            <w:r w:rsidR="009C7F7F">
              <w:rPr>
                <w:rFonts w:ascii="Cambria" w:hAnsi="Cambria"/>
                <w:sz w:val="20"/>
                <w:szCs w:val="20"/>
              </w:rPr>
              <w:t xml:space="preserve"> </w:t>
            </w:r>
            <w:r w:rsidRPr="00407266">
              <w:rPr>
                <w:rFonts w:ascii="Cambria" w:hAnsi="Cambria"/>
                <w:sz w:val="20"/>
                <w:szCs w:val="20"/>
              </w:rPr>
              <w:t>786</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w:t>
            </w:r>
            <w:r w:rsidR="009C7F7F">
              <w:rPr>
                <w:rFonts w:ascii="Cambria" w:hAnsi="Cambria"/>
                <w:sz w:val="20"/>
                <w:szCs w:val="20"/>
              </w:rPr>
              <w:t xml:space="preserve"> </w:t>
            </w:r>
            <w:r w:rsidRPr="00407266">
              <w:rPr>
                <w:rFonts w:ascii="Cambria" w:hAnsi="Cambria"/>
                <w:sz w:val="20"/>
                <w:szCs w:val="20"/>
              </w:rPr>
              <w:t>899</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3</w:t>
            </w:r>
            <w:r w:rsidR="009C7F7F">
              <w:rPr>
                <w:rFonts w:ascii="Cambria" w:hAnsi="Cambria"/>
                <w:sz w:val="20"/>
                <w:szCs w:val="20"/>
              </w:rPr>
              <w:t xml:space="preserve"> </w:t>
            </w:r>
            <w:r w:rsidRPr="00407266">
              <w:rPr>
                <w:rFonts w:ascii="Cambria" w:hAnsi="Cambria"/>
                <w:sz w:val="20"/>
                <w:szCs w:val="20"/>
              </w:rPr>
              <w:t>049</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3</w:t>
            </w:r>
            <w:r w:rsidR="009C7F7F">
              <w:rPr>
                <w:rFonts w:ascii="Cambria" w:hAnsi="Cambria"/>
                <w:sz w:val="20"/>
                <w:szCs w:val="20"/>
              </w:rPr>
              <w:t xml:space="preserve"> </w:t>
            </w:r>
            <w:r w:rsidRPr="00407266">
              <w:rPr>
                <w:rFonts w:ascii="Cambria" w:hAnsi="Cambria"/>
                <w:sz w:val="20"/>
                <w:szCs w:val="20"/>
              </w:rPr>
              <w:t>216</w:t>
            </w:r>
          </w:p>
        </w:tc>
        <w:tc>
          <w:tcPr>
            <w:tcW w:w="987"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3</w:t>
            </w:r>
            <w:r w:rsidR="009C7F7F">
              <w:rPr>
                <w:rFonts w:ascii="Cambria" w:hAnsi="Cambria"/>
                <w:sz w:val="20"/>
                <w:szCs w:val="20"/>
              </w:rPr>
              <w:t xml:space="preserve"> </w:t>
            </w:r>
            <w:r w:rsidRPr="00407266">
              <w:rPr>
                <w:rFonts w:ascii="Cambria" w:hAnsi="Cambria"/>
                <w:sz w:val="20"/>
                <w:szCs w:val="20"/>
              </w:rPr>
              <w:t>307</w:t>
            </w:r>
          </w:p>
        </w:tc>
      </w:tr>
      <w:tr w:rsidR="009C7F7F" w:rsidRPr="00407266" w:rsidTr="009C7F7F">
        <w:trPr>
          <w:jc w:val="center"/>
        </w:trPr>
        <w:tc>
          <w:tcPr>
            <w:cnfStyle w:val="001000000000" w:firstRow="0" w:lastRow="0" w:firstColumn="1" w:lastColumn="0" w:oddVBand="0" w:evenVBand="0" w:oddHBand="0" w:evenHBand="0" w:firstRowFirstColumn="0" w:firstRowLastColumn="0" w:lastRowFirstColumn="0" w:lastRowLastColumn="0"/>
            <w:tcW w:w="2547" w:type="dxa"/>
            <w:vMerge/>
            <w:vAlign w:val="center"/>
          </w:tcPr>
          <w:p w:rsidR="00407266" w:rsidRPr="00407266" w:rsidRDefault="00407266" w:rsidP="009C7F7F">
            <w:pPr>
              <w:spacing w:line="360" w:lineRule="auto"/>
              <w:jc w:val="center"/>
              <w:rPr>
                <w:rFonts w:ascii="Cambria" w:hAnsi="Cambria"/>
                <w:sz w:val="20"/>
                <w:szCs w:val="20"/>
              </w:rPr>
            </w:pPr>
          </w:p>
        </w:tc>
        <w:tc>
          <w:tcPr>
            <w:tcW w:w="425"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M</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1 271</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1</w:t>
            </w:r>
            <w:r w:rsidR="009C7F7F">
              <w:rPr>
                <w:rFonts w:ascii="Cambria" w:hAnsi="Cambria"/>
                <w:sz w:val="20"/>
                <w:szCs w:val="20"/>
              </w:rPr>
              <w:t xml:space="preserve"> </w:t>
            </w:r>
            <w:r w:rsidRPr="00407266">
              <w:rPr>
                <w:rFonts w:ascii="Cambria" w:hAnsi="Cambria"/>
                <w:sz w:val="20"/>
                <w:szCs w:val="20"/>
              </w:rPr>
              <w:t>290</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1</w:t>
            </w:r>
            <w:r w:rsidR="009C7F7F">
              <w:rPr>
                <w:rFonts w:ascii="Cambria" w:hAnsi="Cambria"/>
                <w:sz w:val="20"/>
                <w:szCs w:val="20"/>
              </w:rPr>
              <w:t xml:space="preserve"> </w:t>
            </w:r>
            <w:r w:rsidRPr="00407266">
              <w:rPr>
                <w:rFonts w:ascii="Cambria" w:hAnsi="Cambria"/>
                <w:sz w:val="20"/>
                <w:szCs w:val="20"/>
              </w:rPr>
              <w:t>303</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1</w:t>
            </w:r>
            <w:r w:rsidR="009C7F7F">
              <w:rPr>
                <w:rFonts w:ascii="Cambria" w:hAnsi="Cambria"/>
                <w:sz w:val="20"/>
                <w:szCs w:val="20"/>
              </w:rPr>
              <w:t xml:space="preserve"> </w:t>
            </w:r>
            <w:r w:rsidRPr="00407266">
              <w:rPr>
                <w:rFonts w:ascii="Cambria" w:hAnsi="Cambria"/>
                <w:sz w:val="20"/>
                <w:szCs w:val="20"/>
              </w:rPr>
              <w:t>312</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1</w:t>
            </w:r>
            <w:r w:rsidR="009C7F7F">
              <w:rPr>
                <w:rFonts w:ascii="Cambria" w:hAnsi="Cambria"/>
                <w:sz w:val="20"/>
                <w:szCs w:val="20"/>
              </w:rPr>
              <w:t xml:space="preserve"> </w:t>
            </w:r>
            <w:r w:rsidRPr="00407266">
              <w:rPr>
                <w:rFonts w:ascii="Cambria" w:hAnsi="Cambria"/>
                <w:sz w:val="20"/>
                <w:szCs w:val="20"/>
              </w:rPr>
              <w:t>343</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1</w:t>
            </w:r>
            <w:r w:rsidR="009C7F7F">
              <w:rPr>
                <w:rFonts w:ascii="Cambria" w:hAnsi="Cambria"/>
                <w:sz w:val="20"/>
                <w:szCs w:val="20"/>
              </w:rPr>
              <w:t xml:space="preserve"> </w:t>
            </w:r>
            <w:r w:rsidRPr="00407266">
              <w:rPr>
                <w:rFonts w:ascii="Cambria" w:hAnsi="Cambria"/>
                <w:sz w:val="20"/>
                <w:szCs w:val="20"/>
              </w:rPr>
              <w:t>402</w:t>
            </w:r>
          </w:p>
        </w:tc>
        <w:tc>
          <w:tcPr>
            <w:tcW w:w="987"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1</w:t>
            </w:r>
            <w:r w:rsidR="009C7F7F">
              <w:rPr>
                <w:rFonts w:ascii="Cambria" w:hAnsi="Cambria"/>
                <w:sz w:val="20"/>
                <w:szCs w:val="20"/>
              </w:rPr>
              <w:t xml:space="preserve"> </w:t>
            </w:r>
            <w:r w:rsidRPr="00407266">
              <w:rPr>
                <w:rFonts w:ascii="Cambria" w:hAnsi="Cambria"/>
                <w:sz w:val="20"/>
                <w:szCs w:val="20"/>
              </w:rPr>
              <w:t>464</w:t>
            </w:r>
          </w:p>
        </w:tc>
      </w:tr>
      <w:tr w:rsidR="009C7F7F" w:rsidRPr="00407266" w:rsidTr="009C7F7F">
        <w:trPr>
          <w:jc w:val="center"/>
        </w:trPr>
        <w:tc>
          <w:tcPr>
            <w:cnfStyle w:val="001000000000" w:firstRow="0" w:lastRow="0" w:firstColumn="1" w:lastColumn="0" w:oddVBand="0" w:evenVBand="0" w:oddHBand="0" w:evenHBand="0" w:firstRowFirstColumn="0" w:firstRowLastColumn="0" w:lastRowFirstColumn="0" w:lastRowLastColumn="0"/>
            <w:tcW w:w="2972" w:type="dxa"/>
            <w:gridSpan w:val="2"/>
            <w:vAlign w:val="center"/>
          </w:tcPr>
          <w:p w:rsidR="00407266" w:rsidRPr="00407266" w:rsidRDefault="00407266" w:rsidP="009C7F7F">
            <w:pPr>
              <w:spacing w:line="360" w:lineRule="auto"/>
              <w:jc w:val="center"/>
              <w:rPr>
                <w:rFonts w:ascii="Cambria" w:hAnsi="Cambria"/>
                <w:sz w:val="20"/>
                <w:szCs w:val="20"/>
              </w:rPr>
            </w:pPr>
            <w:r w:rsidRPr="00407266">
              <w:rPr>
                <w:rFonts w:ascii="Cambria" w:hAnsi="Cambria"/>
                <w:sz w:val="20"/>
                <w:szCs w:val="20"/>
              </w:rPr>
              <w:t>Liczba mieszkańców ogółem</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25</w:t>
            </w:r>
            <w:r w:rsidR="009C7F7F">
              <w:rPr>
                <w:rFonts w:ascii="Cambria" w:hAnsi="Cambria"/>
                <w:sz w:val="20"/>
                <w:szCs w:val="20"/>
              </w:rPr>
              <w:t xml:space="preserve"> </w:t>
            </w:r>
            <w:r w:rsidRPr="00407266">
              <w:rPr>
                <w:rFonts w:ascii="Cambria" w:hAnsi="Cambria"/>
                <w:sz w:val="20"/>
                <w:szCs w:val="20"/>
              </w:rPr>
              <w:t>724</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25</w:t>
            </w:r>
            <w:r w:rsidR="009C7F7F">
              <w:rPr>
                <w:rFonts w:ascii="Cambria" w:hAnsi="Cambria"/>
                <w:sz w:val="20"/>
                <w:szCs w:val="20"/>
              </w:rPr>
              <w:t xml:space="preserve"> </w:t>
            </w:r>
            <w:r w:rsidRPr="00407266">
              <w:rPr>
                <w:rFonts w:ascii="Cambria" w:hAnsi="Cambria"/>
                <w:sz w:val="20"/>
                <w:szCs w:val="20"/>
              </w:rPr>
              <w:t>866</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25</w:t>
            </w:r>
            <w:r w:rsidR="009C7F7F">
              <w:rPr>
                <w:rFonts w:ascii="Cambria" w:hAnsi="Cambria"/>
                <w:sz w:val="20"/>
                <w:szCs w:val="20"/>
              </w:rPr>
              <w:t xml:space="preserve"> </w:t>
            </w:r>
            <w:r w:rsidRPr="00407266">
              <w:rPr>
                <w:rFonts w:ascii="Cambria" w:hAnsi="Cambria"/>
                <w:sz w:val="20"/>
                <w:szCs w:val="20"/>
              </w:rPr>
              <w:t>952</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26</w:t>
            </w:r>
            <w:r w:rsidR="009C7F7F">
              <w:rPr>
                <w:rFonts w:ascii="Cambria" w:hAnsi="Cambria"/>
                <w:sz w:val="20"/>
                <w:szCs w:val="20"/>
              </w:rPr>
              <w:t xml:space="preserve"> </w:t>
            </w:r>
            <w:r w:rsidRPr="00407266">
              <w:rPr>
                <w:rFonts w:ascii="Cambria" w:hAnsi="Cambria"/>
                <w:sz w:val="20"/>
                <w:szCs w:val="20"/>
              </w:rPr>
              <w:t>447</w:t>
            </w:r>
          </w:p>
        </w:tc>
        <w:tc>
          <w:tcPr>
            <w:tcW w:w="851"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26</w:t>
            </w:r>
            <w:r w:rsidR="009C7F7F">
              <w:rPr>
                <w:rFonts w:ascii="Cambria" w:hAnsi="Cambria"/>
                <w:sz w:val="20"/>
                <w:szCs w:val="20"/>
              </w:rPr>
              <w:t xml:space="preserve"> </w:t>
            </w:r>
            <w:r w:rsidRPr="00407266">
              <w:rPr>
                <w:rFonts w:ascii="Cambria" w:hAnsi="Cambria"/>
                <w:sz w:val="20"/>
                <w:szCs w:val="20"/>
              </w:rPr>
              <w:t>547</w:t>
            </w:r>
          </w:p>
        </w:tc>
        <w:tc>
          <w:tcPr>
            <w:tcW w:w="850"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26</w:t>
            </w:r>
            <w:r w:rsidR="009C7F7F">
              <w:rPr>
                <w:rFonts w:ascii="Cambria" w:hAnsi="Cambria"/>
                <w:sz w:val="20"/>
                <w:szCs w:val="20"/>
              </w:rPr>
              <w:t xml:space="preserve"> </w:t>
            </w:r>
            <w:r w:rsidRPr="00407266">
              <w:rPr>
                <w:rFonts w:ascii="Cambria" w:hAnsi="Cambria"/>
                <w:sz w:val="20"/>
                <w:szCs w:val="20"/>
              </w:rPr>
              <w:t>696</w:t>
            </w:r>
          </w:p>
        </w:tc>
        <w:tc>
          <w:tcPr>
            <w:tcW w:w="987" w:type="dxa"/>
            <w:vAlign w:val="center"/>
          </w:tcPr>
          <w:p w:rsidR="00407266" w:rsidRPr="00407266" w:rsidRDefault="00407266" w:rsidP="009C7F7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407266">
              <w:rPr>
                <w:rFonts w:ascii="Cambria" w:hAnsi="Cambria"/>
                <w:sz w:val="20"/>
                <w:szCs w:val="20"/>
              </w:rPr>
              <w:t>26</w:t>
            </w:r>
            <w:r w:rsidR="009C7F7F">
              <w:rPr>
                <w:rFonts w:ascii="Cambria" w:hAnsi="Cambria"/>
                <w:sz w:val="20"/>
                <w:szCs w:val="20"/>
              </w:rPr>
              <w:t xml:space="preserve"> </w:t>
            </w:r>
            <w:r w:rsidRPr="00407266">
              <w:rPr>
                <w:rFonts w:ascii="Cambria" w:hAnsi="Cambria"/>
                <w:sz w:val="20"/>
                <w:szCs w:val="20"/>
              </w:rPr>
              <w:t>727</w:t>
            </w:r>
          </w:p>
        </w:tc>
      </w:tr>
    </w:tbl>
    <w:p w:rsidR="006B50F2" w:rsidRPr="006B50F2" w:rsidRDefault="006B50F2" w:rsidP="006B50F2"/>
    <w:p w:rsidR="00732BAC" w:rsidRDefault="00732BAC">
      <w:pPr>
        <w:rPr>
          <w:rFonts w:ascii="Georgia" w:eastAsiaTheme="majorEastAsia" w:hAnsi="Georgia" w:cstheme="majorBidi"/>
          <w:b/>
          <w:bCs/>
          <w:color w:val="2A5010" w:themeColor="accent2" w:themeShade="80"/>
          <w:sz w:val="28"/>
          <w:szCs w:val="28"/>
        </w:rPr>
      </w:pPr>
      <w:r>
        <w:br w:type="page"/>
      </w:r>
    </w:p>
    <w:p w:rsidR="00BD24DC" w:rsidRDefault="009C7F7F" w:rsidP="00732BAC">
      <w:pPr>
        <w:pStyle w:val="Nagwek2"/>
        <w:numPr>
          <w:ilvl w:val="1"/>
          <w:numId w:val="1"/>
        </w:numPr>
        <w:spacing w:after="240"/>
        <w:ind w:left="709"/>
      </w:pPr>
      <w:bookmarkStart w:id="33" w:name="_Toc428531403"/>
      <w:r>
        <w:lastRenderedPageBreak/>
        <w:t>Sytuacja mieszkaniowa</w:t>
      </w:r>
      <w:bookmarkEnd w:id="33"/>
    </w:p>
    <w:p w:rsidR="009C7F7F" w:rsidRPr="009C7F7F" w:rsidRDefault="009C7F7F" w:rsidP="009C7F7F">
      <w:pPr>
        <w:spacing w:line="360" w:lineRule="auto"/>
        <w:rPr>
          <w:rFonts w:ascii="Cambria" w:hAnsi="Cambria"/>
          <w:color w:val="000000"/>
          <w:lang w:eastAsia="pl-PL"/>
        </w:rPr>
      </w:pPr>
      <w:r w:rsidRPr="009C7F7F">
        <w:rPr>
          <w:rFonts w:ascii="Cambria" w:hAnsi="Cambria"/>
        </w:rPr>
        <w:t xml:space="preserve">Na terenie gminy </w:t>
      </w:r>
      <w:r>
        <w:rPr>
          <w:rFonts w:ascii="Cambria" w:hAnsi="Cambria"/>
        </w:rPr>
        <w:t xml:space="preserve">Skoczów </w:t>
      </w:r>
      <w:r w:rsidRPr="009C7F7F">
        <w:rPr>
          <w:rFonts w:ascii="Cambria" w:hAnsi="Cambria"/>
        </w:rPr>
        <w:t xml:space="preserve">w 2013 roku odnotowano </w:t>
      </w:r>
      <w:r>
        <w:rPr>
          <w:rFonts w:ascii="Cambria" w:hAnsi="Cambria"/>
        </w:rPr>
        <w:t>7 609</w:t>
      </w:r>
      <w:r w:rsidRPr="009C7F7F">
        <w:rPr>
          <w:rFonts w:ascii="Cambria" w:hAnsi="Cambria"/>
        </w:rPr>
        <w:t xml:space="preserve"> m</w:t>
      </w:r>
      <w:r w:rsidRPr="009C7F7F">
        <w:rPr>
          <w:rFonts w:ascii="Cambria" w:hAnsi="Cambria"/>
          <w:color w:val="000000"/>
          <w:lang w:eastAsia="pl-PL"/>
        </w:rPr>
        <w:t xml:space="preserve">ieszkań. Ich całkowita powierzchnia wynosiła </w:t>
      </w:r>
      <w:r>
        <w:rPr>
          <w:rFonts w:ascii="Cambria" w:hAnsi="Cambria"/>
          <w:color w:val="000000"/>
          <w:lang w:eastAsia="pl-PL"/>
        </w:rPr>
        <w:t>629 590</w:t>
      </w:r>
      <w:r w:rsidRPr="009C7F7F">
        <w:rPr>
          <w:rFonts w:ascii="Cambria" w:hAnsi="Cambria"/>
          <w:color w:val="000000"/>
          <w:lang w:eastAsia="pl-PL"/>
        </w:rPr>
        <w:t xml:space="preserve"> m</w:t>
      </w:r>
      <w:r w:rsidRPr="009C7F7F">
        <w:rPr>
          <w:rFonts w:ascii="Cambria" w:hAnsi="Cambria"/>
          <w:color w:val="000000"/>
          <w:vertAlign w:val="superscript"/>
          <w:lang w:eastAsia="pl-PL"/>
        </w:rPr>
        <w:t>2</w:t>
      </w:r>
      <w:r w:rsidRPr="009C7F7F">
        <w:rPr>
          <w:rFonts w:ascii="Cambria" w:hAnsi="Cambria"/>
          <w:color w:val="000000"/>
          <w:lang w:eastAsia="pl-PL"/>
        </w:rPr>
        <w:t xml:space="preserve">. Poniższy wykres przedstawia zmiany ilości mieszkań na terenie </w:t>
      </w:r>
      <w:r>
        <w:rPr>
          <w:rFonts w:ascii="Cambria" w:hAnsi="Cambria"/>
          <w:color w:val="000000"/>
          <w:lang w:eastAsia="pl-PL"/>
        </w:rPr>
        <w:t>Skoczowa</w:t>
      </w:r>
      <w:r w:rsidRPr="009C7F7F">
        <w:rPr>
          <w:rFonts w:ascii="Cambria" w:hAnsi="Cambria"/>
          <w:color w:val="000000"/>
          <w:lang w:eastAsia="pl-PL"/>
        </w:rPr>
        <w:t xml:space="preserve">. </w:t>
      </w:r>
    </w:p>
    <w:p w:rsidR="009C7F7F" w:rsidRPr="009C7F7F" w:rsidRDefault="00C93B92" w:rsidP="009C7F7F">
      <w:pPr>
        <w:keepNext/>
        <w:jc w:val="center"/>
        <w:rPr>
          <w:rFonts w:ascii="Cambria" w:hAnsi="Cambria"/>
        </w:rPr>
      </w:pPr>
      <w:r>
        <w:rPr>
          <w:noProof/>
          <w:lang w:eastAsia="pl-PL"/>
        </w:rPr>
        <w:drawing>
          <wp:inline distT="0" distB="0" distL="0" distR="0" wp14:anchorId="1A5A6114" wp14:editId="09669983">
            <wp:extent cx="5953967" cy="1924493"/>
            <wp:effectExtent l="0" t="0" r="889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C7F7F" w:rsidRPr="00792974" w:rsidRDefault="009C7F7F" w:rsidP="009C7F7F">
      <w:pPr>
        <w:pStyle w:val="Legenda"/>
        <w:jc w:val="center"/>
        <w:rPr>
          <w:rFonts w:ascii="Cambria" w:hAnsi="Cambria"/>
          <w:color w:val="000000" w:themeColor="text1"/>
        </w:rPr>
      </w:pPr>
      <w:r w:rsidRPr="00792974">
        <w:rPr>
          <w:rFonts w:ascii="Cambria" w:hAnsi="Cambria"/>
          <w:color w:val="000000" w:themeColor="text1"/>
        </w:rPr>
        <w:t xml:space="preserve">Rysunek </w:t>
      </w:r>
      <w:r w:rsidRPr="00792974">
        <w:rPr>
          <w:rFonts w:ascii="Cambria" w:hAnsi="Cambria"/>
          <w:color w:val="000000" w:themeColor="text1"/>
        </w:rPr>
        <w:fldChar w:fldCharType="begin"/>
      </w:r>
      <w:r w:rsidRPr="00792974">
        <w:rPr>
          <w:rFonts w:ascii="Cambria" w:hAnsi="Cambria"/>
          <w:color w:val="000000" w:themeColor="text1"/>
        </w:rPr>
        <w:instrText xml:space="preserve"> SEQ Rysunek \* ARABIC </w:instrText>
      </w:r>
      <w:r w:rsidRPr="00792974">
        <w:rPr>
          <w:rFonts w:ascii="Cambria" w:hAnsi="Cambria"/>
          <w:color w:val="000000" w:themeColor="text1"/>
        </w:rPr>
        <w:fldChar w:fldCharType="separate"/>
      </w:r>
      <w:r w:rsidR="00BC1DF0">
        <w:rPr>
          <w:rFonts w:ascii="Cambria" w:hAnsi="Cambria"/>
          <w:noProof/>
          <w:color w:val="000000" w:themeColor="text1"/>
        </w:rPr>
        <w:t>5</w:t>
      </w:r>
      <w:r w:rsidRPr="00792974">
        <w:rPr>
          <w:rFonts w:ascii="Cambria" w:hAnsi="Cambria"/>
          <w:color w:val="000000" w:themeColor="text1"/>
        </w:rPr>
        <w:fldChar w:fldCharType="end"/>
      </w:r>
      <w:r w:rsidRPr="00792974">
        <w:rPr>
          <w:rFonts w:ascii="Cambria" w:hAnsi="Cambria"/>
          <w:color w:val="000000" w:themeColor="text1"/>
        </w:rPr>
        <w:t xml:space="preserve">. Zmiany liczby mieszkań na terenie gminy </w:t>
      </w:r>
      <w:r>
        <w:rPr>
          <w:rFonts w:ascii="Cambria" w:hAnsi="Cambria"/>
          <w:color w:val="000000" w:themeColor="text1"/>
        </w:rPr>
        <w:t>Skoczów w latach 2010–</w:t>
      </w:r>
      <w:r w:rsidRPr="00792974">
        <w:rPr>
          <w:rFonts w:ascii="Cambria" w:hAnsi="Cambria"/>
          <w:color w:val="000000" w:themeColor="text1"/>
        </w:rPr>
        <w:t>20</w:t>
      </w:r>
      <w:r>
        <w:rPr>
          <w:rFonts w:ascii="Cambria" w:hAnsi="Cambria"/>
          <w:color w:val="000000" w:themeColor="text1"/>
        </w:rPr>
        <w:t>13 (Bank Danych</w:t>
      </w:r>
      <w:r>
        <w:rPr>
          <w:rFonts w:ascii="Cambria" w:hAnsi="Cambria"/>
          <w:color w:val="000000" w:themeColor="text1"/>
        </w:rPr>
        <w:br/>
        <w:t>Lokalnych, GUS)</w:t>
      </w:r>
    </w:p>
    <w:p w:rsidR="009C7F7F" w:rsidRPr="009C7F7F" w:rsidRDefault="009C7F7F" w:rsidP="009C7F7F">
      <w:pPr>
        <w:spacing w:line="360" w:lineRule="auto"/>
        <w:rPr>
          <w:rFonts w:ascii="Cambria" w:eastAsia="Times New Roman" w:hAnsi="Cambria" w:cs="Arial"/>
          <w:color w:val="000000"/>
          <w:lang w:eastAsia="pl-PL"/>
        </w:rPr>
      </w:pPr>
      <w:r w:rsidRPr="009C7F7F">
        <w:rPr>
          <w:rFonts w:ascii="Cambria" w:hAnsi="Cambria"/>
        </w:rPr>
        <w:t xml:space="preserve">Z powyższego wykresu wynika, że liczba mieszkań na terenie Gminy zmalała. Obserwując obecny trend wyznaczono prognozę liczby mieszkań do roku 2020. Według tej prognozy w 2020 roku na terenie gminy Skoczów będzie </w:t>
      </w:r>
      <w:r w:rsidRPr="009C7F7F">
        <w:rPr>
          <w:rFonts w:ascii="Cambria" w:eastAsia="Times New Roman" w:hAnsi="Cambria" w:cs="Arial"/>
          <w:color w:val="000000"/>
          <w:lang w:eastAsia="pl-PL"/>
        </w:rPr>
        <w:t>8</w:t>
      </w:r>
      <w:r>
        <w:rPr>
          <w:rFonts w:ascii="Cambria" w:eastAsia="Times New Roman" w:hAnsi="Cambria" w:cs="Arial"/>
          <w:color w:val="000000"/>
          <w:lang w:eastAsia="pl-PL"/>
        </w:rPr>
        <w:t> </w:t>
      </w:r>
      <w:r w:rsidRPr="009C7F7F">
        <w:rPr>
          <w:rFonts w:ascii="Cambria" w:eastAsia="Times New Roman" w:hAnsi="Cambria" w:cs="Arial"/>
          <w:color w:val="000000"/>
          <w:lang w:eastAsia="pl-PL"/>
        </w:rPr>
        <w:t>110</w:t>
      </w:r>
      <w:r>
        <w:rPr>
          <w:rFonts w:ascii="Cambria" w:eastAsia="Times New Roman" w:hAnsi="Cambria" w:cs="Arial"/>
          <w:color w:val="000000"/>
          <w:lang w:eastAsia="pl-PL"/>
        </w:rPr>
        <w:t xml:space="preserve"> </w:t>
      </w:r>
      <w:r w:rsidRPr="009C7F7F">
        <w:rPr>
          <w:rFonts w:ascii="Cambria" w:hAnsi="Cambria"/>
        </w:rPr>
        <w:t>mieszkań. Wzrost tego parametru jest związany ze wzrostem liczby mieszkańców na terenie Gminy.</w:t>
      </w:r>
    </w:p>
    <w:p w:rsidR="009C7F7F" w:rsidRPr="009C7F7F" w:rsidRDefault="00C93B92" w:rsidP="009C7F7F">
      <w:pPr>
        <w:keepNext/>
        <w:jc w:val="center"/>
        <w:rPr>
          <w:rFonts w:ascii="Cambria" w:hAnsi="Cambria"/>
        </w:rPr>
      </w:pPr>
      <w:r>
        <w:rPr>
          <w:noProof/>
          <w:lang w:eastAsia="pl-PL"/>
        </w:rPr>
        <w:drawing>
          <wp:inline distT="0" distB="0" distL="0" distR="0" wp14:anchorId="59B4A4E8" wp14:editId="64C4F9E4">
            <wp:extent cx="5760720" cy="2191964"/>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C7F7F" w:rsidRPr="00792974" w:rsidRDefault="009C7F7F" w:rsidP="009C7F7F">
      <w:pPr>
        <w:pStyle w:val="Legenda"/>
        <w:jc w:val="center"/>
        <w:rPr>
          <w:rFonts w:ascii="Cambria" w:hAnsi="Cambria"/>
          <w:color w:val="000000" w:themeColor="text1"/>
        </w:rPr>
      </w:pPr>
      <w:r w:rsidRPr="00792974">
        <w:rPr>
          <w:rFonts w:ascii="Cambria" w:hAnsi="Cambria"/>
          <w:color w:val="000000" w:themeColor="text1"/>
        </w:rPr>
        <w:t xml:space="preserve">Rysunek </w:t>
      </w:r>
      <w:r w:rsidRPr="00792974">
        <w:rPr>
          <w:rFonts w:ascii="Cambria" w:hAnsi="Cambria"/>
          <w:color w:val="000000" w:themeColor="text1"/>
        </w:rPr>
        <w:fldChar w:fldCharType="begin"/>
      </w:r>
      <w:r w:rsidRPr="00792974">
        <w:rPr>
          <w:rFonts w:ascii="Cambria" w:hAnsi="Cambria"/>
          <w:color w:val="000000" w:themeColor="text1"/>
        </w:rPr>
        <w:instrText xml:space="preserve"> SEQ Rysunek \* ARABIC </w:instrText>
      </w:r>
      <w:r w:rsidRPr="00792974">
        <w:rPr>
          <w:rFonts w:ascii="Cambria" w:hAnsi="Cambria"/>
          <w:color w:val="000000" w:themeColor="text1"/>
        </w:rPr>
        <w:fldChar w:fldCharType="separate"/>
      </w:r>
      <w:r w:rsidR="00BC1DF0">
        <w:rPr>
          <w:rFonts w:ascii="Cambria" w:hAnsi="Cambria"/>
          <w:noProof/>
          <w:color w:val="000000" w:themeColor="text1"/>
        </w:rPr>
        <w:t>6</w:t>
      </w:r>
      <w:r w:rsidRPr="00792974">
        <w:rPr>
          <w:rFonts w:ascii="Cambria" w:hAnsi="Cambria"/>
          <w:color w:val="000000" w:themeColor="text1"/>
        </w:rPr>
        <w:fldChar w:fldCharType="end"/>
      </w:r>
      <w:r w:rsidRPr="00792974">
        <w:rPr>
          <w:rFonts w:ascii="Cambria" w:hAnsi="Cambria"/>
          <w:color w:val="000000" w:themeColor="text1"/>
        </w:rPr>
        <w:t xml:space="preserve">. Prognozowane zmiany liczby mieszkań na terenie gminy </w:t>
      </w:r>
      <w:r>
        <w:rPr>
          <w:rFonts w:ascii="Cambria" w:hAnsi="Cambria"/>
          <w:color w:val="000000" w:themeColor="text1"/>
        </w:rPr>
        <w:t>Skoczów</w:t>
      </w:r>
      <w:r w:rsidRPr="00792974">
        <w:rPr>
          <w:rFonts w:ascii="Cambria" w:hAnsi="Cambria"/>
          <w:color w:val="000000" w:themeColor="text1"/>
        </w:rPr>
        <w:t xml:space="preserve"> w latach 2014 - 2020 (opracowanie własne)</w:t>
      </w:r>
    </w:p>
    <w:p w:rsidR="009C7F7F" w:rsidRPr="009C7F7F" w:rsidRDefault="009C7F7F" w:rsidP="009C7F7F">
      <w:pPr>
        <w:spacing w:line="360" w:lineRule="auto"/>
        <w:rPr>
          <w:rFonts w:ascii="Cambria" w:hAnsi="Cambria"/>
        </w:rPr>
      </w:pPr>
      <w:r w:rsidRPr="009C7F7F">
        <w:rPr>
          <w:rFonts w:ascii="Cambria" w:hAnsi="Cambria"/>
        </w:rPr>
        <w:t xml:space="preserve">Na poniższym wykresie przedstawiono liczbę nowopowstałych mieszkań w latach 2005–2013. Średniorocznie przybywa około </w:t>
      </w:r>
      <w:r w:rsidR="00EE3728">
        <w:rPr>
          <w:rFonts w:ascii="Cambria" w:hAnsi="Cambria"/>
        </w:rPr>
        <w:t>71</w:t>
      </w:r>
      <w:r w:rsidRPr="009C7F7F">
        <w:rPr>
          <w:rFonts w:ascii="Cambria" w:hAnsi="Cambria"/>
        </w:rPr>
        <w:t xml:space="preserve"> mieszkań na terenie gminy </w:t>
      </w:r>
      <w:r w:rsidR="00EE3728">
        <w:rPr>
          <w:rFonts w:ascii="Cambria" w:hAnsi="Cambria"/>
        </w:rPr>
        <w:t>Skoczów</w:t>
      </w:r>
      <w:r w:rsidRPr="009C7F7F">
        <w:rPr>
          <w:rFonts w:ascii="Cambria" w:hAnsi="Cambria"/>
        </w:rPr>
        <w:t xml:space="preserve">. Można zauważyć duże wahania pomiędzy liczbą nowopowstałych mieszkań na przełomie tych lat. W </w:t>
      </w:r>
      <w:r w:rsidR="00EE3728">
        <w:rPr>
          <w:rFonts w:ascii="Cambria" w:hAnsi="Cambria"/>
        </w:rPr>
        <w:t>2010</w:t>
      </w:r>
      <w:r w:rsidRPr="009C7F7F">
        <w:rPr>
          <w:rFonts w:ascii="Cambria" w:hAnsi="Cambria"/>
        </w:rPr>
        <w:t xml:space="preserve"> roku </w:t>
      </w:r>
      <w:r w:rsidR="00EE3728">
        <w:rPr>
          <w:rFonts w:ascii="Cambria" w:hAnsi="Cambria"/>
        </w:rPr>
        <w:t>powstało 109</w:t>
      </w:r>
      <w:r w:rsidRPr="009C7F7F">
        <w:rPr>
          <w:rFonts w:ascii="Cambria" w:hAnsi="Cambria"/>
        </w:rPr>
        <w:t xml:space="preserve"> mieszka</w:t>
      </w:r>
      <w:r w:rsidR="00EE3728">
        <w:rPr>
          <w:rFonts w:ascii="Cambria" w:hAnsi="Cambria"/>
        </w:rPr>
        <w:t>ń</w:t>
      </w:r>
      <w:r w:rsidRPr="009C7F7F">
        <w:rPr>
          <w:rFonts w:ascii="Cambria" w:hAnsi="Cambria"/>
        </w:rPr>
        <w:t xml:space="preserve">, zaś w </w:t>
      </w:r>
      <w:r w:rsidR="00EE3728">
        <w:rPr>
          <w:rFonts w:ascii="Cambria" w:hAnsi="Cambria"/>
        </w:rPr>
        <w:t xml:space="preserve">2011 roku </w:t>
      </w:r>
      <w:r w:rsidRPr="009C7F7F">
        <w:rPr>
          <w:rFonts w:ascii="Cambria" w:hAnsi="Cambria"/>
        </w:rPr>
        <w:t xml:space="preserve">powstało ich najmniej – oddano do użytku </w:t>
      </w:r>
      <w:r w:rsidR="00EE3728">
        <w:rPr>
          <w:rFonts w:ascii="Cambria" w:hAnsi="Cambria"/>
        </w:rPr>
        <w:t>58 mieszkań.</w:t>
      </w:r>
    </w:p>
    <w:p w:rsidR="009C7F7F" w:rsidRPr="00EE3728" w:rsidRDefault="00EE3728" w:rsidP="00EE3728">
      <w:pPr>
        <w:keepNext/>
        <w:jc w:val="center"/>
        <w:rPr>
          <w:rFonts w:ascii="Cambria" w:hAnsi="Cambria"/>
        </w:rPr>
      </w:pPr>
      <w:r>
        <w:rPr>
          <w:noProof/>
          <w:lang w:eastAsia="pl-PL"/>
        </w:rPr>
        <w:lastRenderedPageBreak/>
        <w:drawing>
          <wp:inline distT="0" distB="0" distL="0" distR="0" wp14:anchorId="2D6C5284" wp14:editId="2FA66653">
            <wp:extent cx="5934075" cy="249555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C7F7F" w:rsidRPr="00792974" w:rsidRDefault="009C7F7F" w:rsidP="00EE3728">
      <w:pPr>
        <w:pStyle w:val="Legenda"/>
        <w:jc w:val="center"/>
        <w:rPr>
          <w:rFonts w:ascii="Cambria" w:hAnsi="Cambria"/>
          <w:color w:val="000000" w:themeColor="text1"/>
        </w:rPr>
      </w:pPr>
      <w:r w:rsidRPr="00792974">
        <w:rPr>
          <w:rFonts w:ascii="Cambria" w:hAnsi="Cambria"/>
          <w:color w:val="000000" w:themeColor="text1"/>
        </w:rPr>
        <w:t xml:space="preserve">Rysunek </w:t>
      </w:r>
      <w:r w:rsidRPr="00792974">
        <w:rPr>
          <w:rFonts w:ascii="Cambria" w:hAnsi="Cambria"/>
          <w:color w:val="000000" w:themeColor="text1"/>
        </w:rPr>
        <w:fldChar w:fldCharType="begin"/>
      </w:r>
      <w:r w:rsidRPr="00792974">
        <w:rPr>
          <w:rFonts w:ascii="Cambria" w:hAnsi="Cambria"/>
          <w:color w:val="000000" w:themeColor="text1"/>
        </w:rPr>
        <w:instrText xml:space="preserve"> SEQ Rysunek \* ARABIC </w:instrText>
      </w:r>
      <w:r w:rsidRPr="00792974">
        <w:rPr>
          <w:rFonts w:ascii="Cambria" w:hAnsi="Cambria"/>
          <w:color w:val="000000" w:themeColor="text1"/>
        </w:rPr>
        <w:fldChar w:fldCharType="separate"/>
      </w:r>
      <w:r w:rsidR="00BC1DF0">
        <w:rPr>
          <w:rFonts w:ascii="Cambria" w:hAnsi="Cambria"/>
          <w:noProof/>
          <w:color w:val="000000" w:themeColor="text1"/>
        </w:rPr>
        <w:t>7</w:t>
      </w:r>
      <w:r w:rsidRPr="00792974">
        <w:rPr>
          <w:rFonts w:ascii="Cambria" w:hAnsi="Cambria"/>
          <w:color w:val="000000" w:themeColor="text1"/>
        </w:rPr>
        <w:fldChar w:fldCharType="end"/>
      </w:r>
      <w:r w:rsidRPr="00792974">
        <w:rPr>
          <w:rFonts w:ascii="Cambria" w:hAnsi="Cambria"/>
          <w:color w:val="000000" w:themeColor="text1"/>
        </w:rPr>
        <w:t>. Liczba nowych mieszkań oddanych do użytku w latach 2005-2013 (źródło: Bank Danych Lokalnych, GUS)</w:t>
      </w:r>
    </w:p>
    <w:p w:rsidR="009C7F7F" w:rsidRPr="00EE3728" w:rsidRDefault="009C7F7F" w:rsidP="00EE3728">
      <w:pPr>
        <w:spacing w:line="360" w:lineRule="auto"/>
        <w:rPr>
          <w:rFonts w:ascii="Cambria" w:hAnsi="Cambria"/>
        </w:rPr>
      </w:pPr>
      <w:r w:rsidRPr="00EE3728">
        <w:rPr>
          <w:rFonts w:ascii="Cambria" w:hAnsi="Cambria"/>
        </w:rPr>
        <w:t xml:space="preserve">Średnia powierzchnia 1 mieszkania na terenie gminy </w:t>
      </w:r>
      <w:r w:rsidR="00EE3728">
        <w:rPr>
          <w:rFonts w:ascii="Cambria" w:hAnsi="Cambria"/>
        </w:rPr>
        <w:t>Skoczów</w:t>
      </w:r>
      <w:r w:rsidRPr="00EE3728">
        <w:rPr>
          <w:rFonts w:ascii="Cambria" w:hAnsi="Cambria"/>
        </w:rPr>
        <w:t xml:space="preserve"> w 2013 roku wynosiła </w:t>
      </w:r>
      <w:r w:rsidR="00EE3728">
        <w:rPr>
          <w:rFonts w:ascii="Cambria" w:hAnsi="Cambria"/>
        </w:rPr>
        <w:t>82,7</w:t>
      </w:r>
      <w:r w:rsidRPr="00EE3728">
        <w:rPr>
          <w:rFonts w:ascii="Cambria" w:hAnsi="Cambria"/>
        </w:rPr>
        <w:t xml:space="preserve"> m</w:t>
      </w:r>
      <w:r w:rsidRPr="00EE3728">
        <w:rPr>
          <w:rFonts w:ascii="Cambria" w:hAnsi="Cambria"/>
          <w:vertAlign w:val="superscript"/>
        </w:rPr>
        <w:t>2</w:t>
      </w:r>
      <w:r w:rsidRPr="00EE3728">
        <w:rPr>
          <w:rFonts w:ascii="Cambria" w:hAnsi="Cambria"/>
        </w:rPr>
        <w:t>. Na poniższym wykresie zaznaczono zmiany średniej powierzchni 1 mieszkania [m</w:t>
      </w:r>
      <w:r w:rsidRPr="00EE3728">
        <w:rPr>
          <w:rFonts w:ascii="Cambria" w:hAnsi="Cambria"/>
          <w:vertAlign w:val="superscript"/>
        </w:rPr>
        <w:t>2</w:t>
      </w:r>
      <w:r w:rsidRPr="00EE3728">
        <w:rPr>
          <w:rFonts w:ascii="Cambria" w:hAnsi="Cambria"/>
        </w:rPr>
        <w:t xml:space="preserve">] na terenie Gminy na przestrzeni lat 2002-2013. </w:t>
      </w:r>
    </w:p>
    <w:p w:rsidR="009C7F7F" w:rsidRPr="00EE3728" w:rsidRDefault="00EE3728" w:rsidP="00EE3728">
      <w:pPr>
        <w:keepNext/>
        <w:jc w:val="center"/>
        <w:rPr>
          <w:rFonts w:ascii="Cambria" w:hAnsi="Cambria"/>
        </w:rPr>
      </w:pPr>
      <w:r>
        <w:rPr>
          <w:noProof/>
          <w:lang w:eastAsia="pl-PL"/>
        </w:rPr>
        <w:drawing>
          <wp:inline distT="0" distB="0" distL="0" distR="0" wp14:anchorId="1DB045DC" wp14:editId="0E74DC3F">
            <wp:extent cx="5791200" cy="2867025"/>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C7F7F" w:rsidRPr="00EE3728" w:rsidRDefault="009C7F7F" w:rsidP="00EE3728">
      <w:pPr>
        <w:pStyle w:val="Legenda"/>
        <w:jc w:val="center"/>
        <w:rPr>
          <w:rFonts w:ascii="Cambria" w:hAnsi="Cambria"/>
          <w:color w:val="000000" w:themeColor="text1"/>
        </w:rPr>
      </w:pPr>
      <w:r w:rsidRPr="00792974">
        <w:rPr>
          <w:rFonts w:ascii="Cambria" w:hAnsi="Cambria"/>
          <w:color w:val="000000" w:themeColor="text1"/>
        </w:rPr>
        <w:t xml:space="preserve">Rysunek </w:t>
      </w:r>
      <w:r w:rsidRPr="00792974">
        <w:rPr>
          <w:rFonts w:ascii="Cambria" w:hAnsi="Cambria"/>
          <w:color w:val="000000" w:themeColor="text1"/>
        </w:rPr>
        <w:fldChar w:fldCharType="begin"/>
      </w:r>
      <w:r w:rsidRPr="00792974">
        <w:rPr>
          <w:rFonts w:ascii="Cambria" w:hAnsi="Cambria"/>
          <w:color w:val="000000" w:themeColor="text1"/>
        </w:rPr>
        <w:instrText xml:space="preserve"> SEQ Rysunek \* ARABIC </w:instrText>
      </w:r>
      <w:r w:rsidRPr="00792974">
        <w:rPr>
          <w:rFonts w:ascii="Cambria" w:hAnsi="Cambria"/>
          <w:color w:val="000000" w:themeColor="text1"/>
        </w:rPr>
        <w:fldChar w:fldCharType="separate"/>
      </w:r>
      <w:r w:rsidR="00BC1DF0">
        <w:rPr>
          <w:rFonts w:ascii="Cambria" w:hAnsi="Cambria"/>
          <w:noProof/>
          <w:color w:val="000000" w:themeColor="text1"/>
        </w:rPr>
        <w:t>8</w:t>
      </w:r>
      <w:r w:rsidRPr="00792974">
        <w:rPr>
          <w:rFonts w:ascii="Cambria" w:hAnsi="Cambria"/>
          <w:color w:val="000000" w:themeColor="text1"/>
        </w:rPr>
        <w:fldChar w:fldCharType="end"/>
      </w:r>
      <w:r w:rsidRPr="00792974">
        <w:rPr>
          <w:rFonts w:ascii="Cambria" w:hAnsi="Cambria"/>
          <w:color w:val="000000" w:themeColor="text1"/>
        </w:rPr>
        <w:t xml:space="preserve">. Średnia powierzchnia 1 mieszkania na terenie gminy </w:t>
      </w:r>
      <w:r w:rsidR="00EE3728">
        <w:rPr>
          <w:rFonts w:ascii="Cambria" w:hAnsi="Cambria"/>
          <w:color w:val="000000" w:themeColor="text1"/>
        </w:rPr>
        <w:t>Skoczów</w:t>
      </w:r>
      <w:r w:rsidRPr="00792974">
        <w:rPr>
          <w:rFonts w:ascii="Cambria" w:hAnsi="Cambria"/>
          <w:color w:val="000000" w:themeColor="text1"/>
        </w:rPr>
        <w:t xml:space="preserve"> w latach 2002–2013 (Bank Danych Lokalnych, GUS)</w:t>
      </w:r>
    </w:p>
    <w:p w:rsidR="009C7F7F" w:rsidRPr="00EE3728" w:rsidRDefault="009C7F7F" w:rsidP="00EE3728">
      <w:pPr>
        <w:spacing w:line="360" w:lineRule="auto"/>
        <w:rPr>
          <w:rFonts w:ascii="Cambria" w:hAnsi="Cambria"/>
        </w:rPr>
      </w:pPr>
      <w:r w:rsidRPr="00EE3728">
        <w:rPr>
          <w:rFonts w:ascii="Cambria" w:hAnsi="Cambria"/>
        </w:rPr>
        <w:t xml:space="preserve">Na podstawie danych publikowanych przez Bank Danych Lokalnych, GUS wyznaczono prognozę średniej powierzchni użytkowej 1 mieszkania na lata 2014-2020. Według prognozy średnia powierzchnia 1 mieszkania będzie niewiele wzrastać. </w:t>
      </w:r>
    </w:p>
    <w:p w:rsidR="009C7F7F" w:rsidRPr="00EE3728" w:rsidRDefault="00370639" w:rsidP="00370639">
      <w:pPr>
        <w:keepNext/>
        <w:jc w:val="center"/>
        <w:rPr>
          <w:rFonts w:ascii="Cambria" w:hAnsi="Cambria"/>
        </w:rPr>
      </w:pPr>
      <w:r>
        <w:rPr>
          <w:noProof/>
          <w:lang w:eastAsia="pl-PL"/>
        </w:rPr>
        <w:lastRenderedPageBreak/>
        <w:drawing>
          <wp:inline distT="0" distB="0" distL="0" distR="0" wp14:anchorId="34320FC4" wp14:editId="7F93927D">
            <wp:extent cx="5760720" cy="2192020"/>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C7F7F" w:rsidRPr="00792974" w:rsidRDefault="009C7F7F" w:rsidP="00370639">
      <w:pPr>
        <w:pStyle w:val="Legenda"/>
        <w:jc w:val="center"/>
        <w:rPr>
          <w:rFonts w:ascii="Cambria" w:hAnsi="Cambria"/>
          <w:color w:val="000000" w:themeColor="text1"/>
        </w:rPr>
      </w:pPr>
      <w:r w:rsidRPr="00792974">
        <w:rPr>
          <w:rFonts w:ascii="Cambria" w:hAnsi="Cambria"/>
          <w:color w:val="000000" w:themeColor="text1"/>
        </w:rPr>
        <w:t xml:space="preserve">Rysunek </w:t>
      </w:r>
      <w:r w:rsidRPr="00792974">
        <w:rPr>
          <w:rFonts w:ascii="Cambria" w:hAnsi="Cambria"/>
          <w:color w:val="000000" w:themeColor="text1"/>
        </w:rPr>
        <w:fldChar w:fldCharType="begin"/>
      </w:r>
      <w:r w:rsidRPr="00792974">
        <w:rPr>
          <w:rFonts w:ascii="Cambria" w:hAnsi="Cambria"/>
          <w:color w:val="000000" w:themeColor="text1"/>
        </w:rPr>
        <w:instrText xml:space="preserve"> SEQ Rysunek \* ARABIC </w:instrText>
      </w:r>
      <w:r w:rsidRPr="00792974">
        <w:rPr>
          <w:rFonts w:ascii="Cambria" w:hAnsi="Cambria"/>
          <w:color w:val="000000" w:themeColor="text1"/>
        </w:rPr>
        <w:fldChar w:fldCharType="separate"/>
      </w:r>
      <w:r w:rsidR="00BC1DF0">
        <w:rPr>
          <w:rFonts w:ascii="Cambria" w:hAnsi="Cambria"/>
          <w:noProof/>
          <w:color w:val="000000" w:themeColor="text1"/>
        </w:rPr>
        <w:t>9</w:t>
      </w:r>
      <w:r w:rsidRPr="00792974">
        <w:rPr>
          <w:rFonts w:ascii="Cambria" w:hAnsi="Cambria"/>
          <w:color w:val="000000" w:themeColor="text1"/>
        </w:rPr>
        <w:fldChar w:fldCharType="end"/>
      </w:r>
      <w:r w:rsidRPr="00792974">
        <w:rPr>
          <w:rFonts w:ascii="Cambria" w:hAnsi="Cambria"/>
          <w:color w:val="000000" w:themeColor="text1"/>
        </w:rPr>
        <w:t xml:space="preserve">. Prognozowane zmiany średniej powierzchni użytkowej </w:t>
      </w:r>
      <w:r w:rsidR="00F711DA">
        <w:rPr>
          <w:rFonts w:ascii="Cambria" w:hAnsi="Cambria"/>
          <w:color w:val="000000" w:themeColor="text1"/>
        </w:rPr>
        <w:t xml:space="preserve">1 </w:t>
      </w:r>
      <w:r w:rsidRPr="00792974">
        <w:rPr>
          <w:rFonts w:ascii="Cambria" w:hAnsi="Cambria"/>
          <w:color w:val="000000" w:themeColor="text1"/>
        </w:rPr>
        <w:t xml:space="preserve">mieszkania na terenie </w:t>
      </w:r>
      <w:r w:rsidR="00F711DA">
        <w:rPr>
          <w:rFonts w:ascii="Cambria" w:hAnsi="Cambria"/>
          <w:color w:val="000000" w:themeColor="text1"/>
        </w:rPr>
        <w:t>Skoczowa</w:t>
      </w:r>
      <w:r w:rsidRPr="00792974">
        <w:rPr>
          <w:rFonts w:ascii="Cambria" w:hAnsi="Cambria"/>
          <w:color w:val="000000" w:themeColor="text1"/>
        </w:rPr>
        <w:t xml:space="preserve"> </w:t>
      </w:r>
      <w:r w:rsidR="00F711DA">
        <w:rPr>
          <w:rFonts w:ascii="Cambria" w:hAnsi="Cambria"/>
          <w:color w:val="000000" w:themeColor="text1"/>
        </w:rPr>
        <w:br/>
      </w:r>
      <w:r w:rsidR="00370639">
        <w:rPr>
          <w:rFonts w:ascii="Cambria" w:hAnsi="Cambria"/>
          <w:color w:val="000000" w:themeColor="text1"/>
        </w:rPr>
        <w:t>w latach 2014-</w:t>
      </w:r>
      <w:r w:rsidRPr="00792974">
        <w:rPr>
          <w:rFonts w:ascii="Cambria" w:hAnsi="Cambria"/>
          <w:color w:val="000000" w:themeColor="text1"/>
        </w:rPr>
        <w:t>2020 (opracowanie własne)</w:t>
      </w:r>
    </w:p>
    <w:p w:rsidR="009C7F7F" w:rsidRPr="009C7F7F" w:rsidRDefault="009C7F7F" w:rsidP="009C7F7F"/>
    <w:p w:rsidR="00BD24DC" w:rsidRPr="0067150D" w:rsidRDefault="00370639" w:rsidP="00732BAC">
      <w:pPr>
        <w:pStyle w:val="Nagwek2"/>
        <w:numPr>
          <w:ilvl w:val="1"/>
          <w:numId w:val="1"/>
        </w:numPr>
        <w:spacing w:after="240"/>
        <w:ind w:left="851" w:hanging="851"/>
      </w:pPr>
      <w:bookmarkStart w:id="34" w:name="_Toc428531404"/>
      <w:r>
        <w:t>Sytuacja gospodarcza</w:t>
      </w:r>
      <w:bookmarkEnd w:id="34"/>
    </w:p>
    <w:p w:rsidR="00370639" w:rsidRPr="00370639" w:rsidRDefault="00370639" w:rsidP="00370639">
      <w:pPr>
        <w:spacing w:line="360" w:lineRule="auto"/>
        <w:rPr>
          <w:rFonts w:ascii="Cambria" w:hAnsi="Cambria"/>
          <w:color w:val="000000" w:themeColor="text1"/>
        </w:rPr>
      </w:pPr>
      <w:r w:rsidRPr="00370639">
        <w:rPr>
          <w:rFonts w:ascii="Cambria" w:hAnsi="Cambria"/>
          <w:color w:val="000000" w:themeColor="text1"/>
        </w:rPr>
        <w:t>Jednym z czynników wpływających na emisję CO</w:t>
      </w:r>
      <w:r w:rsidRPr="00370639">
        <w:rPr>
          <w:rFonts w:ascii="Cambria" w:hAnsi="Cambria"/>
          <w:color w:val="000000" w:themeColor="text1"/>
          <w:sz w:val="14"/>
          <w:szCs w:val="14"/>
        </w:rPr>
        <w:t xml:space="preserve">2 </w:t>
      </w:r>
      <w:r w:rsidRPr="00370639">
        <w:rPr>
          <w:rFonts w:ascii="Cambria" w:hAnsi="Cambria"/>
          <w:color w:val="000000" w:themeColor="text1"/>
        </w:rPr>
        <w:t xml:space="preserve">jest działalność podmiotów gospodarczych na terenie Gminy. Łącznie w 2013 roku na terenie </w:t>
      </w:r>
      <w:r w:rsidR="00CE318E">
        <w:rPr>
          <w:rFonts w:ascii="Cambria" w:hAnsi="Cambria"/>
          <w:color w:val="000000" w:themeColor="text1"/>
        </w:rPr>
        <w:t>Skoczowa</w:t>
      </w:r>
      <w:r w:rsidRPr="00370639">
        <w:rPr>
          <w:rFonts w:ascii="Cambria" w:hAnsi="Cambria"/>
          <w:color w:val="000000" w:themeColor="text1"/>
        </w:rPr>
        <w:t xml:space="preserve"> odnotowano </w:t>
      </w:r>
      <w:r w:rsidR="00CE318E">
        <w:rPr>
          <w:rFonts w:ascii="Cambria" w:hAnsi="Cambria"/>
          <w:color w:val="000000" w:themeColor="text1"/>
        </w:rPr>
        <w:t>2 662</w:t>
      </w:r>
      <w:r w:rsidRPr="00370639">
        <w:rPr>
          <w:rFonts w:ascii="Cambria" w:hAnsi="Cambria"/>
          <w:color w:val="000000" w:themeColor="text1"/>
        </w:rPr>
        <w:t xml:space="preserve"> aktywnych podmiotów gospodarczych. Liczba ta wzrosła o </w:t>
      </w:r>
      <w:r w:rsidR="00CE318E">
        <w:rPr>
          <w:rFonts w:ascii="Cambria" w:hAnsi="Cambria"/>
          <w:color w:val="000000" w:themeColor="text1"/>
        </w:rPr>
        <w:t>34</w:t>
      </w:r>
      <w:r w:rsidRPr="00370639">
        <w:rPr>
          <w:rFonts w:ascii="Cambria" w:hAnsi="Cambria"/>
          <w:color w:val="000000" w:themeColor="text1"/>
        </w:rPr>
        <w:t xml:space="preserve"> w stosunku do roku poprzedniego (ilość podmiotów gospodarczych w 2012 roku).</w:t>
      </w:r>
    </w:p>
    <w:p w:rsidR="00370639" w:rsidRPr="00CE318E" w:rsidRDefault="00CE318E" w:rsidP="00CE318E">
      <w:pPr>
        <w:keepNext/>
        <w:spacing w:after="0" w:line="240" w:lineRule="auto"/>
        <w:jc w:val="center"/>
        <w:rPr>
          <w:rFonts w:ascii="Cambria" w:hAnsi="Cambria"/>
          <w:color w:val="FF0000"/>
        </w:rPr>
      </w:pPr>
      <w:r>
        <w:rPr>
          <w:noProof/>
          <w:lang w:eastAsia="pl-PL"/>
        </w:rPr>
        <w:drawing>
          <wp:inline distT="0" distB="0" distL="0" distR="0" wp14:anchorId="5B67BFC4" wp14:editId="3634B3DF">
            <wp:extent cx="5734050" cy="2600325"/>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70639" w:rsidRPr="00792974" w:rsidRDefault="00370639" w:rsidP="00CE318E">
      <w:pPr>
        <w:pStyle w:val="Legenda"/>
        <w:jc w:val="center"/>
        <w:rPr>
          <w:rFonts w:ascii="Cambria" w:hAnsi="Cambria"/>
          <w:color w:val="000000" w:themeColor="text1"/>
        </w:rPr>
      </w:pPr>
      <w:r w:rsidRPr="00792974">
        <w:rPr>
          <w:rFonts w:ascii="Cambria" w:hAnsi="Cambria"/>
          <w:color w:val="000000" w:themeColor="text1"/>
        </w:rPr>
        <w:t xml:space="preserve">Rysunek </w:t>
      </w:r>
      <w:r w:rsidRPr="00792974">
        <w:rPr>
          <w:rFonts w:ascii="Cambria" w:hAnsi="Cambria"/>
          <w:color w:val="000000" w:themeColor="text1"/>
        </w:rPr>
        <w:fldChar w:fldCharType="begin"/>
      </w:r>
      <w:r w:rsidRPr="00792974">
        <w:rPr>
          <w:rFonts w:ascii="Cambria" w:hAnsi="Cambria"/>
          <w:color w:val="000000" w:themeColor="text1"/>
        </w:rPr>
        <w:instrText xml:space="preserve"> SEQ Rysunek \* ARABIC </w:instrText>
      </w:r>
      <w:r w:rsidRPr="00792974">
        <w:rPr>
          <w:rFonts w:ascii="Cambria" w:hAnsi="Cambria"/>
          <w:color w:val="000000" w:themeColor="text1"/>
        </w:rPr>
        <w:fldChar w:fldCharType="separate"/>
      </w:r>
      <w:r w:rsidR="00BC1DF0">
        <w:rPr>
          <w:rFonts w:ascii="Cambria" w:hAnsi="Cambria"/>
          <w:noProof/>
          <w:color w:val="000000" w:themeColor="text1"/>
        </w:rPr>
        <w:t>10</w:t>
      </w:r>
      <w:r w:rsidRPr="00792974">
        <w:rPr>
          <w:rFonts w:ascii="Cambria" w:hAnsi="Cambria"/>
          <w:color w:val="000000" w:themeColor="text1"/>
        </w:rPr>
        <w:fldChar w:fldCharType="end"/>
      </w:r>
      <w:r w:rsidRPr="00792974">
        <w:rPr>
          <w:rFonts w:ascii="Cambria" w:hAnsi="Cambria"/>
          <w:color w:val="000000" w:themeColor="text1"/>
        </w:rPr>
        <w:t xml:space="preserve">. Liczba podmiotów gospodarczych zarejestrowanych na terenie gminy </w:t>
      </w:r>
      <w:r w:rsidR="00CE318E">
        <w:rPr>
          <w:rFonts w:ascii="Cambria" w:hAnsi="Cambria"/>
          <w:color w:val="000000" w:themeColor="text1"/>
        </w:rPr>
        <w:t>Skoczów</w:t>
      </w:r>
      <w:r w:rsidRPr="00792974">
        <w:rPr>
          <w:rFonts w:ascii="Cambria" w:hAnsi="Cambria"/>
          <w:color w:val="000000" w:themeColor="text1"/>
        </w:rPr>
        <w:t xml:space="preserve"> w latach </w:t>
      </w:r>
      <w:r w:rsidRPr="00792974">
        <w:rPr>
          <w:rFonts w:ascii="Cambria" w:hAnsi="Cambria"/>
          <w:color w:val="000000" w:themeColor="text1"/>
        </w:rPr>
        <w:br/>
        <w:t>2000 -20</w:t>
      </w:r>
      <w:r w:rsidR="00CE318E">
        <w:rPr>
          <w:rFonts w:ascii="Cambria" w:hAnsi="Cambria"/>
          <w:color w:val="000000" w:themeColor="text1"/>
        </w:rPr>
        <w:t>13 (Bank Danych Lokalnych, GUS)</w:t>
      </w:r>
    </w:p>
    <w:p w:rsidR="00370639" w:rsidRPr="00CE318E" w:rsidRDefault="00370639" w:rsidP="00CE318E">
      <w:pPr>
        <w:rPr>
          <w:rFonts w:ascii="Cambria" w:hAnsi="Cambria"/>
          <w:color w:val="FF0000"/>
        </w:rPr>
      </w:pPr>
    </w:p>
    <w:p w:rsidR="00370639" w:rsidRPr="00CE318E" w:rsidRDefault="00370639" w:rsidP="00CE318E">
      <w:pPr>
        <w:spacing w:line="360" w:lineRule="auto"/>
        <w:rPr>
          <w:rFonts w:ascii="Cambria" w:hAnsi="Cambria"/>
          <w:color w:val="000000" w:themeColor="text1"/>
        </w:rPr>
      </w:pPr>
      <w:r w:rsidRPr="00CE318E">
        <w:rPr>
          <w:rFonts w:ascii="Cambria" w:hAnsi="Cambria"/>
          <w:color w:val="000000" w:themeColor="text1"/>
        </w:rPr>
        <w:t>Obserwując obecnie panujące trendy wyznaczono prognozę zmian liczby podmiotów gospodarczych zarejestrowanych na terenie Gminy. Według prognozy liczba ta będzie niewiele spadała.</w:t>
      </w:r>
    </w:p>
    <w:p w:rsidR="00370639" w:rsidRPr="00CE318E" w:rsidRDefault="00A2530C" w:rsidP="00CE318E">
      <w:pPr>
        <w:spacing w:after="0" w:line="240" w:lineRule="auto"/>
        <w:jc w:val="center"/>
        <w:rPr>
          <w:rFonts w:ascii="Cambria" w:hAnsi="Cambria"/>
          <w:b/>
          <w:color w:val="FF0000"/>
        </w:rPr>
      </w:pPr>
      <w:r>
        <w:rPr>
          <w:noProof/>
          <w:lang w:eastAsia="pl-PL"/>
        </w:rPr>
        <w:lastRenderedPageBreak/>
        <w:drawing>
          <wp:inline distT="0" distB="0" distL="0" distR="0" wp14:anchorId="75F29DBD" wp14:editId="3C30CB4E">
            <wp:extent cx="5760720" cy="2191964"/>
            <wp:effectExtent l="0" t="0" r="0" b="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E318E" w:rsidRDefault="00CE318E" w:rsidP="00CE318E">
      <w:pPr>
        <w:pStyle w:val="Legenda"/>
        <w:rPr>
          <w:rFonts w:ascii="Cambria" w:hAnsi="Cambria"/>
          <w:b w:val="0"/>
          <w:bCs w:val="0"/>
          <w:color w:val="FF0000"/>
          <w:sz w:val="22"/>
          <w:szCs w:val="22"/>
        </w:rPr>
      </w:pPr>
    </w:p>
    <w:p w:rsidR="00370639" w:rsidRPr="00792974" w:rsidRDefault="00370639" w:rsidP="00CE318E">
      <w:pPr>
        <w:pStyle w:val="Legenda"/>
        <w:jc w:val="center"/>
        <w:rPr>
          <w:rFonts w:ascii="Cambria" w:hAnsi="Cambria"/>
          <w:color w:val="000000" w:themeColor="text1"/>
        </w:rPr>
      </w:pPr>
      <w:r w:rsidRPr="00792974">
        <w:rPr>
          <w:rFonts w:ascii="Cambria" w:hAnsi="Cambria"/>
          <w:color w:val="000000" w:themeColor="text1"/>
        </w:rPr>
        <w:t xml:space="preserve">Rysunek </w:t>
      </w:r>
      <w:r w:rsidRPr="00792974">
        <w:rPr>
          <w:rFonts w:ascii="Cambria" w:hAnsi="Cambria"/>
          <w:color w:val="000000" w:themeColor="text1"/>
        </w:rPr>
        <w:fldChar w:fldCharType="begin"/>
      </w:r>
      <w:r w:rsidRPr="00792974">
        <w:rPr>
          <w:rFonts w:ascii="Cambria" w:hAnsi="Cambria"/>
          <w:color w:val="000000" w:themeColor="text1"/>
        </w:rPr>
        <w:instrText xml:space="preserve"> SEQ Rysunek \* ARABIC </w:instrText>
      </w:r>
      <w:r w:rsidRPr="00792974">
        <w:rPr>
          <w:rFonts w:ascii="Cambria" w:hAnsi="Cambria"/>
          <w:color w:val="000000" w:themeColor="text1"/>
        </w:rPr>
        <w:fldChar w:fldCharType="separate"/>
      </w:r>
      <w:r w:rsidR="00BC1DF0">
        <w:rPr>
          <w:rFonts w:ascii="Cambria" w:hAnsi="Cambria"/>
          <w:noProof/>
          <w:color w:val="000000" w:themeColor="text1"/>
        </w:rPr>
        <w:t>11</w:t>
      </w:r>
      <w:r w:rsidRPr="00792974">
        <w:rPr>
          <w:rFonts w:ascii="Cambria" w:hAnsi="Cambria"/>
          <w:color w:val="000000" w:themeColor="text1"/>
        </w:rPr>
        <w:fldChar w:fldCharType="end"/>
      </w:r>
      <w:r w:rsidRPr="00792974">
        <w:rPr>
          <w:rFonts w:ascii="Cambria" w:hAnsi="Cambria"/>
          <w:color w:val="000000" w:themeColor="text1"/>
        </w:rPr>
        <w:t xml:space="preserve">. Prognozowane zmiany liczby podmiotów gospodarczych zarejestrowanych na terenie </w:t>
      </w:r>
      <w:r w:rsidR="00CE318E">
        <w:rPr>
          <w:rFonts w:ascii="Cambria" w:hAnsi="Cambria"/>
          <w:color w:val="000000" w:themeColor="text1"/>
        </w:rPr>
        <w:t>gminy Skoczów</w:t>
      </w:r>
      <w:r w:rsidRPr="00792974">
        <w:rPr>
          <w:rFonts w:ascii="Cambria" w:hAnsi="Cambria"/>
          <w:color w:val="000000" w:themeColor="text1"/>
        </w:rPr>
        <w:t xml:space="preserve"> w latach 2</w:t>
      </w:r>
      <w:r w:rsidR="00CE318E">
        <w:rPr>
          <w:rFonts w:ascii="Cambria" w:hAnsi="Cambria"/>
          <w:color w:val="000000" w:themeColor="text1"/>
        </w:rPr>
        <w:t>014-</w:t>
      </w:r>
      <w:r w:rsidRPr="00792974">
        <w:rPr>
          <w:rFonts w:ascii="Cambria" w:hAnsi="Cambria"/>
          <w:color w:val="000000" w:themeColor="text1"/>
        </w:rPr>
        <w:t>2020 (opracowanie własne)</w:t>
      </w:r>
    </w:p>
    <w:p w:rsidR="00732BAC" w:rsidRDefault="00732BAC" w:rsidP="00732BAC">
      <w:pPr>
        <w:spacing w:after="0" w:line="240" w:lineRule="auto"/>
        <w:jc w:val="center"/>
        <w:rPr>
          <w:rFonts w:ascii="Cambria" w:hAnsi="Cambria"/>
          <w:b/>
          <w:sz w:val="18"/>
          <w:szCs w:val="18"/>
        </w:rPr>
      </w:pPr>
    </w:p>
    <w:p w:rsidR="00370639" w:rsidRPr="00CE318E" w:rsidRDefault="00370639" w:rsidP="00732BAC">
      <w:pPr>
        <w:spacing w:after="0" w:line="240" w:lineRule="auto"/>
        <w:jc w:val="center"/>
        <w:rPr>
          <w:rFonts w:ascii="Cambria" w:hAnsi="Cambria"/>
          <w:b/>
          <w:sz w:val="18"/>
          <w:szCs w:val="18"/>
        </w:rPr>
      </w:pPr>
      <w:r w:rsidRPr="00CE318E">
        <w:rPr>
          <w:rFonts w:ascii="Cambria" w:hAnsi="Cambria"/>
          <w:b/>
          <w:sz w:val="18"/>
          <w:szCs w:val="18"/>
        </w:rPr>
        <w:t xml:space="preserve">Tabela </w:t>
      </w:r>
      <w:r w:rsidRPr="00CE318E">
        <w:rPr>
          <w:rFonts w:ascii="Cambria" w:hAnsi="Cambria"/>
          <w:b/>
          <w:sz w:val="18"/>
          <w:szCs w:val="18"/>
        </w:rPr>
        <w:fldChar w:fldCharType="begin"/>
      </w:r>
      <w:r w:rsidRPr="00CE318E">
        <w:rPr>
          <w:rFonts w:ascii="Cambria" w:hAnsi="Cambria"/>
          <w:b/>
          <w:sz w:val="18"/>
          <w:szCs w:val="18"/>
        </w:rPr>
        <w:instrText xml:space="preserve"> SEQ Tabela \* ARABIC </w:instrText>
      </w:r>
      <w:r w:rsidRPr="00CE318E">
        <w:rPr>
          <w:rFonts w:ascii="Cambria" w:hAnsi="Cambria"/>
          <w:b/>
          <w:sz w:val="18"/>
          <w:szCs w:val="18"/>
        </w:rPr>
        <w:fldChar w:fldCharType="separate"/>
      </w:r>
      <w:r w:rsidR="005C0D21">
        <w:rPr>
          <w:rFonts w:ascii="Cambria" w:hAnsi="Cambria"/>
          <w:b/>
          <w:noProof/>
          <w:sz w:val="18"/>
          <w:szCs w:val="18"/>
        </w:rPr>
        <w:t>2</w:t>
      </w:r>
      <w:r w:rsidRPr="00CE318E">
        <w:rPr>
          <w:rFonts w:ascii="Cambria" w:hAnsi="Cambria"/>
          <w:b/>
          <w:noProof/>
          <w:sz w:val="18"/>
          <w:szCs w:val="18"/>
        </w:rPr>
        <w:fldChar w:fldCharType="end"/>
      </w:r>
      <w:r w:rsidRPr="00CE318E">
        <w:rPr>
          <w:rFonts w:ascii="Cambria" w:hAnsi="Cambria"/>
          <w:b/>
          <w:sz w:val="18"/>
          <w:szCs w:val="18"/>
        </w:rPr>
        <w:t xml:space="preserve">. Liczba podmiotów działających na terenie gminy </w:t>
      </w:r>
      <w:r w:rsidR="00CE318E">
        <w:rPr>
          <w:rFonts w:ascii="Cambria" w:hAnsi="Cambria"/>
          <w:b/>
          <w:sz w:val="18"/>
          <w:szCs w:val="18"/>
        </w:rPr>
        <w:t>Skoczów</w:t>
      </w:r>
      <w:r w:rsidRPr="00CE318E">
        <w:rPr>
          <w:rFonts w:ascii="Cambria" w:hAnsi="Cambria"/>
          <w:b/>
          <w:sz w:val="18"/>
          <w:szCs w:val="18"/>
        </w:rPr>
        <w:t xml:space="preserve"> z podziałem na kategorie PKD </w:t>
      </w:r>
      <w:r w:rsidRPr="00CE318E">
        <w:rPr>
          <w:rFonts w:ascii="Cambria" w:hAnsi="Cambria"/>
          <w:b/>
          <w:sz w:val="18"/>
          <w:szCs w:val="18"/>
        </w:rPr>
        <w:br/>
        <w:t>w latach 2012 - 2013 (Bank Danych Lokalnych, GUS)</w:t>
      </w:r>
    </w:p>
    <w:tbl>
      <w:tblPr>
        <w:tblStyle w:val="Tabelalisty1jasnaak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3248"/>
        <w:gridCol w:w="1523"/>
        <w:gridCol w:w="1541"/>
      </w:tblGrid>
      <w:tr w:rsidR="00370639" w:rsidRPr="000918D5" w:rsidTr="00732BAC">
        <w:trPr>
          <w:cnfStyle w:val="100000000000" w:firstRow="1" w:lastRow="0" w:firstColumn="0" w:lastColumn="0" w:oddVBand="0" w:evenVBand="0" w:oddHBand="0" w:evenHBand="0" w:firstRowFirstColumn="0" w:firstRowLastColumn="0" w:lastRowFirstColumn="0" w:lastRowLastColumn="0"/>
          <w:trHeight w:val="1029"/>
          <w:jc w:val="center"/>
        </w:trPr>
        <w:tc>
          <w:tcPr>
            <w:cnfStyle w:val="001000000000" w:firstRow="0" w:lastRow="0" w:firstColumn="1" w:lastColumn="0" w:oddVBand="0" w:evenVBand="0" w:oddHBand="0" w:evenHBand="0" w:firstRowFirstColumn="0" w:firstRowLastColumn="0" w:lastRowFirstColumn="0" w:lastRowLastColumn="0"/>
            <w:tcW w:w="1338" w:type="dxa"/>
            <w:tcBorders>
              <w:bottom w:val="none" w:sz="0" w:space="0" w:color="auto"/>
            </w:tcBorders>
            <w:vAlign w:val="center"/>
          </w:tcPr>
          <w:p w:rsidR="00370639" w:rsidRPr="000918D5" w:rsidRDefault="00370639" w:rsidP="000918D5">
            <w:pPr>
              <w:spacing w:before="100" w:beforeAutospacing="1" w:after="100" w:afterAutospacing="1"/>
              <w:contextualSpacing/>
              <w:jc w:val="center"/>
              <w:rPr>
                <w:rFonts w:ascii="Cambria" w:hAnsi="Cambria"/>
                <w:bCs w:val="0"/>
              </w:rPr>
            </w:pPr>
            <w:r w:rsidRPr="000918D5">
              <w:rPr>
                <w:rFonts w:ascii="Cambria" w:hAnsi="Cambria"/>
                <w:bCs w:val="0"/>
              </w:rPr>
              <w:t>Sekcja wg PKD</w:t>
            </w:r>
          </w:p>
        </w:tc>
        <w:tc>
          <w:tcPr>
            <w:tcW w:w="3248" w:type="dxa"/>
            <w:tcBorders>
              <w:bottom w:val="none" w:sz="0" w:space="0" w:color="auto"/>
            </w:tcBorders>
            <w:vAlign w:val="center"/>
          </w:tcPr>
          <w:p w:rsidR="00370639" w:rsidRPr="000918D5" w:rsidRDefault="00370639" w:rsidP="000918D5">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Cs w:val="0"/>
              </w:rPr>
            </w:pPr>
            <w:r w:rsidRPr="000918D5">
              <w:rPr>
                <w:rFonts w:ascii="Cambria" w:hAnsi="Cambria"/>
                <w:bCs w:val="0"/>
              </w:rPr>
              <w:t>Opis</w:t>
            </w:r>
          </w:p>
        </w:tc>
        <w:tc>
          <w:tcPr>
            <w:tcW w:w="1523" w:type="dxa"/>
            <w:tcBorders>
              <w:bottom w:val="none" w:sz="0" w:space="0" w:color="auto"/>
            </w:tcBorders>
            <w:vAlign w:val="center"/>
          </w:tcPr>
          <w:p w:rsidR="00370639" w:rsidRPr="000918D5" w:rsidRDefault="00370639" w:rsidP="000918D5">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Cs w:val="0"/>
              </w:rPr>
            </w:pPr>
            <w:r w:rsidRPr="000918D5">
              <w:rPr>
                <w:rFonts w:ascii="Cambria" w:hAnsi="Cambria"/>
                <w:bCs w:val="0"/>
              </w:rPr>
              <w:t>Liczba podmiotów 2012</w:t>
            </w:r>
          </w:p>
        </w:tc>
        <w:tc>
          <w:tcPr>
            <w:tcW w:w="1541" w:type="dxa"/>
            <w:tcBorders>
              <w:bottom w:val="none" w:sz="0" w:space="0" w:color="auto"/>
            </w:tcBorders>
            <w:vAlign w:val="center"/>
          </w:tcPr>
          <w:p w:rsidR="00370639" w:rsidRPr="000918D5" w:rsidRDefault="00370639" w:rsidP="000918D5">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Cs w:val="0"/>
              </w:rPr>
            </w:pPr>
            <w:r w:rsidRPr="000918D5">
              <w:rPr>
                <w:rFonts w:ascii="Cambria" w:hAnsi="Cambria"/>
                <w:bCs w:val="0"/>
              </w:rPr>
              <w:t>Liczba podmiotów 2013</w:t>
            </w:r>
          </w:p>
        </w:tc>
      </w:tr>
      <w:tr w:rsidR="00370639" w:rsidRPr="000918D5" w:rsidTr="00732BAC">
        <w:trPr>
          <w:cnfStyle w:val="000000100000" w:firstRow="0" w:lastRow="0" w:firstColumn="0" w:lastColumn="0" w:oddVBand="0" w:evenVBand="0" w:oddHBand="1" w:evenHBand="0" w:firstRowFirstColumn="0" w:firstRowLastColumn="0" w:lastRowFirstColumn="0" w:lastRowLastColumn="0"/>
          <w:trHeight w:val="641"/>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A</w:t>
            </w:r>
          </w:p>
        </w:tc>
        <w:tc>
          <w:tcPr>
            <w:tcW w:w="3248" w:type="dxa"/>
            <w:vAlign w:val="center"/>
          </w:tcPr>
          <w:p w:rsidR="00370639" w:rsidRPr="000918D5" w:rsidRDefault="00370639"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8D5">
              <w:rPr>
                <w:rFonts w:ascii="Cambria" w:hAnsi="Cambria"/>
                <w:color w:val="000000"/>
              </w:rPr>
              <w:t>Rolnictwo, łowiectwo i leśnictwo</w:t>
            </w:r>
          </w:p>
        </w:tc>
        <w:tc>
          <w:tcPr>
            <w:tcW w:w="1523" w:type="dxa"/>
            <w:vAlign w:val="center"/>
          </w:tcPr>
          <w:p w:rsidR="00370639" w:rsidRPr="000918D5" w:rsidRDefault="000918D5"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38</w:t>
            </w:r>
          </w:p>
        </w:tc>
        <w:tc>
          <w:tcPr>
            <w:tcW w:w="1541" w:type="dxa"/>
            <w:vAlign w:val="center"/>
          </w:tcPr>
          <w:p w:rsidR="00370639" w:rsidRPr="000918D5" w:rsidRDefault="000918D5"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44</w:t>
            </w:r>
          </w:p>
        </w:tc>
      </w:tr>
      <w:tr w:rsidR="00370639" w:rsidRPr="000918D5" w:rsidTr="00732BAC">
        <w:trPr>
          <w:trHeight w:val="626"/>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B</w:t>
            </w:r>
          </w:p>
        </w:tc>
        <w:tc>
          <w:tcPr>
            <w:tcW w:w="3248" w:type="dxa"/>
            <w:vAlign w:val="center"/>
          </w:tcPr>
          <w:p w:rsidR="00370639" w:rsidRPr="000918D5" w:rsidRDefault="00370639"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8D5">
              <w:rPr>
                <w:rFonts w:ascii="Cambria" w:hAnsi="Cambria"/>
              </w:rPr>
              <w:t>Górnictwo i wydobywanie</w:t>
            </w:r>
          </w:p>
        </w:tc>
        <w:tc>
          <w:tcPr>
            <w:tcW w:w="1523" w:type="dxa"/>
            <w:vAlign w:val="center"/>
          </w:tcPr>
          <w:p w:rsidR="00370639" w:rsidRPr="000918D5" w:rsidRDefault="000918D5"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w:t>
            </w:r>
          </w:p>
        </w:tc>
        <w:tc>
          <w:tcPr>
            <w:tcW w:w="1541" w:type="dxa"/>
            <w:vAlign w:val="center"/>
          </w:tcPr>
          <w:p w:rsidR="00370639" w:rsidRPr="000918D5" w:rsidRDefault="000918D5"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w:t>
            </w:r>
          </w:p>
        </w:tc>
      </w:tr>
      <w:tr w:rsidR="00370639" w:rsidRPr="000918D5" w:rsidTr="00732BAC">
        <w:trPr>
          <w:cnfStyle w:val="000000100000" w:firstRow="0" w:lastRow="0" w:firstColumn="0" w:lastColumn="0" w:oddVBand="0" w:evenVBand="0" w:oddHBand="1"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C</w:t>
            </w:r>
          </w:p>
        </w:tc>
        <w:tc>
          <w:tcPr>
            <w:tcW w:w="3248" w:type="dxa"/>
            <w:vAlign w:val="center"/>
          </w:tcPr>
          <w:p w:rsidR="00370639" w:rsidRPr="000918D5" w:rsidRDefault="00370639"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8D5">
              <w:rPr>
                <w:rFonts w:ascii="Cambria" w:hAnsi="Cambria"/>
              </w:rPr>
              <w:t>Przetwórstwo przemysłowe</w:t>
            </w:r>
          </w:p>
        </w:tc>
        <w:tc>
          <w:tcPr>
            <w:tcW w:w="1523"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294</w:t>
            </w:r>
          </w:p>
        </w:tc>
        <w:tc>
          <w:tcPr>
            <w:tcW w:w="1541"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293</w:t>
            </w:r>
          </w:p>
        </w:tc>
      </w:tr>
      <w:tr w:rsidR="00370639" w:rsidRPr="000918D5" w:rsidTr="00732BAC">
        <w:trPr>
          <w:trHeight w:val="641"/>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D</w:t>
            </w:r>
          </w:p>
        </w:tc>
        <w:tc>
          <w:tcPr>
            <w:tcW w:w="3248" w:type="dxa"/>
            <w:vAlign w:val="center"/>
          </w:tcPr>
          <w:p w:rsidR="00370639" w:rsidRPr="000918D5" w:rsidRDefault="00370639"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8D5">
              <w:rPr>
                <w:rFonts w:ascii="Cambria" w:hAnsi="Cambria"/>
              </w:rPr>
              <w:t xml:space="preserve">Wytwarzanie i zaopatrywanie </w:t>
            </w:r>
            <w:r w:rsidRPr="000918D5">
              <w:rPr>
                <w:rFonts w:ascii="Cambria" w:hAnsi="Cambria"/>
              </w:rPr>
              <w:br/>
              <w:t xml:space="preserve">w energię elektryczną, gaz, parę wodną, gorącą wodę </w:t>
            </w:r>
            <w:r w:rsidRPr="000918D5">
              <w:rPr>
                <w:rFonts w:ascii="Cambria" w:hAnsi="Cambria"/>
              </w:rPr>
              <w:br/>
              <w:t>i powietrze do układów klimatyzacyjnych</w:t>
            </w:r>
          </w:p>
        </w:tc>
        <w:tc>
          <w:tcPr>
            <w:tcW w:w="1523"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3</w:t>
            </w:r>
          </w:p>
        </w:tc>
        <w:tc>
          <w:tcPr>
            <w:tcW w:w="1541"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3</w:t>
            </w:r>
          </w:p>
        </w:tc>
      </w:tr>
      <w:tr w:rsidR="00370639" w:rsidRPr="000918D5" w:rsidTr="00732BAC">
        <w:trPr>
          <w:cnfStyle w:val="000000100000" w:firstRow="0" w:lastRow="0" w:firstColumn="0" w:lastColumn="0" w:oddVBand="0" w:evenVBand="0" w:oddHBand="1" w:evenHBand="0" w:firstRowFirstColumn="0" w:firstRowLastColumn="0" w:lastRowFirstColumn="0" w:lastRowLastColumn="0"/>
          <w:trHeight w:val="641"/>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E</w:t>
            </w:r>
          </w:p>
        </w:tc>
        <w:tc>
          <w:tcPr>
            <w:tcW w:w="3248" w:type="dxa"/>
            <w:vAlign w:val="center"/>
          </w:tcPr>
          <w:p w:rsidR="00370639" w:rsidRPr="000918D5" w:rsidRDefault="00370639"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8D5">
              <w:rPr>
                <w:rFonts w:ascii="Cambria" w:hAnsi="Cambria"/>
              </w:rPr>
              <w:t xml:space="preserve">Dostawa wody; gospodarowanie ściekami </w:t>
            </w:r>
            <w:r w:rsidRPr="000918D5">
              <w:rPr>
                <w:rFonts w:ascii="Cambria" w:hAnsi="Cambria"/>
              </w:rPr>
              <w:br/>
              <w:t>i odpadami oraz działalność związana z rekultywacją</w:t>
            </w:r>
          </w:p>
        </w:tc>
        <w:tc>
          <w:tcPr>
            <w:tcW w:w="1523"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14</w:t>
            </w:r>
          </w:p>
        </w:tc>
        <w:tc>
          <w:tcPr>
            <w:tcW w:w="1541"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15</w:t>
            </w:r>
          </w:p>
        </w:tc>
      </w:tr>
      <w:tr w:rsidR="00370639" w:rsidRPr="000918D5" w:rsidTr="00732BAC">
        <w:trPr>
          <w:trHeight w:val="626"/>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F</w:t>
            </w:r>
          </w:p>
        </w:tc>
        <w:tc>
          <w:tcPr>
            <w:tcW w:w="3248" w:type="dxa"/>
            <w:vAlign w:val="center"/>
          </w:tcPr>
          <w:p w:rsidR="00370639" w:rsidRPr="000918D5" w:rsidRDefault="00370639"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8D5">
              <w:rPr>
                <w:rFonts w:ascii="Cambria" w:hAnsi="Cambria"/>
              </w:rPr>
              <w:t>Budownictwo</w:t>
            </w:r>
          </w:p>
        </w:tc>
        <w:tc>
          <w:tcPr>
            <w:tcW w:w="1523"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386</w:t>
            </w:r>
          </w:p>
        </w:tc>
        <w:tc>
          <w:tcPr>
            <w:tcW w:w="1541"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397</w:t>
            </w:r>
          </w:p>
        </w:tc>
      </w:tr>
      <w:tr w:rsidR="00370639" w:rsidRPr="000918D5" w:rsidTr="00732BAC">
        <w:trPr>
          <w:cnfStyle w:val="000000100000" w:firstRow="0" w:lastRow="0" w:firstColumn="0" w:lastColumn="0" w:oddVBand="0" w:evenVBand="0" w:oddHBand="1" w:evenHBand="0" w:firstRowFirstColumn="0" w:firstRowLastColumn="0" w:lastRowFirstColumn="0" w:lastRowLastColumn="0"/>
          <w:trHeight w:val="641"/>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G</w:t>
            </w:r>
          </w:p>
        </w:tc>
        <w:tc>
          <w:tcPr>
            <w:tcW w:w="3248" w:type="dxa"/>
            <w:vAlign w:val="center"/>
          </w:tcPr>
          <w:p w:rsidR="00370639" w:rsidRPr="000918D5" w:rsidRDefault="00370639"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8D5">
              <w:rPr>
                <w:rFonts w:ascii="Cambria" w:hAnsi="Cambria"/>
              </w:rPr>
              <w:t>Handel hurtowy i detaliczny; naprawa pojazdów samochodowych, włączając motocykle</w:t>
            </w:r>
          </w:p>
        </w:tc>
        <w:tc>
          <w:tcPr>
            <w:tcW w:w="1523"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741</w:t>
            </w:r>
          </w:p>
        </w:tc>
        <w:tc>
          <w:tcPr>
            <w:tcW w:w="1541"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728</w:t>
            </w:r>
          </w:p>
        </w:tc>
      </w:tr>
      <w:tr w:rsidR="00370639" w:rsidRPr="000918D5" w:rsidTr="00732BAC">
        <w:trPr>
          <w:trHeight w:val="626"/>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H</w:t>
            </w:r>
          </w:p>
        </w:tc>
        <w:tc>
          <w:tcPr>
            <w:tcW w:w="3248" w:type="dxa"/>
            <w:vAlign w:val="center"/>
          </w:tcPr>
          <w:p w:rsidR="00370639" w:rsidRPr="000918D5" w:rsidRDefault="00370639"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8D5">
              <w:rPr>
                <w:rFonts w:ascii="Cambria" w:hAnsi="Cambria"/>
              </w:rPr>
              <w:t>Transport i gospodarka magazynowa</w:t>
            </w:r>
          </w:p>
        </w:tc>
        <w:tc>
          <w:tcPr>
            <w:tcW w:w="1523"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143</w:t>
            </w:r>
          </w:p>
        </w:tc>
        <w:tc>
          <w:tcPr>
            <w:tcW w:w="1541"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142</w:t>
            </w:r>
          </w:p>
        </w:tc>
      </w:tr>
      <w:tr w:rsidR="00370639" w:rsidRPr="000918D5" w:rsidTr="00732BAC">
        <w:trPr>
          <w:cnfStyle w:val="000000100000" w:firstRow="0" w:lastRow="0" w:firstColumn="0" w:lastColumn="0" w:oddVBand="0" w:evenVBand="0" w:oddHBand="1" w:evenHBand="0" w:firstRowFirstColumn="0" w:firstRowLastColumn="0" w:lastRowFirstColumn="0" w:lastRowLastColumn="0"/>
          <w:trHeight w:val="656"/>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I</w:t>
            </w:r>
          </w:p>
        </w:tc>
        <w:tc>
          <w:tcPr>
            <w:tcW w:w="3248" w:type="dxa"/>
            <w:vAlign w:val="center"/>
          </w:tcPr>
          <w:p w:rsidR="00370639" w:rsidRPr="000918D5" w:rsidRDefault="00370639"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8D5">
              <w:rPr>
                <w:rFonts w:ascii="Cambria" w:hAnsi="Cambria"/>
              </w:rPr>
              <w:t xml:space="preserve">Działalność związana </w:t>
            </w:r>
            <w:r w:rsidRPr="000918D5">
              <w:rPr>
                <w:rFonts w:ascii="Cambria" w:hAnsi="Cambria"/>
              </w:rPr>
              <w:br/>
              <w:t>z zakwaterowaniem i usługami gastronomicznymi</w:t>
            </w:r>
          </w:p>
        </w:tc>
        <w:tc>
          <w:tcPr>
            <w:tcW w:w="1523"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100</w:t>
            </w:r>
          </w:p>
        </w:tc>
        <w:tc>
          <w:tcPr>
            <w:tcW w:w="1541"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89</w:t>
            </w:r>
          </w:p>
        </w:tc>
      </w:tr>
      <w:tr w:rsidR="00370639" w:rsidRPr="000918D5" w:rsidTr="00732BAC">
        <w:trPr>
          <w:trHeight w:val="656"/>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lastRenderedPageBreak/>
              <w:t>J</w:t>
            </w:r>
          </w:p>
        </w:tc>
        <w:tc>
          <w:tcPr>
            <w:tcW w:w="3248" w:type="dxa"/>
            <w:vAlign w:val="center"/>
          </w:tcPr>
          <w:p w:rsidR="00370639" w:rsidRPr="000918D5" w:rsidRDefault="00370639"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8D5">
              <w:rPr>
                <w:rFonts w:ascii="Cambria" w:hAnsi="Cambria"/>
              </w:rPr>
              <w:t>Informacja i komunikacja</w:t>
            </w:r>
          </w:p>
        </w:tc>
        <w:tc>
          <w:tcPr>
            <w:tcW w:w="1523"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56</w:t>
            </w:r>
          </w:p>
        </w:tc>
        <w:tc>
          <w:tcPr>
            <w:tcW w:w="1541"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64</w:t>
            </w:r>
          </w:p>
        </w:tc>
      </w:tr>
      <w:tr w:rsidR="00370639" w:rsidRPr="000918D5" w:rsidTr="00732BAC">
        <w:trPr>
          <w:cnfStyle w:val="000000100000" w:firstRow="0" w:lastRow="0" w:firstColumn="0" w:lastColumn="0" w:oddVBand="0" w:evenVBand="0" w:oddHBand="1" w:evenHBand="0" w:firstRowFirstColumn="0" w:firstRowLastColumn="0" w:lastRowFirstColumn="0" w:lastRowLastColumn="0"/>
          <w:trHeight w:val="656"/>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K</w:t>
            </w:r>
          </w:p>
        </w:tc>
        <w:tc>
          <w:tcPr>
            <w:tcW w:w="3248" w:type="dxa"/>
            <w:vAlign w:val="center"/>
          </w:tcPr>
          <w:p w:rsidR="00370639" w:rsidRPr="000918D5" w:rsidRDefault="00370639"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8D5">
              <w:rPr>
                <w:rFonts w:ascii="Cambria" w:hAnsi="Cambria"/>
              </w:rPr>
              <w:t xml:space="preserve">Działalność finansowa </w:t>
            </w:r>
            <w:r w:rsidRPr="000918D5">
              <w:rPr>
                <w:rFonts w:ascii="Cambria" w:hAnsi="Cambria"/>
              </w:rPr>
              <w:br/>
              <w:t>i ubezpieczeniowa</w:t>
            </w:r>
          </w:p>
        </w:tc>
        <w:tc>
          <w:tcPr>
            <w:tcW w:w="1523"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83</w:t>
            </w:r>
          </w:p>
        </w:tc>
        <w:tc>
          <w:tcPr>
            <w:tcW w:w="1541"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77</w:t>
            </w:r>
          </w:p>
        </w:tc>
      </w:tr>
      <w:tr w:rsidR="00370639" w:rsidRPr="000918D5" w:rsidTr="00732BAC">
        <w:trPr>
          <w:trHeight w:val="656"/>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L</w:t>
            </w:r>
          </w:p>
        </w:tc>
        <w:tc>
          <w:tcPr>
            <w:tcW w:w="3248" w:type="dxa"/>
            <w:vAlign w:val="center"/>
          </w:tcPr>
          <w:p w:rsidR="00370639" w:rsidRPr="000918D5" w:rsidRDefault="00370639"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8D5">
              <w:rPr>
                <w:rFonts w:ascii="Cambria" w:hAnsi="Cambria"/>
              </w:rPr>
              <w:t>Działalność związana z obsługą rynku nieruchomości</w:t>
            </w:r>
          </w:p>
        </w:tc>
        <w:tc>
          <w:tcPr>
            <w:tcW w:w="1523"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63</w:t>
            </w:r>
          </w:p>
        </w:tc>
        <w:tc>
          <w:tcPr>
            <w:tcW w:w="1541"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68</w:t>
            </w:r>
          </w:p>
        </w:tc>
      </w:tr>
      <w:tr w:rsidR="00370639" w:rsidRPr="000918D5" w:rsidTr="00732BAC">
        <w:trPr>
          <w:cnfStyle w:val="000000100000" w:firstRow="0" w:lastRow="0" w:firstColumn="0" w:lastColumn="0" w:oddVBand="0" w:evenVBand="0" w:oddHBand="1" w:evenHBand="0" w:firstRowFirstColumn="0" w:firstRowLastColumn="0" w:lastRowFirstColumn="0" w:lastRowLastColumn="0"/>
          <w:trHeight w:val="656"/>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M</w:t>
            </w:r>
          </w:p>
        </w:tc>
        <w:tc>
          <w:tcPr>
            <w:tcW w:w="3248" w:type="dxa"/>
            <w:vAlign w:val="center"/>
          </w:tcPr>
          <w:p w:rsidR="00370639" w:rsidRPr="000918D5" w:rsidRDefault="00370639"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8D5">
              <w:rPr>
                <w:rFonts w:ascii="Cambria" w:hAnsi="Cambria"/>
              </w:rPr>
              <w:t>Działalność profesjonalna, naukowa i techniczna</w:t>
            </w:r>
          </w:p>
        </w:tc>
        <w:tc>
          <w:tcPr>
            <w:tcW w:w="1523"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157</w:t>
            </w:r>
          </w:p>
        </w:tc>
        <w:tc>
          <w:tcPr>
            <w:tcW w:w="1541"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166</w:t>
            </w:r>
          </w:p>
        </w:tc>
      </w:tr>
      <w:tr w:rsidR="00370639" w:rsidRPr="000918D5" w:rsidTr="00732BAC">
        <w:trPr>
          <w:trHeight w:val="656"/>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N</w:t>
            </w:r>
          </w:p>
        </w:tc>
        <w:tc>
          <w:tcPr>
            <w:tcW w:w="3248" w:type="dxa"/>
            <w:vAlign w:val="center"/>
          </w:tcPr>
          <w:p w:rsidR="00370639" w:rsidRPr="000918D5" w:rsidRDefault="00370639"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8D5">
              <w:rPr>
                <w:rFonts w:ascii="Cambria" w:hAnsi="Cambria"/>
              </w:rPr>
              <w:t>Działalność w zakresie usług administrowania i działalność wspierająca</w:t>
            </w:r>
          </w:p>
        </w:tc>
        <w:tc>
          <w:tcPr>
            <w:tcW w:w="1523"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59</w:t>
            </w:r>
          </w:p>
        </w:tc>
        <w:tc>
          <w:tcPr>
            <w:tcW w:w="1541"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63</w:t>
            </w:r>
          </w:p>
        </w:tc>
      </w:tr>
      <w:tr w:rsidR="00370639" w:rsidRPr="000918D5" w:rsidTr="00732BAC">
        <w:trPr>
          <w:cnfStyle w:val="000000100000" w:firstRow="0" w:lastRow="0" w:firstColumn="0" w:lastColumn="0" w:oddVBand="0" w:evenVBand="0" w:oddHBand="1" w:evenHBand="0" w:firstRowFirstColumn="0" w:firstRowLastColumn="0" w:lastRowFirstColumn="0" w:lastRowLastColumn="0"/>
          <w:trHeight w:val="656"/>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O</w:t>
            </w:r>
          </w:p>
        </w:tc>
        <w:tc>
          <w:tcPr>
            <w:tcW w:w="3248" w:type="dxa"/>
            <w:vAlign w:val="center"/>
          </w:tcPr>
          <w:p w:rsidR="00370639" w:rsidRPr="000918D5" w:rsidRDefault="00370639"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8D5">
              <w:rPr>
                <w:rFonts w:ascii="Cambria" w:hAnsi="Cambria"/>
              </w:rPr>
              <w:t xml:space="preserve">Administracja publiczna </w:t>
            </w:r>
            <w:r w:rsidRPr="000918D5">
              <w:rPr>
                <w:rFonts w:ascii="Cambria" w:hAnsi="Cambria"/>
              </w:rPr>
              <w:br/>
              <w:t>i obrona narodowa; obowiązkowe zabezpieczenia społeczne</w:t>
            </w:r>
          </w:p>
        </w:tc>
        <w:tc>
          <w:tcPr>
            <w:tcW w:w="1523"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16</w:t>
            </w:r>
          </w:p>
        </w:tc>
        <w:tc>
          <w:tcPr>
            <w:tcW w:w="1541"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16</w:t>
            </w:r>
          </w:p>
        </w:tc>
      </w:tr>
      <w:tr w:rsidR="00370639" w:rsidRPr="000918D5" w:rsidTr="00732BAC">
        <w:trPr>
          <w:trHeight w:val="656"/>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P</w:t>
            </w:r>
          </w:p>
        </w:tc>
        <w:tc>
          <w:tcPr>
            <w:tcW w:w="3248" w:type="dxa"/>
            <w:vAlign w:val="center"/>
          </w:tcPr>
          <w:p w:rsidR="00370639" w:rsidRPr="000918D5" w:rsidRDefault="00370639"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8D5">
              <w:rPr>
                <w:rFonts w:ascii="Cambria" w:hAnsi="Cambria"/>
              </w:rPr>
              <w:t>Edukacja</w:t>
            </w:r>
          </w:p>
        </w:tc>
        <w:tc>
          <w:tcPr>
            <w:tcW w:w="1523"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91</w:t>
            </w:r>
          </w:p>
        </w:tc>
        <w:tc>
          <w:tcPr>
            <w:tcW w:w="1541"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96</w:t>
            </w:r>
          </w:p>
        </w:tc>
      </w:tr>
      <w:tr w:rsidR="00370639" w:rsidRPr="000918D5" w:rsidTr="00732BAC">
        <w:trPr>
          <w:cnfStyle w:val="000000100000" w:firstRow="0" w:lastRow="0" w:firstColumn="0" w:lastColumn="0" w:oddVBand="0" w:evenVBand="0" w:oddHBand="1" w:evenHBand="0" w:firstRowFirstColumn="0" w:firstRowLastColumn="0" w:lastRowFirstColumn="0" w:lastRowLastColumn="0"/>
          <w:trHeight w:val="656"/>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Q</w:t>
            </w:r>
          </w:p>
        </w:tc>
        <w:tc>
          <w:tcPr>
            <w:tcW w:w="3248" w:type="dxa"/>
            <w:vAlign w:val="center"/>
          </w:tcPr>
          <w:p w:rsidR="00370639" w:rsidRPr="000918D5" w:rsidRDefault="00370639"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8D5">
              <w:rPr>
                <w:rFonts w:ascii="Cambria" w:hAnsi="Cambria"/>
              </w:rPr>
              <w:t>Opieka zdrowotna i pomoc społeczna</w:t>
            </w:r>
          </w:p>
        </w:tc>
        <w:tc>
          <w:tcPr>
            <w:tcW w:w="1523"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121</w:t>
            </w:r>
          </w:p>
        </w:tc>
        <w:tc>
          <w:tcPr>
            <w:tcW w:w="1541"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132</w:t>
            </w:r>
          </w:p>
        </w:tc>
      </w:tr>
      <w:tr w:rsidR="00370639" w:rsidRPr="000918D5" w:rsidTr="00732BAC">
        <w:trPr>
          <w:trHeight w:val="920"/>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R</w:t>
            </w:r>
          </w:p>
        </w:tc>
        <w:tc>
          <w:tcPr>
            <w:tcW w:w="3248" w:type="dxa"/>
            <w:vAlign w:val="center"/>
          </w:tcPr>
          <w:p w:rsidR="00370639" w:rsidRPr="000918D5" w:rsidRDefault="00370639"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8D5">
              <w:rPr>
                <w:rFonts w:ascii="Cambria" w:hAnsi="Cambria"/>
              </w:rPr>
              <w:t>Działalność związana z kulturą, rozrywką i rekreacją</w:t>
            </w:r>
          </w:p>
        </w:tc>
        <w:tc>
          <w:tcPr>
            <w:tcW w:w="1523"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37</w:t>
            </w:r>
          </w:p>
        </w:tc>
        <w:tc>
          <w:tcPr>
            <w:tcW w:w="1541"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40</w:t>
            </w:r>
          </w:p>
        </w:tc>
      </w:tr>
      <w:tr w:rsidR="00370639" w:rsidRPr="000918D5" w:rsidTr="00732BAC">
        <w:trPr>
          <w:cnfStyle w:val="000000100000" w:firstRow="0" w:lastRow="0" w:firstColumn="0" w:lastColumn="0" w:oddVBand="0" w:evenVBand="0" w:oddHBand="1" w:evenHBand="0" w:firstRowFirstColumn="0" w:firstRowLastColumn="0" w:lastRowFirstColumn="0" w:lastRowLastColumn="0"/>
          <w:trHeight w:val="656"/>
          <w:jc w:val="center"/>
        </w:trPr>
        <w:tc>
          <w:tcPr>
            <w:cnfStyle w:val="001000000000" w:firstRow="0" w:lastRow="0" w:firstColumn="1" w:lastColumn="0" w:oddVBand="0" w:evenVBand="0" w:oddHBand="0" w:evenHBand="0" w:firstRowFirstColumn="0" w:firstRowLastColumn="0" w:lastRowFirstColumn="0" w:lastRowLastColumn="0"/>
            <w:tcW w:w="1338" w:type="dxa"/>
            <w:vAlign w:val="center"/>
          </w:tcPr>
          <w:p w:rsidR="00370639" w:rsidRPr="000918D5" w:rsidRDefault="00370639" w:rsidP="000918D5">
            <w:pPr>
              <w:spacing w:before="100" w:beforeAutospacing="1" w:after="100" w:afterAutospacing="1"/>
              <w:contextualSpacing/>
              <w:jc w:val="center"/>
              <w:rPr>
                <w:rFonts w:ascii="Cambria" w:hAnsi="Cambria"/>
                <w:b w:val="0"/>
                <w:bCs w:val="0"/>
              </w:rPr>
            </w:pPr>
            <w:r w:rsidRPr="000918D5">
              <w:rPr>
                <w:rFonts w:ascii="Cambria" w:hAnsi="Cambria"/>
                <w:b w:val="0"/>
                <w:bCs w:val="0"/>
              </w:rPr>
              <w:t>S i T</w:t>
            </w:r>
          </w:p>
        </w:tc>
        <w:tc>
          <w:tcPr>
            <w:tcW w:w="3248" w:type="dxa"/>
            <w:vAlign w:val="center"/>
          </w:tcPr>
          <w:p w:rsidR="00370639" w:rsidRPr="000918D5" w:rsidRDefault="00370639"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8D5">
              <w:rPr>
                <w:rStyle w:val="mw-headline"/>
                <w:rFonts w:ascii="Cambria" w:hAnsi="Cambria"/>
              </w:rPr>
              <w:t>Pozostała działalność usługowa</w:t>
            </w:r>
            <w:r w:rsidRPr="000918D5">
              <w:rPr>
                <w:rFonts w:ascii="Cambria" w:hAnsi="Cambria"/>
              </w:rPr>
              <w:t xml:space="preserve"> i </w:t>
            </w:r>
            <w:r w:rsidRPr="000918D5">
              <w:rPr>
                <w:rStyle w:val="mw-headline"/>
                <w:rFonts w:ascii="Cambria" w:hAnsi="Cambria"/>
              </w:rPr>
              <w:t xml:space="preserve">gospodarstwa domowe zatrudniające pracowników; gospodarstwa domowe produkujące wyroby </w:t>
            </w:r>
            <w:r w:rsidRPr="000918D5">
              <w:rPr>
                <w:rStyle w:val="mw-headline"/>
                <w:rFonts w:ascii="Cambria" w:hAnsi="Cambria"/>
              </w:rPr>
              <w:br/>
              <w:t>i świadczące usługi na własne potrzeby</w:t>
            </w:r>
          </w:p>
        </w:tc>
        <w:tc>
          <w:tcPr>
            <w:tcW w:w="1523"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225</w:t>
            </w:r>
          </w:p>
        </w:tc>
        <w:tc>
          <w:tcPr>
            <w:tcW w:w="1541" w:type="dxa"/>
            <w:vAlign w:val="center"/>
          </w:tcPr>
          <w:p w:rsidR="00370639" w:rsidRPr="000918D5" w:rsidRDefault="00070893" w:rsidP="000918D5">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228</w:t>
            </w:r>
          </w:p>
        </w:tc>
      </w:tr>
      <w:tr w:rsidR="00370639" w:rsidRPr="000918D5" w:rsidTr="00732BAC">
        <w:trPr>
          <w:trHeight w:val="656"/>
          <w:jc w:val="center"/>
        </w:trPr>
        <w:tc>
          <w:tcPr>
            <w:cnfStyle w:val="001000000000" w:firstRow="0" w:lastRow="0" w:firstColumn="1" w:lastColumn="0" w:oddVBand="0" w:evenVBand="0" w:oddHBand="0" w:evenHBand="0" w:firstRowFirstColumn="0" w:firstRowLastColumn="0" w:lastRowFirstColumn="0" w:lastRowLastColumn="0"/>
            <w:tcW w:w="4586" w:type="dxa"/>
            <w:gridSpan w:val="2"/>
            <w:vAlign w:val="center"/>
          </w:tcPr>
          <w:p w:rsidR="00370639" w:rsidRPr="000918D5" w:rsidRDefault="00370639" w:rsidP="000918D5">
            <w:pPr>
              <w:spacing w:before="100" w:beforeAutospacing="1" w:after="100" w:afterAutospacing="1"/>
              <w:contextualSpacing/>
              <w:jc w:val="center"/>
              <w:rPr>
                <w:rStyle w:val="mw-headline"/>
                <w:rFonts w:ascii="Cambria" w:hAnsi="Cambria"/>
              </w:rPr>
            </w:pPr>
            <w:r w:rsidRPr="000918D5">
              <w:rPr>
                <w:rStyle w:val="mw-headline"/>
                <w:rFonts w:ascii="Cambria" w:hAnsi="Cambria"/>
              </w:rPr>
              <w:t>RAZEM</w:t>
            </w:r>
          </w:p>
        </w:tc>
        <w:tc>
          <w:tcPr>
            <w:tcW w:w="1523"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b/>
              </w:rPr>
            </w:pPr>
            <w:r>
              <w:rPr>
                <w:rFonts w:ascii="Cambria" w:hAnsi="Cambria"/>
                <w:b/>
              </w:rPr>
              <w:t>2 628</w:t>
            </w:r>
          </w:p>
        </w:tc>
        <w:tc>
          <w:tcPr>
            <w:tcW w:w="1541" w:type="dxa"/>
            <w:vAlign w:val="center"/>
          </w:tcPr>
          <w:p w:rsidR="00370639" w:rsidRPr="000918D5" w:rsidRDefault="00070893" w:rsidP="000918D5">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b/>
              </w:rPr>
            </w:pPr>
            <w:r>
              <w:rPr>
                <w:rFonts w:ascii="Cambria" w:hAnsi="Cambria"/>
                <w:b/>
              </w:rPr>
              <w:t>2 662</w:t>
            </w:r>
          </w:p>
        </w:tc>
      </w:tr>
    </w:tbl>
    <w:p w:rsidR="00732BAC" w:rsidRDefault="00732BAC" w:rsidP="00732BAC"/>
    <w:p w:rsidR="00732BAC" w:rsidRDefault="00732BAC">
      <w:pPr>
        <w:rPr>
          <w:rFonts w:ascii="Georgia" w:eastAsiaTheme="majorEastAsia" w:hAnsi="Georgia" w:cstheme="majorBidi"/>
          <w:b/>
          <w:bCs/>
          <w:color w:val="2A5010" w:themeColor="accent2" w:themeShade="80"/>
          <w:sz w:val="28"/>
          <w:szCs w:val="28"/>
        </w:rPr>
      </w:pPr>
      <w:r>
        <w:br w:type="page"/>
      </w:r>
    </w:p>
    <w:p w:rsidR="00BD24DC" w:rsidRDefault="00386965" w:rsidP="00BC1DF0">
      <w:pPr>
        <w:pStyle w:val="Nagwek2"/>
        <w:numPr>
          <w:ilvl w:val="1"/>
          <w:numId w:val="1"/>
        </w:numPr>
        <w:spacing w:after="240"/>
        <w:ind w:left="709" w:hanging="709"/>
      </w:pPr>
      <w:bookmarkStart w:id="35" w:name="_Toc428531405"/>
      <w:r>
        <w:lastRenderedPageBreak/>
        <w:t>Układ komunikacyjny</w:t>
      </w:r>
      <w:bookmarkEnd w:id="35"/>
    </w:p>
    <w:p w:rsidR="00887E17" w:rsidRPr="00887E17" w:rsidRDefault="00887E17" w:rsidP="00887E17">
      <w:pPr>
        <w:spacing w:line="360" w:lineRule="auto"/>
        <w:rPr>
          <w:rFonts w:ascii="Cambria" w:hAnsi="Cambria"/>
        </w:rPr>
      </w:pPr>
      <w:r w:rsidRPr="00887E17">
        <w:rPr>
          <w:rFonts w:ascii="Cambria" w:hAnsi="Cambria"/>
        </w:rPr>
        <w:t xml:space="preserve">Atutem gminy Skoczów jest położenie na szlaku tranzytowym wiodącym z północy na południe Europy. Kolejnym atutem jest położenie w pobliżu granicy z Republiką Czeską. W odległości </w:t>
      </w:r>
      <w:r w:rsidR="00E9590A">
        <w:rPr>
          <w:rFonts w:ascii="Cambria" w:hAnsi="Cambria"/>
        </w:rPr>
        <w:t xml:space="preserve">ok. </w:t>
      </w:r>
      <w:r w:rsidRPr="00887E17">
        <w:rPr>
          <w:rFonts w:ascii="Cambria" w:hAnsi="Cambria"/>
        </w:rPr>
        <w:t xml:space="preserve">17 km znajduje się </w:t>
      </w:r>
      <w:r w:rsidR="00E9590A">
        <w:rPr>
          <w:rFonts w:ascii="Cambria" w:hAnsi="Cambria"/>
        </w:rPr>
        <w:t xml:space="preserve">przejście graniczne </w:t>
      </w:r>
      <w:r w:rsidRPr="00887E17">
        <w:rPr>
          <w:rFonts w:ascii="Cambria" w:hAnsi="Cambria"/>
        </w:rPr>
        <w:t xml:space="preserve">w Cieszynie </w:t>
      </w:r>
      <w:proofErr w:type="spellStart"/>
      <w:r w:rsidRPr="00887E17">
        <w:rPr>
          <w:rFonts w:ascii="Cambria" w:hAnsi="Cambria"/>
        </w:rPr>
        <w:t>Boguszowicach</w:t>
      </w:r>
      <w:proofErr w:type="spellEnd"/>
      <w:r w:rsidRPr="00887E17">
        <w:rPr>
          <w:rFonts w:ascii="Cambria" w:hAnsi="Cambria"/>
        </w:rPr>
        <w:t xml:space="preserve">, z którego korzystają samochody ciężarowe </w:t>
      </w:r>
      <w:r w:rsidR="00E9590A">
        <w:rPr>
          <w:rFonts w:ascii="Cambria" w:hAnsi="Cambria"/>
        </w:rPr>
        <w:t xml:space="preserve">i osobowe oraz dwa przejścia </w:t>
      </w:r>
      <w:r w:rsidRPr="00887E17">
        <w:rPr>
          <w:rFonts w:ascii="Cambria" w:hAnsi="Cambria"/>
        </w:rPr>
        <w:t xml:space="preserve">w Cieszynie przeznaczone dla ruchu </w:t>
      </w:r>
      <w:r w:rsidR="00E9590A">
        <w:rPr>
          <w:rFonts w:ascii="Cambria" w:hAnsi="Cambria"/>
        </w:rPr>
        <w:t>samochodów osobowych oraz dla pieszych</w:t>
      </w:r>
      <w:r w:rsidRPr="00887E17">
        <w:rPr>
          <w:rFonts w:ascii="Cambria" w:hAnsi="Cambria"/>
        </w:rPr>
        <w:t xml:space="preserve">. Najbliższe lotniska to: Kraków Balice (124 km), Katowice Pyrzowice (105 km), Ostrawa Republika Czeska (74 km). </w:t>
      </w:r>
    </w:p>
    <w:p w:rsidR="00887E17" w:rsidRPr="00887E17" w:rsidRDefault="00887E17" w:rsidP="00887E17">
      <w:pPr>
        <w:spacing w:line="360" w:lineRule="auto"/>
        <w:rPr>
          <w:rFonts w:ascii="Cambria" w:hAnsi="Cambria"/>
        </w:rPr>
      </w:pPr>
      <w:r w:rsidRPr="00887E17">
        <w:rPr>
          <w:rFonts w:ascii="Cambria" w:hAnsi="Cambria"/>
        </w:rPr>
        <w:t>W Skoczowie krzyżują się dwa ważne drogowe ciągi komunikacyjne: Gdańsk – Katowice – Bielsko</w:t>
      </w:r>
      <w:r w:rsidR="002B459A">
        <w:rPr>
          <w:rFonts w:ascii="Cambria" w:hAnsi="Cambria"/>
        </w:rPr>
        <w:t xml:space="preserve"> </w:t>
      </w:r>
      <w:r w:rsidRPr="00887E17">
        <w:rPr>
          <w:rFonts w:ascii="Cambria" w:hAnsi="Cambria"/>
        </w:rPr>
        <w:t>Biała – Cieszyn (</w:t>
      </w:r>
      <w:r w:rsidR="00E9590A">
        <w:rPr>
          <w:rFonts w:ascii="Cambria" w:hAnsi="Cambria"/>
        </w:rPr>
        <w:t>S1</w:t>
      </w:r>
      <w:r w:rsidRPr="00887E17">
        <w:rPr>
          <w:rFonts w:ascii="Cambria" w:hAnsi="Cambria"/>
        </w:rPr>
        <w:t xml:space="preserve">) oraz Katowice – Wisła (DK 81). Droga Katowice – Wisła ma istotne znaczenie jako element składowy sieci drogowo-ulicznej gminy i miasta. Jest to także główne połączenie dla ruchu turystycznego z Górnego Śląska do miejscowości wypoczynkowych </w:t>
      </w:r>
      <w:r>
        <w:rPr>
          <w:rFonts w:ascii="Cambria" w:hAnsi="Cambria"/>
        </w:rPr>
        <w:br/>
      </w:r>
      <w:r w:rsidRPr="00887E17">
        <w:rPr>
          <w:rFonts w:ascii="Cambria" w:hAnsi="Cambria"/>
        </w:rPr>
        <w:t>w Beskidach. Sieć drogowa w gminie Skoczów ma 257,618 km. Ważną rolę komunikacyjną stanowią drogi powiatowe umożliwiając komunikację pomiędzy dzielnicami miasta, sołectwami</w:t>
      </w:r>
      <w:r>
        <w:rPr>
          <w:rFonts w:ascii="Cambria" w:hAnsi="Cambria"/>
        </w:rPr>
        <w:br/>
      </w:r>
      <w:r w:rsidRPr="00887E17">
        <w:rPr>
          <w:rFonts w:ascii="Cambria" w:hAnsi="Cambria"/>
        </w:rPr>
        <w:t xml:space="preserve">i okolicznymi gminami. Większość dróg miejskich ma nawierzchnię bitumiczną lub kamienną </w:t>
      </w:r>
      <w:r>
        <w:rPr>
          <w:rFonts w:ascii="Cambria" w:hAnsi="Cambria"/>
        </w:rPr>
        <w:br/>
      </w:r>
      <w:r w:rsidRPr="00887E17">
        <w:rPr>
          <w:rFonts w:ascii="Cambria" w:hAnsi="Cambria"/>
        </w:rPr>
        <w:t xml:space="preserve">(w centrum miasta, które objęte jest ochroną konserwatorską nawierzchnie ulic wykonane są </w:t>
      </w:r>
      <w:r>
        <w:rPr>
          <w:rFonts w:ascii="Cambria" w:hAnsi="Cambria"/>
        </w:rPr>
        <w:br/>
      </w:r>
      <w:r w:rsidRPr="00887E17">
        <w:rPr>
          <w:rFonts w:ascii="Cambria" w:hAnsi="Cambria"/>
        </w:rPr>
        <w:t xml:space="preserve">z kostki kamiennej lub betonowej). </w:t>
      </w:r>
    </w:p>
    <w:p w:rsidR="00887E17" w:rsidRDefault="00887E17" w:rsidP="00887E17">
      <w:pPr>
        <w:spacing w:line="360" w:lineRule="auto"/>
        <w:rPr>
          <w:rFonts w:ascii="Cambria" w:hAnsi="Cambria"/>
        </w:rPr>
      </w:pPr>
      <w:r w:rsidRPr="00887E17">
        <w:rPr>
          <w:rFonts w:ascii="Cambria" w:hAnsi="Cambria"/>
        </w:rPr>
        <w:t>W gminie Skoczów zarządzaniem drogami i ich utrzymaniem zajmuje się jednostka budżetowa gminy – Miejski Zarząd Dróg. Zarządza drogami o długości 195,301 km.</w:t>
      </w:r>
    </w:p>
    <w:p w:rsidR="00A2530C" w:rsidRDefault="00A2530C">
      <w:pPr>
        <w:rPr>
          <w:rFonts w:ascii="Cambria" w:hAnsi="Cambria"/>
          <w:b/>
          <w:bCs/>
          <w:sz w:val="18"/>
          <w:szCs w:val="18"/>
        </w:rPr>
      </w:pPr>
      <w:r>
        <w:rPr>
          <w:rFonts w:ascii="Cambria" w:hAnsi="Cambria"/>
        </w:rPr>
        <w:br w:type="page"/>
      </w:r>
    </w:p>
    <w:p w:rsidR="00A846B0" w:rsidRPr="00A846B0" w:rsidRDefault="00A846B0" w:rsidP="00A846B0">
      <w:pPr>
        <w:pStyle w:val="Legenda"/>
        <w:keepNext/>
        <w:jc w:val="center"/>
        <w:rPr>
          <w:rFonts w:ascii="Cambria" w:hAnsi="Cambria"/>
        </w:rPr>
      </w:pPr>
      <w:r w:rsidRPr="00A846B0">
        <w:rPr>
          <w:rFonts w:ascii="Cambria" w:hAnsi="Cambria"/>
        </w:rPr>
        <w:lastRenderedPageBreak/>
        <w:t xml:space="preserve">Tabela </w:t>
      </w:r>
      <w:r w:rsidRPr="00A846B0">
        <w:rPr>
          <w:rFonts w:ascii="Cambria" w:hAnsi="Cambria"/>
        </w:rPr>
        <w:fldChar w:fldCharType="begin"/>
      </w:r>
      <w:r w:rsidRPr="00A846B0">
        <w:rPr>
          <w:rFonts w:ascii="Cambria" w:hAnsi="Cambria"/>
        </w:rPr>
        <w:instrText xml:space="preserve"> SEQ Tabela \* ARABIC </w:instrText>
      </w:r>
      <w:r w:rsidRPr="00A846B0">
        <w:rPr>
          <w:rFonts w:ascii="Cambria" w:hAnsi="Cambria"/>
        </w:rPr>
        <w:fldChar w:fldCharType="separate"/>
      </w:r>
      <w:r w:rsidR="005C0D21">
        <w:rPr>
          <w:rFonts w:ascii="Cambria" w:hAnsi="Cambria"/>
          <w:noProof/>
        </w:rPr>
        <w:t>3</w:t>
      </w:r>
      <w:r w:rsidRPr="00A846B0">
        <w:rPr>
          <w:rFonts w:ascii="Cambria" w:hAnsi="Cambria"/>
        </w:rPr>
        <w:fldChar w:fldCharType="end"/>
      </w:r>
      <w:r w:rsidR="00BC1DF0">
        <w:rPr>
          <w:rFonts w:ascii="Cambria" w:hAnsi="Cambria"/>
        </w:rPr>
        <w:t>.</w:t>
      </w:r>
      <w:r w:rsidRPr="00A846B0">
        <w:rPr>
          <w:rFonts w:ascii="Cambria" w:hAnsi="Cambria"/>
        </w:rPr>
        <w:t xml:space="preserve"> Długość sieci drogowej w km w gminie Skoczów w roku 2013 (</w:t>
      </w:r>
      <w:r w:rsidR="00087B13">
        <w:rPr>
          <w:rFonts w:ascii="Cambria" w:hAnsi="Cambria"/>
        </w:rPr>
        <w:t>S</w:t>
      </w:r>
      <w:r w:rsidRPr="00A846B0">
        <w:rPr>
          <w:rFonts w:ascii="Cambria" w:hAnsi="Cambria"/>
        </w:rPr>
        <w:t>trategia Rozwoju Gminy Skoczów na lata 2014-2020+)</w:t>
      </w:r>
    </w:p>
    <w:tbl>
      <w:tblPr>
        <w:tblStyle w:val="Tabelasiatki6kolorowaakcent11"/>
        <w:tblW w:w="0" w:type="auto"/>
        <w:jc w:val="center"/>
        <w:tblLook w:val="04A0" w:firstRow="1" w:lastRow="0" w:firstColumn="1" w:lastColumn="0" w:noHBand="0" w:noVBand="1"/>
      </w:tblPr>
      <w:tblGrid>
        <w:gridCol w:w="6161"/>
        <w:gridCol w:w="1049"/>
      </w:tblGrid>
      <w:tr w:rsidR="00887E17" w:rsidRPr="00BC1DF0" w:rsidTr="00A846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87E17" w:rsidRPr="00BC1DF0" w:rsidRDefault="00887E17" w:rsidP="00A846B0">
            <w:pPr>
              <w:spacing w:line="360" w:lineRule="auto"/>
              <w:jc w:val="center"/>
              <w:rPr>
                <w:rFonts w:ascii="Cambria" w:hAnsi="Cambria"/>
                <w:color w:val="2A5010" w:themeColor="accent2" w:themeShade="80"/>
              </w:rPr>
            </w:pPr>
            <w:r w:rsidRPr="00BC1DF0">
              <w:rPr>
                <w:rFonts w:ascii="Cambria" w:hAnsi="Cambria"/>
                <w:color w:val="2A5010" w:themeColor="accent2" w:themeShade="80"/>
              </w:rPr>
              <w:t>Łączna długość dróg zarządzanych przez MZD</w:t>
            </w:r>
            <w:r w:rsidR="002B459A" w:rsidRPr="00BC1DF0">
              <w:rPr>
                <w:rFonts w:ascii="Cambria" w:hAnsi="Cambria"/>
                <w:color w:val="2A5010" w:themeColor="accent2" w:themeShade="80"/>
              </w:rPr>
              <w:t xml:space="preserve"> w Skoczowie</w:t>
            </w:r>
          </w:p>
        </w:tc>
        <w:tc>
          <w:tcPr>
            <w:tcW w:w="0" w:type="auto"/>
            <w:vAlign w:val="center"/>
          </w:tcPr>
          <w:p w:rsidR="00887E17" w:rsidRPr="00BC1DF0" w:rsidRDefault="00887E17" w:rsidP="00A846B0">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olor w:val="2A5010" w:themeColor="accent2" w:themeShade="80"/>
              </w:rPr>
            </w:pPr>
            <w:r w:rsidRPr="00BC1DF0">
              <w:rPr>
                <w:rFonts w:ascii="Cambria" w:hAnsi="Cambria"/>
                <w:color w:val="2A5010" w:themeColor="accent2" w:themeShade="80"/>
              </w:rPr>
              <w:t>195,301</w:t>
            </w:r>
          </w:p>
        </w:tc>
      </w:tr>
      <w:tr w:rsidR="00887E17" w:rsidRPr="00BC1DF0" w:rsidTr="00A846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87E17" w:rsidRPr="00BC1DF0" w:rsidRDefault="00887E17" w:rsidP="00A846B0">
            <w:pPr>
              <w:spacing w:line="360" w:lineRule="auto"/>
              <w:jc w:val="center"/>
              <w:rPr>
                <w:rFonts w:ascii="Cambria" w:hAnsi="Cambria"/>
                <w:color w:val="2A5010" w:themeColor="accent2" w:themeShade="80"/>
              </w:rPr>
            </w:pPr>
            <w:r w:rsidRPr="00BC1DF0">
              <w:rPr>
                <w:rFonts w:ascii="Cambria" w:hAnsi="Cambria"/>
                <w:color w:val="2A5010" w:themeColor="accent2" w:themeShade="80"/>
              </w:rPr>
              <w:t>Drogi powiatowe</w:t>
            </w:r>
          </w:p>
        </w:tc>
        <w:tc>
          <w:tcPr>
            <w:tcW w:w="0" w:type="auto"/>
            <w:vAlign w:val="center"/>
          </w:tcPr>
          <w:p w:rsidR="00887E17" w:rsidRPr="00BC1DF0" w:rsidRDefault="00887E17" w:rsidP="00A846B0">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olor w:val="2A5010" w:themeColor="accent2" w:themeShade="80"/>
              </w:rPr>
            </w:pPr>
            <w:r w:rsidRPr="00BC1DF0">
              <w:rPr>
                <w:rFonts w:ascii="Cambria" w:hAnsi="Cambria"/>
                <w:color w:val="2A5010" w:themeColor="accent2" w:themeShade="80"/>
              </w:rPr>
              <w:t>43,45</w:t>
            </w:r>
          </w:p>
        </w:tc>
      </w:tr>
      <w:tr w:rsidR="00887E17" w:rsidRPr="00BC1DF0" w:rsidTr="00A846B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87E17" w:rsidRPr="00BC1DF0" w:rsidRDefault="00887E17" w:rsidP="00A846B0">
            <w:pPr>
              <w:spacing w:line="360" w:lineRule="auto"/>
              <w:jc w:val="center"/>
              <w:rPr>
                <w:rFonts w:ascii="Cambria" w:hAnsi="Cambria"/>
                <w:color w:val="2A5010" w:themeColor="accent2" w:themeShade="80"/>
              </w:rPr>
            </w:pPr>
            <w:r w:rsidRPr="00BC1DF0">
              <w:rPr>
                <w:rFonts w:ascii="Cambria" w:hAnsi="Cambria"/>
                <w:color w:val="2A5010" w:themeColor="accent2" w:themeShade="80"/>
              </w:rPr>
              <w:t>Drogi wojewódzkie</w:t>
            </w:r>
          </w:p>
        </w:tc>
        <w:tc>
          <w:tcPr>
            <w:tcW w:w="0" w:type="auto"/>
            <w:vAlign w:val="center"/>
          </w:tcPr>
          <w:p w:rsidR="00887E17" w:rsidRPr="00BC1DF0" w:rsidRDefault="00887E17" w:rsidP="00A846B0">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olor w:val="2A5010" w:themeColor="accent2" w:themeShade="80"/>
              </w:rPr>
            </w:pPr>
            <w:r w:rsidRPr="00BC1DF0">
              <w:rPr>
                <w:rFonts w:ascii="Cambria" w:hAnsi="Cambria"/>
                <w:color w:val="2A5010" w:themeColor="accent2" w:themeShade="80"/>
              </w:rPr>
              <w:t>0,76</w:t>
            </w:r>
          </w:p>
        </w:tc>
      </w:tr>
      <w:tr w:rsidR="00887E17" w:rsidRPr="00BC1DF0" w:rsidTr="00A846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87E17" w:rsidRPr="00BC1DF0" w:rsidRDefault="00887E17" w:rsidP="00A846B0">
            <w:pPr>
              <w:spacing w:line="360" w:lineRule="auto"/>
              <w:jc w:val="center"/>
              <w:rPr>
                <w:rFonts w:ascii="Cambria" w:hAnsi="Cambria"/>
                <w:color w:val="2A5010" w:themeColor="accent2" w:themeShade="80"/>
              </w:rPr>
            </w:pPr>
            <w:r w:rsidRPr="00BC1DF0">
              <w:rPr>
                <w:rFonts w:ascii="Cambria" w:hAnsi="Cambria"/>
                <w:color w:val="2A5010" w:themeColor="accent2" w:themeShade="80"/>
              </w:rPr>
              <w:t>Drogi krajowe</w:t>
            </w:r>
          </w:p>
        </w:tc>
        <w:tc>
          <w:tcPr>
            <w:tcW w:w="0" w:type="auto"/>
            <w:vAlign w:val="center"/>
          </w:tcPr>
          <w:p w:rsidR="00887E17" w:rsidRPr="00BC1DF0" w:rsidRDefault="00887E17" w:rsidP="00A846B0">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olor w:val="2A5010" w:themeColor="accent2" w:themeShade="80"/>
              </w:rPr>
            </w:pPr>
            <w:r w:rsidRPr="00BC1DF0">
              <w:rPr>
                <w:rFonts w:ascii="Cambria" w:hAnsi="Cambria"/>
                <w:color w:val="2A5010" w:themeColor="accent2" w:themeShade="80"/>
              </w:rPr>
              <w:t>18,107</w:t>
            </w:r>
          </w:p>
        </w:tc>
      </w:tr>
      <w:tr w:rsidR="00887E17" w:rsidRPr="00BC1DF0" w:rsidTr="00A846B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87E17" w:rsidRPr="00BC1DF0" w:rsidRDefault="00887E17" w:rsidP="00A846B0">
            <w:pPr>
              <w:spacing w:line="360" w:lineRule="auto"/>
              <w:jc w:val="center"/>
              <w:rPr>
                <w:rFonts w:ascii="Cambria" w:hAnsi="Cambria"/>
                <w:color w:val="2A5010" w:themeColor="accent2" w:themeShade="80"/>
              </w:rPr>
            </w:pPr>
            <w:r w:rsidRPr="00BC1DF0">
              <w:rPr>
                <w:rFonts w:ascii="Cambria" w:hAnsi="Cambria"/>
                <w:color w:val="2A5010" w:themeColor="accent2" w:themeShade="80"/>
              </w:rPr>
              <w:t>Łączna długość sieci drogowej w gminie Skoczów</w:t>
            </w:r>
          </w:p>
        </w:tc>
        <w:tc>
          <w:tcPr>
            <w:tcW w:w="0" w:type="auto"/>
            <w:vAlign w:val="center"/>
          </w:tcPr>
          <w:p w:rsidR="00887E17" w:rsidRPr="00BC1DF0" w:rsidRDefault="00887E17" w:rsidP="00A846B0">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color w:val="2A5010" w:themeColor="accent2" w:themeShade="80"/>
              </w:rPr>
            </w:pPr>
            <w:r w:rsidRPr="00BC1DF0">
              <w:rPr>
                <w:rFonts w:ascii="Cambria" w:hAnsi="Cambria"/>
                <w:b/>
                <w:color w:val="2A5010" w:themeColor="accent2" w:themeShade="80"/>
              </w:rPr>
              <w:t>257,618</w:t>
            </w:r>
          </w:p>
        </w:tc>
      </w:tr>
    </w:tbl>
    <w:p w:rsidR="00887E17" w:rsidRDefault="00887E17" w:rsidP="00887E17">
      <w:pPr>
        <w:spacing w:line="360" w:lineRule="auto"/>
        <w:rPr>
          <w:rFonts w:ascii="Cambria" w:hAnsi="Cambria"/>
        </w:rPr>
      </w:pPr>
    </w:p>
    <w:p w:rsidR="00D202C8" w:rsidRPr="00887E17" w:rsidRDefault="00912DFF" w:rsidP="00887E17">
      <w:pPr>
        <w:spacing w:line="360" w:lineRule="auto"/>
        <w:rPr>
          <w:rFonts w:ascii="Cambria" w:hAnsi="Cambria"/>
        </w:rPr>
      </w:pPr>
      <w:r>
        <w:rPr>
          <w:rFonts w:ascii="Cambria" w:hAnsi="Cambria"/>
        </w:rPr>
        <w:t>Wśród dróg krajowych na terenie gminy Skoczów wyróżniamy drogę krajową nr S1 – 7,8 km</w:t>
      </w:r>
      <w:r w:rsidR="0011184A">
        <w:rPr>
          <w:rFonts w:ascii="Cambria" w:hAnsi="Cambria"/>
        </w:rPr>
        <w:t xml:space="preserve"> oraz drogę krajową</w:t>
      </w:r>
      <w:r>
        <w:rPr>
          <w:rFonts w:ascii="Cambria" w:hAnsi="Cambria"/>
        </w:rPr>
        <w:t xml:space="preserve"> nr 81 – </w:t>
      </w:r>
      <w:r w:rsidR="0011184A">
        <w:rPr>
          <w:rFonts w:ascii="Cambria" w:hAnsi="Cambria"/>
        </w:rPr>
        <w:t>10,3</w:t>
      </w:r>
      <w:r>
        <w:rPr>
          <w:rFonts w:ascii="Cambria" w:hAnsi="Cambria"/>
        </w:rPr>
        <w:t xml:space="preserve"> km.</w:t>
      </w:r>
      <w:r w:rsidR="0011184A">
        <w:rPr>
          <w:rFonts w:ascii="Cambria" w:hAnsi="Cambria"/>
        </w:rPr>
        <w:t xml:space="preserve"> Przez teren Skoczowa przebiega również droga wojewódzka 941 o długości 0,76 km.  Łączna długość dróg powiatowych na terenie Gminy wynosi 43,45 km.  </w:t>
      </w:r>
    </w:p>
    <w:p w:rsidR="00BD24DC" w:rsidRDefault="00F711DA" w:rsidP="00BC1DF0">
      <w:pPr>
        <w:pStyle w:val="Nagwek2"/>
        <w:numPr>
          <w:ilvl w:val="1"/>
          <w:numId w:val="1"/>
        </w:numPr>
        <w:spacing w:after="240"/>
        <w:ind w:left="709"/>
      </w:pPr>
      <w:bookmarkStart w:id="36" w:name="_Toc428531406"/>
      <w:r>
        <w:t>Wnioski wynikające z charakterystyki gminy Skoczów</w:t>
      </w:r>
      <w:bookmarkEnd w:id="36"/>
    </w:p>
    <w:p w:rsidR="00F711DA" w:rsidRDefault="000C66B9" w:rsidP="000C66B9">
      <w:pPr>
        <w:spacing w:line="360" w:lineRule="auto"/>
        <w:rPr>
          <w:rFonts w:ascii="Cambria" w:hAnsi="Cambria"/>
        </w:rPr>
      </w:pPr>
      <w:r w:rsidRPr="000C66B9">
        <w:rPr>
          <w:rFonts w:ascii="Cambria" w:hAnsi="Cambria"/>
        </w:rPr>
        <w:t>Gmina Skoczów jest atrakcyjnie położona pod względem</w:t>
      </w:r>
      <w:r w:rsidR="00860DA5">
        <w:rPr>
          <w:rFonts w:ascii="Cambria" w:hAnsi="Cambria"/>
        </w:rPr>
        <w:t xml:space="preserve"> krajobrazowo-przyrodniczym. </w:t>
      </w:r>
      <w:r w:rsidR="00BC1DF0">
        <w:rPr>
          <w:rFonts w:ascii="Cambria" w:hAnsi="Cambria"/>
        </w:rPr>
        <w:br/>
      </w:r>
      <w:r w:rsidR="00860DA5">
        <w:rPr>
          <w:rFonts w:ascii="Cambria" w:hAnsi="Cambria"/>
        </w:rPr>
        <w:t xml:space="preserve">Tą </w:t>
      </w:r>
      <w:r w:rsidRPr="000C66B9">
        <w:rPr>
          <w:rFonts w:ascii="Cambria" w:hAnsi="Cambria"/>
        </w:rPr>
        <w:t>atrakcyjność położenia potęguje bliskość renomowanych ośrodków wczasowo-turystycznych zaliczanych do Beskidzkiej Piątki, a więc Wisły, Ustronia i Brennej. Pogórze Śląskie i bliskość Beskidów, a także doliny Wisły oraz zgrupowania stawów, łąk, obszarów zalesionych, jak również liczne zespoły i obiekty zabytkowe czynią niewątpliwie gminę Skoczów atrakcyjną turystycznie.</w:t>
      </w:r>
    </w:p>
    <w:p w:rsidR="009B1C75" w:rsidRPr="00792974" w:rsidRDefault="000C66B9" w:rsidP="009B1C75">
      <w:pPr>
        <w:spacing w:line="360" w:lineRule="auto"/>
        <w:rPr>
          <w:rFonts w:ascii="Cambria" w:hAnsi="Cambria"/>
        </w:rPr>
      </w:pPr>
      <w:r>
        <w:rPr>
          <w:rFonts w:ascii="Cambria" w:hAnsi="Cambria"/>
        </w:rPr>
        <w:t xml:space="preserve">Ciągły wzrost liczby mieszkańców sprzyja rozwojowi gminy Skoczów, lecz wpływa również </w:t>
      </w:r>
      <w:r w:rsidR="009B1C75" w:rsidRPr="00792974">
        <w:rPr>
          <w:rFonts w:ascii="Cambria" w:hAnsi="Cambria"/>
        </w:rPr>
        <w:t xml:space="preserve">bezpośrednio na wzrost </w:t>
      </w:r>
      <w:r w:rsidR="009B1C75">
        <w:rPr>
          <w:rFonts w:ascii="Cambria" w:hAnsi="Cambria"/>
        </w:rPr>
        <w:t xml:space="preserve">powierzchni mieszkań do ogrzewania, a tym samym na wzrost </w:t>
      </w:r>
      <w:r w:rsidR="009B1C75" w:rsidRPr="00792974">
        <w:rPr>
          <w:rFonts w:ascii="Cambria" w:hAnsi="Cambria"/>
        </w:rPr>
        <w:t xml:space="preserve">emisji dwutlenku węgla z tytułu zużycia energii elektrycznej oraz paliw opałowych </w:t>
      </w:r>
      <w:r w:rsidR="00860DA5">
        <w:rPr>
          <w:rFonts w:ascii="Cambria" w:hAnsi="Cambria"/>
        </w:rPr>
        <w:t xml:space="preserve">przez </w:t>
      </w:r>
      <w:r w:rsidR="009B1C75" w:rsidRPr="00792974">
        <w:rPr>
          <w:rFonts w:ascii="Cambria" w:hAnsi="Cambria"/>
        </w:rPr>
        <w:t>mieszkańców</w:t>
      </w:r>
      <w:r w:rsidR="00EA146F">
        <w:rPr>
          <w:rFonts w:ascii="Cambria" w:hAnsi="Cambria"/>
        </w:rPr>
        <w:t>.</w:t>
      </w:r>
    </w:p>
    <w:p w:rsidR="000C66B9" w:rsidRPr="000C66B9" w:rsidRDefault="000C66B9" w:rsidP="000C66B9">
      <w:pPr>
        <w:spacing w:line="360" w:lineRule="auto"/>
        <w:rPr>
          <w:rFonts w:ascii="Cambria" w:hAnsi="Cambria"/>
        </w:rPr>
      </w:pPr>
      <w:r>
        <w:rPr>
          <w:rFonts w:ascii="Cambria" w:hAnsi="Cambria"/>
        </w:rPr>
        <w:t>Ponadto w Gminie k</w:t>
      </w:r>
      <w:r w:rsidRPr="000C66B9">
        <w:rPr>
          <w:rFonts w:ascii="Cambria" w:hAnsi="Cambria"/>
        </w:rPr>
        <w:t xml:space="preserve">orzystny jest układ dróg krajowych o charakterze międzynarodowym </w:t>
      </w:r>
      <w:r>
        <w:rPr>
          <w:rFonts w:ascii="Cambria" w:hAnsi="Cambria"/>
        </w:rPr>
        <w:br/>
      </w:r>
      <w:r w:rsidRPr="000C66B9">
        <w:rPr>
          <w:rFonts w:ascii="Cambria" w:hAnsi="Cambria"/>
        </w:rPr>
        <w:t>i położenie na skrzyżowaniu ważnych szlaków komunikacyjnych. Sprzyjającą przesłanką jest bliskość granicy polsko-czeskiej oraz niewielkie odległości do trzech lotnisk: w Katowicach Pyrzowicach, podkrakowskich Balicach oraz w Ostrawie w Republice Czeskiej.</w:t>
      </w:r>
      <w:r w:rsidR="009B1C75">
        <w:rPr>
          <w:rFonts w:ascii="Cambria" w:hAnsi="Cambria"/>
        </w:rPr>
        <w:t xml:space="preserve"> Rozwój szlaków komunikacyjnych oraz zwiększenie liczby zarejestrowanych samochodów osobowych na terenie Gminy wpływa bezpośrednio na zwiększenie zanieczyszczeń związanych z komunikacją samochodową.</w:t>
      </w:r>
    </w:p>
    <w:p w:rsidR="000C66B9" w:rsidRDefault="009B1C75" w:rsidP="000C66B9">
      <w:pPr>
        <w:spacing w:line="360" w:lineRule="auto"/>
        <w:rPr>
          <w:rFonts w:ascii="Cambria" w:hAnsi="Cambria"/>
        </w:rPr>
      </w:pPr>
      <w:r>
        <w:rPr>
          <w:rFonts w:ascii="Cambria" w:hAnsi="Cambria"/>
        </w:rPr>
        <w:t>Pod względem gospodarczym G</w:t>
      </w:r>
      <w:r w:rsidR="000C66B9" w:rsidRPr="000C66B9">
        <w:rPr>
          <w:rFonts w:ascii="Cambria" w:hAnsi="Cambria"/>
        </w:rPr>
        <w:t xml:space="preserve">mina ma charakter przemysłowo-rolniczy, nie ma tu dużych gospodarstw rolnych, większość ma charakter gospodarstw przydomowych. Zabudowa </w:t>
      </w:r>
      <w:r w:rsidR="00BC1DF0">
        <w:rPr>
          <w:rFonts w:ascii="Cambria" w:hAnsi="Cambria"/>
        </w:rPr>
        <w:br/>
      </w:r>
      <w:r w:rsidR="000C66B9" w:rsidRPr="000C66B9">
        <w:rPr>
          <w:rFonts w:ascii="Cambria" w:hAnsi="Cambria"/>
        </w:rPr>
        <w:t xml:space="preserve">w gminie ma charakter rozproszony, a tereny zurbanizowane znajdują się w obrębie miasta.  </w:t>
      </w:r>
      <w:r w:rsidR="000C66B9" w:rsidRPr="000C66B9">
        <w:rPr>
          <w:rFonts w:ascii="Cambria" w:hAnsi="Cambria"/>
        </w:rPr>
        <w:lastRenderedPageBreak/>
        <w:t>Najwięcej podmiotów gospodarczych działa w sektorze budowlanym</w:t>
      </w:r>
      <w:r>
        <w:rPr>
          <w:rFonts w:ascii="Cambria" w:hAnsi="Cambria"/>
        </w:rPr>
        <w:t xml:space="preserve"> oraz handlowym</w:t>
      </w:r>
      <w:r w:rsidR="000C66B9" w:rsidRPr="000C66B9">
        <w:rPr>
          <w:rFonts w:ascii="Cambria" w:hAnsi="Cambria"/>
        </w:rPr>
        <w:t>. Niewiele w sektorze rolniczym, który nie odgry</w:t>
      </w:r>
      <w:r>
        <w:rPr>
          <w:rFonts w:ascii="Cambria" w:hAnsi="Cambria"/>
        </w:rPr>
        <w:t>wa znaczącej roli w gospodarce G</w:t>
      </w:r>
      <w:r w:rsidR="000C66B9" w:rsidRPr="000C66B9">
        <w:rPr>
          <w:rFonts w:ascii="Cambria" w:hAnsi="Cambria"/>
        </w:rPr>
        <w:t xml:space="preserve">miny. </w:t>
      </w:r>
      <w:r>
        <w:rPr>
          <w:rFonts w:ascii="Cambria" w:hAnsi="Cambria"/>
        </w:rPr>
        <w:t xml:space="preserve">Rozwój </w:t>
      </w:r>
      <w:r w:rsidR="00EA146F">
        <w:rPr>
          <w:rFonts w:ascii="Cambria" w:hAnsi="Cambria"/>
        </w:rPr>
        <w:t>gospodarczy na terenie gminy Skoczów powoduje również wzrost emisji dwutlenku węgla na terenie analizowanego obszaru.</w:t>
      </w:r>
    </w:p>
    <w:p w:rsidR="000B51CF" w:rsidRPr="000C66B9" w:rsidRDefault="000B51CF" w:rsidP="000C66B9">
      <w:pPr>
        <w:spacing w:line="360" w:lineRule="auto"/>
        <w:rPr>
          <w:rFonts w:ascii="Cambria" w:hAnsi="Cambria"/>
        </w:rPr>
      </w:pPr>
    </w:p>
    <w:p w:rsidR="00BD24DC" w:rsidRDefault="000B51CF" w:rsidP="00BC1DF0">
      <w:pPr>
        <w:pStyle w:val="Nagwek1"/>
        <w:ind w:hanging="426"/>
      </w:pPr>
      <w:bookmarkStart w:id="37" w:name="_Toc428531407"/>
      <w:r>
        <w:t xml:space="preserve">Inwentaryzacja emisji </w:t>
      </w:r>
      <w:r w:rsidR="00BC1DF0">
        <w:t xml:space="preserve">CO2 </w:t>
      </w:r>
      <w:r>
        <w:t>dla gminy Skoczów</w:t>
      </w:r>
      <w:bookmarkEnd w:id="37"/>
    </w:p>
    <w:p w:rsidR="000B51CF" w:rsidRDefault="000B51CF" w:rsidP="00BC1DF0">
      <w:pPr>
        <w:pStyle w:val="Nagwek2"/>
        <w:numPr>
          <w:ilvl w:val="1"/>
          <w:numId w:val="1"/>
        </w:numPr>
        <w:spacing w:after="240"/>
        <w:ind w:left="709" w:hanging="709"/>
      </w:pPr>
      <w:bookmarkStart w:id="38" w:name="_Toc428531408"/>
      <w:r>
        <w:t>Metodologia</w:t>
      </w:r>
      <w:bookmarkEnd w:id="38"/>
    </w:p>
    <w:p w:rsidR="000B51CF" w:rsidRPr="00792974" w:rsidRDefault="000B51CF" w:rsidP="000B51CF">
      <w:pPr>
        <w:spacing w:line="360" w:lineRule="auto"/>
        <w:rPr>
          <w:rFonts w:ascii="Cambria" w:hAnsi="Cambria"/>
        </w:rPr>
      </w:pPr>
      <w:r w:rsidRPr="00792974">
        <w:rPr>
          <w:rFonts w:ascii="Cambria" w:hAnsi="Cambria"/>
        </w:rPr>
        <w:t xml:space="preserve">Celem inwentaryzacji jest określenie wielkości emisji dwutlenku węgla z obszaru Gminy. Umożliwi to określenie obszarów o największej emisji, aby następnie dobrać działania służące jej ograniczeniu. </w:t>
      </w:r>
    </w:p>
    <w:p w:rsidR="000B51CF" w:rsidRPr="00792974" w:rsidRDefault="000B51CF" w:rsidP="000B51CF">
      <w:pPr>
        <w:spacing w:line="360" w:lineRule="auto"/>
        <w:rPr>
          <w:rFonts w:ascii="Cambria" w:hAnsi="Cambria"/>
        </w:rPr>
      </w:pPr>
      <w:r w:rsidRPr="00792974">
        <w:rPr>
          <w:rFonts w:ascii="Cambria" w:hAnsi="Cambria"/>
        </w:rPr>
        <w:t xml:space="preserve">Podstawą oszacowania wielkości emisji jest zużycie </w:t>
      </w:r>
      <w:r w:rsidR="000D3190">
        <w:rPr>
          <w:rFonts w:ascii="Cambria" w:hAnsi="Cambria"/>
        </w:rPr>
        <w:t>energii końcowej</w:t>
      </w:r>
      <w:r w:rsidRPr="00792974">
        <w:rPr>
          <w:rFonts w:ascii="Cambria" w:hAnsi="Cambria"/>
        </w:rPr>
        <w:t>:</w:t>
      </w:r>
    </w:p>
    <w:p w:rsidR="000B51CF" w:rsidRPr="00792974" w:rsidRDefault="000B51CF" w:rsidP="00351EC8">
      <w:pPr>
        <w:pStyle w:val="Akapitzlist"/>
        <w:numPr>
          <w:ilvl w:val="0"/>
          <w:numId w:val="30"/>
        </w:numPr>
        <w:spacing w:before="120" w:after="120" w:line="360" w:lineRule="auto"/>
        <w:rPr>
          <w:rFonts w:ascii="Cambria" w:hAnsi="Cambria"/>
        </w:rPr>
      </w:pPr>
      <w:r w:rsidRPr="00792974">
        <w:rPr>
          <w:rFonts w:ascii="Cambria" w:hAnsi="Cambria"/>
        </w:rPr>
        <w:t xml:space="preserve">paliw opałowych (na potrzeby grzewcze pomieszczeń i budynków), </w:t>
      </w:r>
    </w:p>
    <w:p w:rsidR="000B51CF" w:rsidRPr="00792974" w:rsidRDefault="000B51CF" w:rsidP="00351EC8">
      <w:pPr>
        <w:pStyle w:val="Akapitzlist"/>
        <w:numPr>
          <w:ilvl w:val="0"/>
          <w:numId w:val="29"/>
        </w:numPr>
        <w:spacing w:before="120" w:after="120" w:line="360" w:lineRule="auto"/>
        <w:rPr>
          <w:rFonts w:ascii="Cambria" w:hAnsi="Cambria"/>
        </w:rPr>
      </w:pPr>
      <w:r w:rsidRPr="00792974">
        <w:rPr>
          <w:rFonts w:ascii="Cambria" w:hAnsi="Cambria"/>
        </w:rPr>
        <w:t>paliw transportowych,</w:t>
      </w:r>
    </w:p>
    <w:p w:rsidR="000B51CF" w:rsidRPr="00792974" w:rsidRDefault="000B51CF" w:rsidP="00351EC8">
      <w:pPr>
        <w:pStyle w:val="Akapitzlist"/>
        <w:numPr>
          <w:ilvl w:val="0"/>
          <w:numId w:val="29"/>
        </w:numPr>
        <w:spacing w:before="120" w:after="120" w:line="360" w:lineRule="auto"/>
        <w:rPr>
          <w:rFonts w:ascii="Cambria" w:hAnsi="Cambria"/>
        </w:rPr>
      </w:pPr>
      <w:r w:rsidRPr="00792974">
        <w:rPr>
          <w:rFonts w:ascii="Cambria" w:hAnsi="Cambria"/>
        </w:rPr>
        <w:t>ciepła systemowego,</w:t>
      </w:r>
    </w:p>
    <w:p w:rsidR="000B51CF" w:rsidRPr="00792974" w:rsidRDefault="000B51CF" w:rsidP="00351EC8">
      <w:pPr>
        <w:pStyle w:val="Akapitzlist"/>
        <w:numPr>
          <w:ilvl w:val="0"/>
          <w:numId w:val="29"/>
        </w:numPr>
        <w:spacing w:before="120" w:after="120" w:line="360" w:lineRule="auto"/>
        <w:rPr>
          <w:rFonts w:ascii="Cambria" w:hAnsi="Cambria"/>
        </w:rPr>
      </w:pPr>
      <w:r w:rsidRPr="00792974">
        <w:rPr>
          <w:rFonts w:ascii="Cambria" w:hAnsi="Cambria"/>
        </w:rPr>
        <w:t xml:space="preserve">energii elektrycznej, </w:t>
      </w:r>
    </w:p>
    <w:p w:rsidR="000B51CF" w:rsidRPr="00792974" w:rsidRDefault="000B51CF" w:rsidP="00351EC8">
      <w:pPr>
        <w:pStyle w:val="Akapitzlist"/>
        <w:numPr>
          <w:ilvl w:val="0"/>
          <w:numId w:val="29"/>
        </w:numPr>
        <w:spacing w:before="120" w:after="120" w:line="360" w:lineRule="auto"/>
        <w:rPr>
          <w:rFonts w:ascii="Cambria" w:hAnsi="Cambria"/>
        </w:rPr>
      </w:pPr>
      <w:r w:rsidRPr="00792974">
        <w:rPr>
          <w:rFonts w:ascii="Cambria" w:hAnsi="Cambria"/>
        </w:rPr>
        <w:t xml:space="preserve">gazu sieciowego. </w:t>
      </w:r>
    </w:p>
    <w:p w:rsidR="000B51CF" w:rsidRPr="00792974" w:rsidRDefault="000B51CF" w:rsidP="000B51CF">
      <w:pPr>
        <w:spacing w:line="360" w:lineRule="auto"/>
        <w:rPr>
          <w:rFonts w:ascii="Cambria" w:hAnsi="Cambria"/>
        </w:rPr>
      </w:pPr>
      <w:r w:rsidRPr="00792974">
        <w:rPr>
          <w:rFonts w:ascii="Cambria" w:hAnsi="Cambria"/>
        </w:rPr>
        <w:t>Inwentaryzacja obejmuje ca</w:t>
      </w:r>
      <w:r w:rsidR="00860DA5">
        <w:rPr>
          <w:rFonts w:ascii="Cambria" w:hAnsi="Cambria"/>
        </w:rPr>
        <w:t>ły</w:t>
      </w:r>
      <w:r w:rsidRPr="00792974">
        <w:rPr>
          <w:rFonts w:ascii="Cambria" w:hAnsi="Cambria"/>
        </w:rPr>
        <w:t xml:space="preserve"> obszar administracyjny gminy </w:t>
      </w:r>
      <w:r>
        <w:rPr>
          <w:rFonts w:ascii="Cambria" w:hAnsi="Cambria"/>
        </w:rPr>
        <w:t>Skoczów.</w:t>
      </w:r>
    </w:p>
    <w:p w:rsidR="000B51CF" w:rsidRPr="00792974" w:rsidRDefault="000B51CF" w:rsidP="000B51CF">
      <w:pPr>
        <w:spacing w:line="360" w:lineRule="auto"/>
        <w:rPr>
          <w:rFonts w:ascii="Cambria" w:hAnsi="Cambria"/>
        </w:rPr>
      </w:pPr>
      <w:r w:rsidRPr="00792974">
        <w:rPr>
          <w:rFonts w:ascii="Cambria" w:hAnsi="Cambria"/>
        </w:rPr>
        <w:t xml:space="preserve">Rokiem, w którym zebrano dane niezbędne do przeprowadzenia inwentaryzacji jest rok 2014, przy czym większość zebranych danych jest aktualna na koniec roku 2013, stąd też przyjęto, iż dla dalszej części dokumentu rokiem, na którym ustalono aktualność inwentaryzacji jest rok 2013, rok ten określany będzie jako </w:t>
      </w:r>
      <w:r w:rsidRPr="00792974">
        <w:rPr>
          <w:rFonts w:ascii="Cambria" w:hAnsi="Cambria"/>
          <w:i/>
        </w:rPr>
        <w:t>rok obliczeniowy</w:t>
      </w:r>
      <w:r w:rsidRPr="00792974">
        <w:rPr>
          <w:rFonts w:ascii="Cambria" w:hAnsi="Cambria"/>
        </w:rPr>
        <w:t>.</w:t>
      </w:r>
    </w:p>
    <w:p w:rsidR="000B51CF" w:rsidRPr="00792974" w:rsidRDefault="000B51CF" w:rsidP="000B51CF">
      <w:pPr>
        <w:spacing w:line="360" w:lineRule="auto"/>
        <w:rPr>
          <w:rFonts w:ascii="Cambria" w:hAnsi="Cambria"/>
        </w:rPr>
      </w:pPr>
      <w:r w:rsidRPr="00792974">
        <w:rPr>
          <w:rFonts w:ascii="Cambria" w:hAnsi="Cambria"/>
        </w:rPr>
        <w:t xml:space="preserve">Rokiem, dla którego prognozowana jest wielkość emisji jest rok 2020. W dalszej części dokumentu rok ten określany będzie jako </w:t>
      </w:r>
      <w:r w:rsidRPr="00792974">
        <w:rPr>
          <w:rFonts w:ascii="Cambria" w:hAnsi="Cambria"/>
          <w:i/>
        </w:rPr>
        <w:t>rok docelowy</w:t>
      </w:r>
      <w:r w:rsidRPr="00792974">
        <w:rPr>
          <w:rFonts w:ascii="Cambria" w:hAnsi="Cambria"/>
        </w:rPr>
        <w:t>. Rok ten stanowi również horyzont czasowy dla założonego planu działań.</w:t>
      </w:r>
    </w:p>
    <w:p w:rsidR="000B51CF" w:rsidRPr="00792974" w:rsidRDefault="000B51CF" w:rsidP="000B51CF">
      <w:pPr>
        <w:spacing w:line="360" w:lineRule="auto"/>
        <w:rPr>
          <w:rFonts w:ascii="Cambria" w:hAnsi="Cambria"/>
        </w:rPr>
      </w:pPr>
      <w:r w:rsidRPr="00792974">
        <w:rPr>
          <w:rFonts w:ascii="Cambria" w:hAnsi="Cambria"/>
        </w:rPr>
        <w:t xml:space="preserve">Rok, w odniesieniu do którego porównywana jest wielkość emisji jest rok 2000. W dalszej części dokumentu rok ten określany będzie jako </w:t>
      </w:r>
      <w:r w:rsidRPr="00792974">
        <w:rPr>
          <w:rFonts w:ascii="Cambria" w:hAnsi="Cambria"/>
          <w:i/>
        </w:rPr>
        <w:t xml:space="preserve">rok bazowy. </w:t>
      </w:r>
      <w:r w:rsidRPr="00792974">
        <w:rPr>
          <w:rFonts w:ascii="Cambria" w:hAnsi="Cambria"/>
        </w:rPr>
        <w:t xml:space="preserve">Wybór roku 2000 jako roku bazowego dla dokonanych obliczeń wynika z faktu możliwości pozyskania wiarygodnych danych na temat emisji w tym okresie. Odwoływanie się do dalszych okresów czasowych, z uwagi na brak możliwości pozyskania kompleksowych danych, jest co prawda możliwe, ale skutkowałoby </w:t>
      </w:r>
      <w:r w:rsidRPr="00792974">
        <w:rPr>
          <w:rFonts w:ascii="Cambria" w:hAnsi="Cambria"/>
        </w:rPr>
        <w:lastRenderedPageBreak/>
        <w:t>koniecznością uzupełniania braków szacunkami i analogiami, co w negatywny sposób wpływałoby na wiarygodność i rzetelność całego dokumentu.</w:t>
      </w:r>
    </w:p>
    <w:p w:rsidR="000B51CF" w:rsidRPr="00792974" w:rsidRDefault="000B51CF" w:rsidP="000B51CF">
      <w:pPr>
        <w:spacing w:line="360" w:lineRule="auto"/>
        <w:rPr>
          <w:rFonts w:ascii="Cambria" w:hAnsi="Cambria"/>
        </w:rPr>
      </w:pPr>
      <w:r w:rsidRPr="00792974">
        <w:rPr>
          <w:rFonts w:ascii="Cambria" w:hAnsi="Cambria"/>
        </w:rPr>
        <w:t>Źródła danych, które zostały wykorzystane do oszacowania emisji CO</w:t>
      </w:r>
      <w:r w:rsidRPr="00792974">
        <w:rPr>
          <w:rFonts w:ascii="Cambria" w:hAnsi="Cambria"/>
          <w:vertAlign w:val="subscript"/>
        </w:rPr>
        <w:t xml:space="preserve">2 </w:t>
      </w:r>
      <w:r w:rsidRPr="00792974">
        <w:rPr>
          <w:rFonts w:ascii="Cambria" w:hAnsi="Cambria"/>
        </w:rPr>
        <w:t xml:space="preserve">na terenie gminy </w:t>
      </w:r>
      <w:r w:rsidR="00F5698A">
        <w:rPr>
          <w:rFonts w:ascii="Cambria" w:hAnsi="Cambria"/>
        </w:rPr>
        <w:t>Skoczów</w:t>
      </w:r>
      <w:r w:rsidRPr="00792974">
        <w:rPr>
          <w:rFonts w:ascii="Cambria" w:hAnsi="Cambria"/>
        </w:rPr>
        <w:t>:</w:t>
      </w:r>
    </w:p>
    <w:p w:rsidR="000B51CF" w:rsidRDefault="00A574E9" w:rsidP="00351EC8">
      <w:pPr>
        <w:pStyle w:val="Akapitzlist"/>
        <w:numPr>
          <w:ilvl w:val="0"/>
          <w:numId w:val="31"/>
        </w:numPr>
        <w:spacing w:before="120" w:after="120" w:line="360" w:lineRule="auto"/>
        <w:rPr>
          <w:rFonts w:ascii="Cambria" w:hAnsi="Cambria"/>
        </w:rPr>
      </w:pPr>
      <w:r>
        <w:rPr>
          <w:rFonts w:ascii="Cambria" w:hAnsi="Cambria"/>
        </w:rPr>
        <w:t>Bank Danych Lokalnych, GUS</w:t>
      </w:r>
    </w:p>
    <w:p w:rsidR="00A574E9" w:rsidRPr="00792974" w:rsidRDefault="00A574E9" w:rsidP="00351EC8">
      <w:pPr>
        <w:pStyle w:val="Akapitzlist"/>
        <w:numPr>
          <w:ilvl w:val="0"/>
          <w:numId w:val="31"/>
        </w:numPr>
        <w:spacing w:before="120" w:after="120" w:line="360" w:lineRule="auto"/>
        <w:rPr>
          <w:rFonts w:ascii="Cambria" w:hAnsi="Cambria"/>
        </w:rPr>
      </w:pPr>
      <w:r>
        <w:rPr>
          <w:rFonts w:ascii="Cambria" w:hAnsi="Cambria"/>
        </w:rPr>
        <w:t>TAURON Dystrybucja S.A. Oddział w Belsku Białej,</w:t>
      </w:r>
    </w:p>
    <w:p w:rsidR="000B51CF" w:rsidRDefault="00F5698A" w:rsidP="00351EC8">
      <w:pPr>
        <w:pStyle w:val="Akapitzlist"/>
        <w:numPr>
          <w:ilvl w:val="0"/>
          <w:numId w:val="31"/>
        </w:numPr>
        <w:spacing w:before="120" w:after="120" w:line="360" w:lineRule="auto"/>
        <w:rPr>
          <w:rFonts w:ascii="Cambria" w:hAnsi="Cambria"/>
        </w:rPr>
      </w:pPr>
      <w:r>
        <w:rPr>
          <w:rFonts w:ascii="Cambria" w:hAnsi="Cambria"/>
        </w:rPr>
        <w:t>Skoczowska Energetyka Cieplna Sp. z o.o.</w:t>
      </w:r>
      <w:r w:rsidR="000B51CF" w:rsidRPr="00792974">
        <w:rPr>
          <w:rFonts w:ascii="Cambria" w:hAnsi="Cambria"/>
        </w:rPr>
        <w:t>,</w:t>
      </w:r>
    </w:p>
    <w:p w:rsidR="00860DA5" w:rsidRDefault="00860DA5" w:rsidP="00351EC8">
      <w:pPr>
        <w:pStyle w:val="Akapitzlist"/>
        <w:numPr>
          <w:ilvl w:val="0"/>
          <w:numId w:val="31"/>
        </w:numPr>
        <w:spacing w:before="120" w:after="120" w:line="360" w:lineRule="auto"/>
        <w:rPr>
          <w:rFonts w:ascii="Cambria" w:hAnsi="Cambria"/>
        </w:rPr>
      </w:pPr>
      <w:r>
        <w:rPr>
          <w:rFonts w:ascii="Cambria" w:hAnsi="Cambria"/>
        </w:rPr>
        <w:t xml:space="preserve">Skoczowskie Przedsiębiorstwo Komunalne Sp. z o.o. </w:t>
      </w:r>
    </w:p>
    <w:p w:rsidR="000B51CF" w:rsidRDefault="000B51CF" w:rsidP="00351EC8">
      <w:pPr>
        <w:pStyle w:val="Akapitzlist"/>
        <w:numPr>
          <w:ilvl w:val="0"/>
          <w:numId w:val="31"/>
        </w:numPr>
        <w:spacing w:before="120" w:after="120" w:line="360" w:lineRule="auto"/>
        <w:rPr>
          <w:rFonts w:ascii="Cambria" w:hAnsi="Cambria"/>
        </w:rPr>
      </w:pPr>
      <w:r w:rsidRPr="000B51CF">
        <w:rPr>
          <w:rFonts w:ascii="Cambria" w:hAnsi="Cambria"/>
        </w:rPr>
        <w:t>Projekt założeń do planu zaopatrzenia w ciepło, energie elektryczną i paliwa gazowe dla gminy Skoczów na lata 2012-2026</w:t>
      </w:r>
      <w:r>
        <w:rPr>
          <w:rFonts w:ascii="Cambria" w:hAnsi="Cambria"/>
        </w:rPr>
        <w:t>.</w:t>
      </w:r>
    </w:p>
    <w:p w:rsidR="003944AC" w:rsidRDefault="003944AC" w:rsidP="003944AC">
      <w:pPr>
        <w:spacing w:before="120" w:after="120" w:line="360" w:lineRule="auto"/>
        <w:rPr>
          <w:rFonts w:ascii="Cambria" w:hAnsi="Cambria"/>
        </w:rPr>
      </w:pPr>
      <w:r>
        <w:rPr>
          <w:rFonts w:ascii="Cambria" w:hAnsi="Cambria"/>
        </w:rPr>
        <w:t>W procesie pozyskiwania danych zwrócono się</w:t>
      </w:r>
      <w:r w:rsidR="00A574E9">
        <w:rPr>
          <w:rFonts w:ascii="Cambria" w:hAnsi="Cambria"/>
        </w:rPr>
        <w:t xml:space="preserve"> o </w:t>
      </w:r>
      <w:r>
        <w:rPr>
          <w:rFonts w:ascii="Cambria" w:hAnsi="Cambria"/>
        </w:rPr>
        <w:t>aktualne dane</w:t>
      </w:r>
      <w:r w:rsidR="00A574E9">
        <w:rPr>
          <w:rFonts w:ascii="Cambria" w:hAnsi="Cambria"/>
        </w:rPr>
        <w:t>, lecz nie uzyskano odpowiedzi od:</w:t>
      </w:r>
    </w:p>
    <w:p w:rsidR="00A574E9" w:rsidRDefault="00A574E9" w:rsidP="009221B7">
      <w:pPr>
        <w:pStyle w:val="Akapitzlist"/>
        <w:numPr>
          <w:ilvl w:val="0"/>
          <w:numId w:val="126"/>
        </w:numPr>
        <w:spacing w:before="120" w:after="120" w:line="360" w:lineRule="auto"/>
        <w:rPr>
          <w:rFonts w:ascii="Cambria" w:hAnsi="Cambria"/>
        </w:rPr>
      </w:pPr>
      <w:r w:rsidRPr="00A574E9">
        <w:rPr>
          <w:rFonts w:ascii="Cambria" w:hAnsi="Cambria"/>
        </w:rPr>
        <w:t>GAZ System S.A</w:t>
      </w:r>
    </w:p>
    <w:p w:rsidR="00A574E9" w:rsidRPr="00A574E9" w:rsidRDefault="00A574E9" w:rsidP="009221B7">
      <w:pPr>
        <w:pStyle w:val="Akapitzlist"/>
        <w:numPr>
          <w:ilvl w:val="0"/>
          <w:numId w:val="126"/>
        </w:numPr>
        <w:spacing w:before="120" w:after="120" w:line="360" w:lineRule="auto"/>
        <w:rPr>
          <w:rFonts w:ascii="Cambria" w:hAnsi="Cambria"/>
        </w:rPr>
      </w:pPr>
      <w:r>
        <w:rPr>
          <w:rFonts w:ascii="Cambria" w:hAnsi="Cambria"/>
        </w:rPr>
        <w:t>Polska Spółka Gazownictwa Sp. z o.o. Oddział w Zabrzu.</w:t>
      </w:r>
    </w:p>
    <w:p w:rsidR="000B51CF" w:rsidRPr="00792974" w:rsidRDefault="000B51CF" w:rsidP="000B51CF">
      <w:pPr>
        <w:spacing w:after="200" w:line="360" w:lineRule="auto"/>
        <w:jc w:val="left"/>
        <w:rPr>
          <w:rFonts w:ascii="Cambria" w:hAnsi="Cambria"/>
        </w:rPr>
      </w:pPr>
      <w:r w:rsidRPr="00792974">
        <w:rPr>
          <w:rFonts w:ascii="Cambria" w:hAnsi="Cambria"/>
        </w:rPr>
        <w:t>Dla obliczenia emisji z poszczególnych źródeł, zastosowano następujące wskaźniki:</w:t>
      </w:r>
    </w:p>
    <w:p w:rsidR="000B51CF" w:rsidRPr="00792974" w:rsidRDefault="000B51CF" w:rsidP="000B51CF">
      <w:pPr>
        <w:rPr>
          <w:rFonts w:ascii="Cambria" w:hAnsi="Cambria"/>
        </w:rPr>
      </w:pPr>
      <w:r w:rsidRPr="00792974">
        <w:rPr>
          <w:rFonts w:ascii="Cambria" w:hAnsi="Cambria"/>
          <w:b/>
        </w:rPr>
        <w:t xml:space="preserve">Ruch tranzytowy </w:t>
      </w:r>
    </w:p>
    <w:p w:rsidR="000B51CF" w:rsidRPr="00792974" w:rsidRDefault="000B51CF" w:rsidP="000B51CF">
      <w:pPr>
        <w:pStyle w:val="Legenda"/>
        <w:keepNext/>
        <w:jc w:val="center"/>
        <w:rPr>
          <w:rFonts w:ascii="Cambria" w:hAnsi="Cambria"/>
        </w:rPr>
      </w:pPr>
      <w:bookmarkStart w:id="39" w:name="_Toc416271039"/>
      <w:bookmarkStart w:id="40" w:name="_Toc419983794"/>
      <w:r w:rsidRPr="00792974">
        <w:rPr>
          <w:rFonts w:ascii="Cambria" w:hAnsi="Cambria"/>
        </w:rPr>
        <w:t xml:space="preserve">Tabela </w:t>
      </w:r>
      <w:r w:rsidRPr="00792974">
        <w:rPr>
          <w:rFonts w:ascii="Cambria" w:hAnsi="Cambria"/>
        </w:rPr>
        <w:fldChar w:fldCharType="begin"/>
      </w:r>
      <w:r w:rsidRPr="00792974">
        <w:rPr>
          <w:rFonts w:ascii="Cambria" w:hAnsi="Cambria"/>
        </w:rPr>
        <w:instrText xml:space="preserve"> SEQ Tabela \* ARABIC </w:instrText>
      </w:r>
      <w:r w:rsidRPr="00792974">
        <w:rPr>
          <w:rFonts w:ascii="Cambria" w:hAnsi="Cambria"/>
        </w:rPr>
        <w:fldChar w:fldCharType="separate"/>
      </w:r>
      <w:r w:rsidR="005C0D21">
        <w:rPr>
          <w:rFonts w:ascii="Cambria" w:hAnsi="Cambria"/>
          <w:noProof/>
        </w:rPr>
        <w:t>4</w:t>
      </w:r>
      <w:r w:rsidRPr="00792974">
        <w:rPr>
          <w:rFonts w:ascii="Cambria" w:hAnsi="Cambria"/>
        </w:rPr>
        <w:fldChar w:fldCharType="end"/>
      </w:r>
      <w:r w:rsidRPr="00792974">
        <w:rPr>
          <w:rFonts w:ascii="Cambria" w:hAnsi="Cambria"/>
        </w:rPr>
        <w:t>. Wskaźniki emisji CO</w:t>
      </w:r>
      <w:r w:rsidRPr="00792974">
        <w:rPr>
          <w:rFonts w:ascii="Cambria" w:hAnsi="Cambria"/>
          <w:vertAlign w:val="subscript"/>
        </w:rPr>
        <w:t>2</w:t>
      </w:r>
      <w:r w:rsidRPr="00792974">
        <w:rPr>
          <w:rFonts w:ascii="Cambria" w:hAnsi="Cambria"/>
        </w:rPr>
        <w:t xml:space="preserve"> dla ruchu tranzytowego (źródło: Załącznik nr 2 - Metodyka - do Regulaminu </w:t>
      </w:r>
      <w:r w:rsidR="00F5698A">
        <w:rPr>
          <w:rFonts w:ascii="Cambria" w:hAnsi="Cambria"/>
        </w:rPr>
        <w:br/>
      </w:r>
      <w:r w:rsidRPr="00792974">
        <w:rPr>
          <w:rFonts w:ascii="Cambria" w:hAnsi="Cambria"/>
        </w:rPr>
        <w:t>I konkursu GIS "GAZELA – NISKOEMISYJNY TRANSPORT MIEJSKI" (NFOŚiGW)</w:t>
      </w:r>
      <w:bookmarkEnd w:id="39"/>
      <w:bookmarkEnd w:id="40"/>
    </w:p>
    <w:tbl>
      <w:tblPr>
        <w:tblStyle w:val="Tabelasiatki1jasnaakcent11"/>
        <w:tblW w:w="0" w:type="auto"/>
        <w:jc w:val="center"/>
        <w:tblLook w:val="04A0" w:firstRow="1" w:lastRow="0" w:firstColumn="1" w:lastColumn="0" w:noHBand="0" w:noVBand="1"/>
      </w:tblPr>
      <w:tblGrid>
        <w:gridCol w:w="3676"/>
        <w:gridCol w:w="1145"/>
        <w:gridCol w:w="2143"/>
      </w:tblGrid>
      <w:tr w:rsidR="000B51CF" w:rsidRPr="00792974" w:rsidTr="00F5698A">
        <w:trPr>
          <w:cnfStyle w:val="100000000000" w:firstRow="1" w:lastRow="0"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0B51CF" w:rsidRPr="00792974" w:rsidRDefault="000B51CF" w:rsidP="00EB3AEE">
            <w:pPr>
              <w:jc w:val="center"/>
              <w:rPr>
                <w:rFonts w:ascii="Cambria" w:hAnsi="Cambria"/>
                <w:b w:val="0"/>
                <w:bCs w:val="0"/>
                <w:color w:val="000000"/>
                <w:szCs w:val="20"/>
                <w:lang w:eastAsia="pl-PL"/>
              </w:rPr>
            </w:pPr>
            <w:r w:rsidRPr="00792974">
              <w:rPr>
                <w:rFonts w:ascii="Cambria" w:hAnsi="Cambria"/>
                <w:b w:val="0"/>
                <w:bCs w:val="0"/>
                <w:color w:val="000000"/>
                <w:szCs w:val="20"/>
                <w:lang w:eastAsia="pl-PL"/>
              </w:rPr>
              <w:t>Rodzaj pojazdu</w:t>
            </w:r>
          </w:p>
        </w:tc>
        <w:tc>
          <w:tcPr>
            <w:tcW w:w="0" w:type="auto"/>
            <w:noWrap/>
          </w:tcPr>
          <w:p w:rsidR="000B51CF" w:rsidRPr="00792974" w:rsidRDefault="000B51CF" w:rsidP="00EB3AEE">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szCs w:val="20"/>
                <w:lang w:eastAsia="pl-PL"/>
              </w:rPr>
            </w:pPr>
            <w:r w:rsidRPr="00792974">
              <w:rPr>
                <w:rFonts w:ascii="Cambria" w:hAnsi="Cambria"/>
                <w:b w:val="0"/>
                <w:color w:val="000000"/>
                <w:szCs w:val="20"/>
                <w:lang w:eastAsia="pl-PL"/>
              </w:rPr>
              <w:t>Jednostka</w:t>
            </w:r>
          </w:p>
        </w:tc>
        <w:tc>
          <w:tcPr>
            <w:tcW w:w="0" w:type="auto"/>
            <w:noWrap/>
          </w:tcPr>
          <w:p w:rsidR="000B51CF" w:rsidRPr="00792974" w:rsidRDefault="000B51CF" w:rsidP="00EB3AEE">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szCs w:val="20"/>
                <w:lang w:eastAsia="pl-PL"/>
              </w:rPr>
            </w:pPr>
            <w:r w:rsidRPr="00792974">
              <w:rPr>
                <w:rFonts w:ascii="Cambria" w:hAnsi="Cambria"/>
                <w:b w:val="0"/>
                <w:color w:val="000000"/>
                <w:szCs w:val="20"/>
                <w:lang w:eastAsia="pl-PL"/>
              </w:rPr>
              <w:t>Wskaźnik emisji CO</w:t>
            </w:r>
            <w:r w:rsidRPr="00792974">
              <w:rPr>
                <w:rFonts w:ascii="Cambria" w:hAnsi="Cambria"/>
                <w:b w:val="0"/>
                <w:color w:val="000000"/>
                <w:szCs w:val="20"/>
                <w:vertAlign w:val="subscript"/>
                <w:lang w:eastAsia="pl-PL"/>
              </w:rPr>
              <w:t>2</w:t>
            </w:r>
            <w:r w:rsidRPr="00792974">
              <w:rPr>
                <w:rFonts w:ascii="Cambria" w:hAnsi="Cambria"/>
                <w:b w:val="0"/>
                <w:color w:val="000000"/>
                <w:szCs w:val="20"/>
                <w:lang w:eastAsia="pl-PL"/>
              </w:rPr>
              <w:t xml:space="preserve"> </w:t>
            </w:r>
          </w:p>
        </w:tc>
      </w:tr>
      <w:tr w:rsidR="000B51CF" w:rsidRPr="00792974" w:rsidTr="00F5698A">
        <w:trPr>
          <w:trHeight w:val="3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0B51CF" w:rsidRPr="00792974" w:rsidRDefault="000B51CF" w:rsidP="00EB3AEE">
            <w:pPr>
              <w:jc w:val="center"/>
              <w:rPr>
                <w:rFonts w:ascii="Cambria" w:hAnsi="Cambria"/>
                <w:bCs w:val="0"/>
                <w:color w:val="000000"/>
                <w:szCs w:val="20"/>
                <w:lang w:eastAsia="pl-PL"/>
              </w:rPr>
            </w:pPr>
            <w:r w:rsidRPr="00792974">
              <w:rPr>
                <w:rFonts w:ascii="Cambria" w:hAnsi="Cambria"/>
                <w:bCs w:val="0"/>
                <w:color w:val="000000"/>
                <w:szCs w:val="20"/>
                <w:lang w:eastAsia="pl-PL"/>
              </w:rPr>
              <w:t>samochody osobowe</w:t>
            </w:r>
          </w:p>
        </w:tc>
        <w:tc>
          <w:tcPr>
            <w:tcW w:w="0" w:type="auto"/>
            <w:noWrap/>
            <w:hideMark/>
          </w:tcPr>
          <w:p w:rsidR="000B51CF" w:rsidRPr="00792974" w:rsidRDefault="000B51CF" w:rsidP="00EB3A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Cs w:val="20"/>
                <w:lang w:eastAsia="pl-PL"/>
              </w:rPr>
            </w:pPr>
            <w:r w:rsidRPr="00792974">
              <w:rPr>
                <w:rFonts w:ascii="Cambria" w:hAnsi="Cambria"/>
                <w:color w:val="000000"/>
                <w:szCs w:val="20"/>
                <w:lang w:eastAsia="pl-PL"/>
              </w:rPr>
              <w:t>gCO</w:t>
            </w:r>
            <w:r w:rsidRPr="00792974">
              <w:rPr>
                <w:rFonts w:ascii="Cambria" w:hAnsi="Cambria"/>
                <w:color w:val="000000"/>
                <w:szCs w:val="20"/>
                <w:vertAlign w:val="subscript"/>
                <w:lang w:eastAsia="pl-PL"/>
              </w:rPr>
              <w:t>2</w:t>
            </w:r>
            <w:r w:rsidRPr="00792974">
              <w:rPr>
                <w:rFonts w:ascii="Cambria" w:hAnsi="Cambria"/>
                <w:color w:val="000000"/>
                <w:szCs w:val="20"/>
                <w:lang w:eastAsia="pl-PL"/>
              </w:rPr>
              <w:t>/km</w:t>
            </w:r>
          </w:p>
        </w:tc>
        <w:tc>
          <w:tcPr>
            <w:tcW w:w="0" w:type="auto"/>
            <w:noWrap/>
            <w:hideMark/>
          </w:tcPr>
          <w:p w:rsidR="000B51CF" w:rsidRPr="00792974" w:rsidRDefault="000B51CF" w:rsidP="00EB3A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Cs w:val="20"/>
                <w:lang w:eastAsia="pl-PL"/>
              </w:rPr>
            </w:pPr>
            <w:r w:rsidRPr="00792974">
              <w:rPr>
                <w:rFonts w:ascii="Cambria" w:hAnsi="Cambria"/>
                <w:color w:val="000000"/>
                <w:szCs w:val="20"/>
                <w:lang w:eastAsia="pl-PL"/>
              </w:rPr>
              <w:t>155</w:t>
            </w:r>
          </w:p>
        </w:tc>
      </w:tr>
      <w:tr w:rsidR="000B51CF" w:rsidRPr="00792974" w:rsidTr="00F5698A">
        <w:trPr>
          <w:trHeight w:val="3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0B51CF" w:rsidRPr="00792974" w:rsidRDefault="000B51CF" w:rsidP="00EB3AEE">
            <w:pPr>
              <w:jc w:val="center"/>
              <w:rPr>
                <w:rFonts w:ascii="Cambria" w:hAnsi="Cambria"/>
                <w:bCs w:val="0"/>
                <w:color w:val="000000"/>
                <w:szCs w:val="20"/>
                <w:lang w:eastAsia="pl-PL"/>
              </w:rPr>
            </w:pPr>
            <w:r w:rsidRPr="00792974">
              <w:rPr>
                <w:rFonts w:ascii="Cambria" w:hAnsi="Cambria"/>
                <w:bCs w:val="0"/>
                <w:color w:val="000000"/>
                <w:szCs w:val="20"/>
                <w:lang w:eastAsia="pl-PL"/>
              </w:rPr>
              <w:t>motocykle</w:t>
            </w:r>
          </w:p>
        </w:tc>
        <w:tc>
          <w:tcPr>
            <w:tcW w:w="0" w:type="auto"/>
            <w:noWrap/>
            <w:hideMark/>
          </w:tcPr>
          <w:p w:rsidR="000B51CF" w:rsidRPr="00792974" w:rsidRDefault="000B51CF" w:rsidP="00EB3A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Cs w:val="20"/>
                <w:lang w:eastAsia="pl-PL"/>
              </w:rPr>
            </w:pPr>
            <w:r w:rsidRPr="00792974">
              <w:rPr>
                <w:rFonts w:ascii="Cambria" w:hAnsi="Cambria"/>
                <w:color w:val="000000"/>
                <w:szCs w:val="20"/>
                <w:lang w:eastAsia="pl-PL"/>
              </w:rPr>
              <w:t>gCO</w:t>
            </w:r>
            <w:r w:rsidRPr="00792974">
              <w:rPr>
                <w:rFonts w:ascii="Cambria" w:hAnsi="Cambria"/>
                <w:color w:val="000000"/>
                <w:szCs w:val="20"/>
                <w:vertAlign w:val="subscript"/>
                <w:lang w:eastAsia="pl-PL"/>
              </w:rPr>
              <w:t>2</w:t>
            </w:r>
            <w:r w:rsidRPr="00792974">
              <w:rPr>
                <w:rFonts w:ascii="Cambria" w:hAnsi="Cambria"/>
                <w:color w:val="000000"/>
                <w:szCs w:val="20"/>
                <w:lang w:eastAsia="pl-PL"/>
              </w:rPr>
              <w:t>/km</w:t>
            </w:r>
          </w:p>
        </w:tc>
        <w:tc>
          <w:tcPr>
            <w:tcW w:w="0" w:type="auto"/>
            <w:noWrap/>
            <w:hideMark/>
          </w:tcPr>
          <w:p w:rsidR="000B51CF" w:rsidRPr="00792974" w:rsidRDefault="000B51CF" w:rsidP="00EB3A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Cs w:val="20"/>
                <w:lang w:eastAsia="pl-PL"/>
              </w:rPr>
            </w:pPr>
            <w:r w:rsidRPr="00792974">
              <w:rPr>
                <w:rFonts w:ascii="Cambria" w:hAnsi="Cambria"/>
                <w:color w:val="000000"/>
                <w:szCs w:val="20"/>
                <w:lang w:eastAsia="pl-PL"/>
              </w:rPr>
              <w:t>155</w:t>
            </w:r>
          </w:p>
        </w:tc>
      </w:tr>
      <w:tr w:rsidR="000B51CF" w:rsidRPr="00792974" w:rsidTr="00F5698A">
        <w:trPr>
          <w:trHeight w:val="3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0B51CF" w:rsidRPr="00792974" w:rsidRDefault="000B51CF" w:rsidP="00EB3AEE">
            <w:pPr>
              <w:jc w:val="center"/>
              <w:rPr>
                <w:rFonts w:ascii="Cambria" w:hAnsi="Cambria"/>
                <w:bCs w:val="0"/>
                <w:color w:val="000000"/>
                <w:szCs w:val="20"/>
                <w:lang w:eastAsia="pl-PL"/>
              </w:rPr>
            </w:pPr>
            <w:r w:rsidRPr="00792974">
              <w:rPr>
                <w:rFonts w:ascii="Cambria" w:hAnsi="Cambria"/>
                <w:bCs w:val="0"/>
                <w:color w:val="000000"/>
                <w:szCs w:val="20"/>
                <w:lang w:eastAsia="pl-PL"/>
              </w:rPr>
              <w:t>samochody dostawcze</w:t>
            </w:r>
          </w:p>
        </w:tc>
        <w:tc>
          <w:tcPr>
            <w:tcW w:w="0" w:type="auto"/>
            <w:noWrap/>
            <w:hideMark/>
          </w:tcPr>
          <w:p w:rsidR="000B51CF" w:rsidRPr="00792974" w:rsidRDefault="000B51CF" w:rsidP="00EB3A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Cs w:val="20"/>
                <w:lang w:eastAsia="pl-PL"/>
              </w:rPr>
            </w:pPr>
            <w:r w:rsidRPr="00792974">
              <w:rPr>
                <w:rFonts w:ascii="Cambria" w:hAnsi="Cambria"/>
                <w:color w:val="000000"/>
                <w:szCs w:val="20"/>
                <w:lang w:eastAsia="pl-PL"/>
              </w:rPr>
              <w:t>gCO</w:t>
            </w:r>
            <w:r w:rsidRPr="00792974">
              <w:rPr>
                <w:rFonts w:ascii="Cambria" w:hAnsi="Cambria"/>
                <w:color w:val="000000"/>
                <w:szCs w:val="20"/>
                <w:vertAlign w:val="subscript"/>
                <w:lang w:eastAsia="pl-PL"/>
              </w:rPr>
              <w:t>2</w:t>
            </w:r>
            <w:r w:rsidRPr="00792974">
              <w:rPr>
                <w:rFonts w:ascii="Cambria" w:hAnsi="Cambria"/>
                <w:color w:val="000000"/>
                <w:szCs w:val="20"/>
                <w:lang w:eastAsia="pl-PL"/>
              </w:rPr>
              <w:t>/km</w:t>
            </w:r>
          </w:p>
        </w:tc>
        <w:tc>
          <w:tcPr>
            <w:tcW w:w="0" w:type="auto"/>
            <w:noWrap/>
            <w:hideMark/>
          </w:tcPr>
          <w:p w:rsidR="000B51CF" w:rsidRPr="00792974" w:rsidRDefault="000B51CF" w:rsidP="00EB3A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Cs w:val="20"/>
                <w:lang w:eastAsia="pl-PL"/>
              </w:rPr>
            </w:pPr>
            <w:r w:rsidRPr="00792974">
              <w:rPr>
                <w:rFonts w:ascii="Cambria" w:hAnsi="Cambria"/>
                <w:color w:val="000000"/>
                <w:szCs w:val="20"/>
                <w:lang w:eastAsia="pl-PL"/>
              </w:rPr>
              <w:t>200</w:t>
            </w:r>
          </w:p>
        </w:tc>
      </w:tr>
      <w:tr w:rsidR="000B51CF" w:rsidRPr="00792974" w:rsidTr="00F5698A">
        <w:trPr>
          <w:trHeight w:val="3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0B51CF" w:rsidRPr="00792974" w:rsidRDefault="000B51CF" w:rsidP="00EB3AEE">
            <w:pPr>
              <w:jc w:val="center"/>
              <w:rPr>
                <w:rFonts w:ascii="Cambria" w:hAnsi="Cambria"/>
                <w:bCs w:val="0"/>
                <w:color w:val="000000"/>
                <w:szCs w:val="20"/>
                <w:lang w:eastAsia="pl-PL"/>
              </w:rPr>
            </w:pPr>
            <w:r w:rsidRPr="00792974">
              <w:rPr>
                <w:rFonts w:ascii="Cambria" w:hAnsi="Cambria"/>
                <w:bCs w:val="0"/>
                <w:color w:val="000000"/>
                <w:szCs w:val="20"/>
                <w:lang w:eastAsia="pl-PL"/>
              </w:rPr>
              <w:t>samochody ciężarowe</w:t>
            </w:r>
          </w:p>
        </w:tc>
        <w:tc>
          <w:tcPr>
            <w:tcW w:w="0" w:type="auto"/>
            <w:noWrap/>
            <w:hideMark/>
          </w:tcPr>
          <w:p w:rsidR="000B51CF" w:rsidRPr="00792974" w:rsidRDefault="000B51CF" w:rsidP="00EB3A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Cs w:val="20"/>
                <w:lang w:eastAsia="pl-PL"/>
              </w:rPr>
            </w:pPr>
            <w:r w:rsidRPr="00792974">
              <w:rPr>
                <w:rFonts w:ascii="Cambria" w:hAnsi="Cambria"/>
                <w:color w:val="000000"/>
                <w:szCs w:val="20"/>
                <w:lang w:eastAsia="pl-PL"/>
              </w:rPr>
              <w:t>gCO</w:t>
            </w:r>
            <w:r w:rsidRPr="00792974">
              <w:rPr>
                <w:rFonts w:ascii="Cambria" w:hAnsi="Cambria"/>
                <w:color w:val="000000"/>
                <w:szCs w:val="20"/>
                <w:vertAlign w:val="subscript"/>
                <w:lang w:eastAsia="pl-PL"/>
              </w:rPr>
              <w:t>2</w:t>
            </w:r>
            <w:r w:rsidRPr="00792974">
              <w:rPr>
                <w:rFonts w:ascii="Cambria" w:hAnsi="Cambria"/>
                <w:color w:val="000000"/>
                <w:szCs w:val="20"/>
                <w:lang w:eastAsia="pl-PL"/>
              </w:rPr>
              <w:t>/km</w:t>
            </w:r>
          </w:p>
        </w:tc>
        <w:tc>
          <w:tcPr>
            <w:tcW w:w="0" w:type="auto"/>
            <w:noWrap/>
            <w:hideMark/>
          </w:tcPr>
          <w:p w:rsidR="000B51CF" w:rsidRPr="00792974" w:rsidRDefault="000B51CF" w:rsidP="00EB3A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Cs w:val="20"/>
                <w:lang w:eastAsia="pl-PL"/>
              </w:rPr>
            </w:pPr>
            <w:r w:rsidRPr="00792974">
              <w:rPr>
                <w:rFonts w:ascii="Cambria" w:hAnsi="Cambria"/>
                <w:color w:val="000000"/>
                <w:szCs w:val="20"/>
                <w:lang w:eastAsia="pl-PL"/>
              </w:rPr>
              <w:t>450</w:t>
            </w:r>
          </w:p>
        </w:tc>
      </w:tr>
      <w:tr w:rsidR="000B51CF" w:rsidRPr="00792974" w:rsidTr="00F5698A">
        <w:trPr>
          <w:trHeight w:val="3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0B51CF" w:rsidRPr="00792974" w:rsidRDefault="000B51CF" w:rsidP="00EB3AEE">
            <w:pPr>
              <w:jc w:val="center"/>
              <w:rPr>
                <w:rFonts w:ascii="Cambria" w:hAnsi="Cambria"/>
                <w:bCs w:val="0"/>
                <w:color w:val="000000"/>
                <w:szCs w:val="20"/>
                <w:lang w:eastAsia="pl-PL"/>
              </w:rPr>
            </w:pPr>
            <w:r w:rsidRPr="00792974">
              <w:rPr>
                <w:rFonts w:ascii="Cambria" w:hAnsi="Cambria"/>
                <w:bCs w:val="0"/>
                <w:color w:val="000000"/>
                <w:szCs w:val="20"/>
                <w:lang w:eastAsia="pl-PL"/>
              </w:rPr>
              <w:t>samochody ciężarowe z przyczepą</w:t>
            </w:r>
          </w:p>
        </w:tc>
        <w:tc>
          <w:tcPr>
            <w:tcW w:w="0" w:type="auto"/>
            <w:noWrap/>
            <w:hideMark/>
          </w:tcPr>
          <w:p w:rsidR="000B51CF" w:rsidRPr="00792974" w:rsidRDefault="000B51CF" w:rsidP="00EB3A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Cs w:val="20"/>
                <w:lang w:eastAsia="pl-PL"/>
              </w:rPr>
            </w:pPr>
            <w:r w:rsidRPr="00792974">
              <w:rPr>
                <w:rFonts w:ascii="Cambria" w:hAnsi="Cambria"/>
                <w:color w:val="000000"/>
                <w:szCs w:val="20"/>
                <w:lang w:eastAsia="pl-PL"/>
              </w:rPr>
              <w:t>gCO</w:t>
            </w:r>
            <w:r w:rsidRPr="00792974">
              <w:rPr>
                <w:rFonts w:ascii="Cambria" w:hAnsi="Cambria"/>
                <w:color w:val="000000"/>
                <w:szCs w:val="20"/>
                <w:vertAlign w:val="subscript"/>
                <w:lang w:eastAsia="pl-PL"/>
              </w:rPr>
              <w:t>2</w:t>
            </w:r>
            <w:r w:rsidRPr="00792974">
              <w:rPr>
                <w:rFonts w:ascii="Cambria" w:hAnsi="Cambria"/>
                <w:color w:val="000000"/>
                <w:szCs w:val="20"/>
                <w:lang w:eastAsia="pl-PL"/>
              </w:rPr>
              <w:t>/km</w:t>
            </w:r>
          </w:p>
        </w:tc>
        <w:tc>
          <w:tcPr>
            <w:tcW w:w="0" w:type="auto"/>
            <w:noWrap/>
            <w:hideMark/>
          </w:tcPr>
          <w:p w:rsidR="000B51CF" w:rsidRPr="00792974" w:rsidRDefault="000B51CF" w:rsidP="00EB3A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Cs w:val="20"/>
                <w:lang w:eastAsia="pl-PL"/>
              </w:rPr>
            </w:pPr>
            <w:r w:rsidRPr="00792974">
              <w:rPr>
                <w:rFonts w:ascii="Cambria" w:hAnsi="Cambria"/>
                <w:color w:val="000000"/>
                <w:szCs w:val="20"/>
                <w:lang w:eastAsia="pl-PL"/>
              </w:rPr>
              <w:t>900</w:t>
            </w:r>
          </w:p>
        </w:tc>
      </w:tr>
      <w:tr w:rsidR="000B51CF" w:rsidRPr="00792974" w:rsidTr="00F5698A">
        <w:trPr>
          <w:trHeight w:val="3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0B51CF" w:rsidRPr="00792974" w:rsidRDefault="000B51CF" w:rsidP="00EB3AEE">
            <w:pPr>
              <w:jc w:val="center"/>
              <w:rPr>
                <w:rFonts w:ascii="Cambria" w:hAnsi="Cambria"/>
                <w:bCs w:val="0"/>
                <w:color w:val="000000"/>
                <w:szCs w:val="20"/>
                <w:lang w:eastAsia="pl-PL"/>
              </w:rPr>
            </w:pPr>
            <w:r w:rsidRPr="00792974">
              <w:rPr>
                <w:rFonts w:ascii="Cambria" w:hAnsi="Cambria"/>
                <w:bCs w:val="0"/>
                <w:color w:val="000000"/>
                <w:szCs w:val="20"/>
                <w:lang w:eastAsia="pl-PL"/>
              </w:rPr>
              <w:t>autobusy</w:t>
            </w:r>
          </w:p>
        </w:tc>
        <w:tc>
          <w:tcPr>
            <w:tcW w:w="0" w:type="auto"/>
            <w:noWrap/>
            <w:hideMark/>
          </w:tcPr>
          <w:p w:rsidR="000B51CF" w:rsidRPr="00792974" w:rsidRDefault="000B51CF" w:rsidP="00EB3A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Cs w:val="20"/>
                <w:lang w:eastAsia="pl-PL"/>
              </w:rPr>
            </w:pPr>
            <w:r w:rsidRPr="00792974">
              <w:rPr>
                <w:rFonts w:ascii="Cambria" w:hAnsi="Cambria"/>
                <w:color w:val="000000"/>
                <w:szCs w:val="20"/>
                <w:lang w:eastAsia="pl-PL"/>
              </w:rPr>
              <w:t>gCO</w:t>
            </w:r>
            <w:r w:rsidRPr="00792974">
              <w:rPr>
                <w:rFonts w:ascii="Cambria" w:hAnsi="Cambria"/>
                <w:color w:val="000000"/>
                <w:szCs w:val="20"/>
                <w:vertAlign w:val="subscript"/>
                <w:lang w:eastAsia="pl-PL"/>
              </w:rPr>
              <w:t>2</w:t>
            </w:r>
            <w:r w:rsidRPr="00792974">
              <w:rPr>
                <w:rFonts w:ascii="Cambria" w:hAnsi="Cambria"/>
                <w:color w:val="000000"/>
                <w:szCs w:val="20"/>
                <w:lang w:eastAsia="pl-PL"/>
              </w:rPr>
              <w:t>/km</w:t>
            </w:r>
          </w:p>
        </w:tc>
        <w:tc>
          <w:tcPr>
            <w:tcW w:w="0" w:type="auto"/>
            <w:noWrap/>
            <w:hideMark/>
          </w:tcPr>
          <w:p w:rsidR="000B51CF" w:rsidRPr="00792974" w:rsidRDefault="000B51CF" w:rsidP="00EB3A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Cs w:val="20"/>
                <w:lang w:eastAsia="pl-PL"/>
              </w:rPr>
            </w:pPr>
            <w:r w:rsidRPr="00792974">
              <w:rPr>
                <w:rFonts w:ascii="Cambria" w:hAnsi="Cambria"/>
                <w:color w:val="000000"/>
                <w:szCs w:val="20"/>
                <w:lang w:eastAsia="pl-PL"/>
              </w:rPr>
              <w:t>450</w:t>
            </w:r>
          </w:p>
        </w:tc>
      </w:tr>
    </w:tbl>
    <w:p w:rsidR="000B51CF" w:rsidRPr="00792974" w:rsidRDefault="000B51CF" w:rsidP="000B51CF">
      <w:pPr>
        <w:rPr>
          <w:rFonts w:ascii="Cambria" w:hAnsi="Cambria"/>
          <w:b/>
        </w:rPr>
      </w:pPr>
    </w:p>
    <w:p w:rsidR="00BC1DF0" w:rsidRDefault="00BC1DF0">
      <w:pPr>
        <w:rPr>
          <w:rFonts w:ascii="Cambria" w:hAnsi="Cambria"/>
          <w:b/>
        </w:rPr>
      </w:pPr>
      <w:r>
        <w:rPr>
          <w:rFonts w:ascii="Cambria" w:hAnsi="Cambria"/>
          <w:b/>
        </w:rPr>
        <w:br w:type="page"/>
      </w:r>
    </w:p>
    <w:p w:rsidR="000B51CF" w:rsidRPr="00792974" w:rsidRDefault="000B51CF" w:rsidP="000B51CF">
      <w:pPr>
        <w:rPr>
          <w:rFonts w:ascii="Cambria" w:hAnsi="Cambria"/>
          <w:b/>
        </w:rPr>
      </w:pPr>
      <w:r w:rsidRPr="00792974">
        <w:rPr>
          <w:rFonts w:ascii="Cambria" w:hAnsi="Cambria"/>
          <w:b/>
        </w:rPr>
        <w:lastRenderedPageBreak/>
        <w:t>Ruch lokalny</w:t>
      </w:r>
    </w:p>
    <w:p w:rsidR="000B51CF" w:rsidRPr="00792974" w:rsidRDefault="000B51CF" w:rsidP="000B51CF">
      <w:pPr>
        <w:pStyle w:val="Legenda"/>
        <w:keepNext/>
        <w:jc w:val="center"/>
        <w:rPr>
          <w:rFonts w:ascii="Cambria" w:hAnsi="Cambria"/>
        </w:rPr>
      </w:pPr>
      <w:bookmarkStart w:id="41" w:name="_Toc416271040"/>
      <w:bookmarkStart w:id="42" w:name="_Toc419983795"/>
      <w:r w:rsidRPr="00792974">
        <w:rPr>
          <w:rFonts w:ascii="Cambria" w:hAnsi="Cambria"/>
        </w:rPr>
        <w:t xml:space="preserve">Tabela </w:t>
      </w:r>
      <w:r w:rsidRPr="00792974">
        <w:rPr>
          <w:rFonts w:ascii="Cambria" w:hAnsi="Cambria"/>
        </w:rPr>
        <w:fldChar w:fldCharType="begin"/>
      </w:r>
      <w:r w:rsidRPr="00792974">
        <w:rPr>
          <w:rFonts w:ascii="Cambria" w:hAnsi="Cambria"/>
        </w:rPr>
        <w:instrText xml:space="preserve"> SEQ Tabela \* ARABIC </w:instrText>
      </w:r>
      <w:r w:rsidRPr="00792974">
        <w:rPr>
          <w:rFonts w:ascii="Cambria" w:hAnsi="Cambria"/>
        </w:rPr>
        <w:fldChar w:fldCharType="separate"/>
      </w:r>
      <w:r w:rsidR="005C0D21">
        <w:rPr>
          <w:rFonts w:ascii="Cambria" w:hAnsi="Cambria"/>
          <w:noProof/>
        </w:rPr>
        <w:t>5</w:t>
      </w:r>
      <w:r w:rsidRPr="00792974">
        <w:rPr>
          <w:rFonts w:ascii="Cambria" w:hAnsi="Cambria"/>
        </w:rPr>
        <w:fldChar w:fldCharType="end"/>
      </w:r>
      <w:r w:rsidRPr="00792974">
        <w:rPr>
          <w:rFonts w:ascii="Cambria" w:hAnsi="Cambria"/>
        </w:rPr>
        <w:t>. Wskaźniki emisji CO</w:t>
      </w:r>
      <w:r w:rsidRPr="00792974">
        <w:rPr>
          <w:rFonts w:ascii="Cambria" w:hAnsi="Cambria"/>
          <w:vertAlign w:val="subscript"/>
        </w:rPr>
        <w:t>2</w:t>
      </w:r>
      <w:r w:rsidRPr="00792974">
        <w:rPr>
          <w:rFonts w:ascii="Cambria" w:hAnsi="Cambria"/>
        </w:rPr>
        <w:t xml:space="preserve"> dla ruchu lokalnego (źródło: Wartości opałowe (WO) i wskaźniki emisji CO</w:t>
      </w:r>
      <w:r w:rsidRPr="00792974">
        <w:rPr>
          <w:rFonts w:ascii="Cambria" w:hAnsi="Cambria"/>
          <w:vertAlign w:val="subscript"/>
        </w:rPr>
        <w:t>2</w:t>
      </w:r>
      <w:r w:rsidRPr="00792974">
        <w:rPr>
          <w:rFonts w:ascii="Cambria" w:hAnsi="Cambria"/>
        </w:rPr>
        <w:t xml:space="preserve"> (WE) do raportowania w ramach Wspólnotowego Systemu Handlu Uprawnieniami do Emisji (</w:t>
      </w:r>
      <w:proofErr w:type="spellStart"/>
      <w:r w:rsidRPr="00792974">
        <w:rPr>
          <w:rFonts w:ascii="Cambria" w:hAnsi="Cambria"/>
        </w:rPr>
        <w:t>KOBiZE</w:t>
      </w:r>
      <w:proofErr w:type="spellEnd"/>
      <w:r w:rsidRPr="00792974">
        <w:rPr>
          <w:rFonts w:ascii="Cambria" w:hAnsi="Cambria"/>
        </w:rPr>
        <w:t>)</w:t>
      </w:r>
      <w:bookmarkEnd w:id="41"/>
      <w:bookmarkEnd w:id="42"/>
    </w:p>
    <w:tbl>
      <w:tblPr>
        <w:tblStyle w:val="Tabelasiatki1jasnaakcent11"/>
        <w:tblW w:w="0" w:type="auto"/>
        <w:jc w:val="center"/>
        <w:tblLook w:val="04A0" w:firstRow="1" w:lastRow="0" w:firstColumn="1" w:lastColumn="0" w:noHBand="0" w:noVBand="1"/>
      </w:tblPr>
      <w:tblGrid>
        <w:gridCol w:w="1689"/>
        <w:gridCol w:w="2143"/>
        <w:gridCol w:w="3044"/>
        <w:gridCol w:w="2383"/>
      </w:tblGrid>
      <w:tr w:rsidR="000B51CF" w:rsidRPr="00792974" w:rsidTr="00F5698A">
        <w:trPr>
          <w:cnfStyle w:val="100000000000" w:firstRow="1" w:lastRow="0" w:firstColumn="0" w:lastColumn="0" w:oddVBand="0" w:evenVBand="0" w:oddHBand="0" w:evenHBand="0" w:firstRowFirstColumn="0" w:firstRowLastColumn="0" w:lastRowFirstColumn="0" w:lastRowLastColumn="0"/>
          <w:trHeight w:val="668"/>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tcPr>
          <w:p w:rsidR="000B51CF" w:rsidRPr="00792974" w:rsidRDefault="000B51CF" w:rsidP="00F5698A">
            <w:pPr>
              <w:jc w:val="center"/>
              <w:rPr>
                <w:rFonts w:ascii="Cambria" w:hAnsi="Cambria"/>
                <w:b w:val="0"/>
                <w:lang w:eastAsia="pl-PL"/>
              </w:rPr>
            </w:pPr>
            <w:r w:rsidRPr="00792974">
              <w:rPr>
                <w:rFonts w:ascii="Cambria" w:hAnsi="Cambria"/>
                <w:b w:val="0"/>
                <w:lang w:eastAsia="pl-PL"/>
              </w:rPr>
              <w:t>Typ paliwa</w:t>
            </w:r>
          </w:p>
        </w:tc>
        <w:tc>
          <w:tcPr>
            <w:tcW w:w="0" w:type="auto"/>
            <w:vAlign w:val="center"/>
          </w:tcPr>
          <w:p w:rsidR="000B51CF" w:rsidRPr="00792974" w:rsidRDefault="000B51CF" w:rsidP="00F5698A">
            <w:pPr>
              <w:jc w:val="center"/>
              <w:cnfStyle w:val="100000000000" w:firstRow="1" w:lastRow="0" w:firstColumn="0" w:lastColumn="0" w:oddVBand="0" w:evenVBand="0" w:oddHBand="0" w:evenHBand="0" w:firstRowFirstColumn="0" w:firstRowLastColumn="0" w:lastRowFirstColumn="0" w:lastRowLastColumn="0"/>
              <w:rPr>
                <w:rFonts w:ascii="Cambria" w:hAnsi="Cambria"/>
                <w:b w:val="0"/>
                <w:lang w:eastAsia="pl-PL"/>
              </w:rPr>
            </w:pPr>
            <w:r w:rsidRPr="00792974">
              <w:rPr>
                <w:rFonts w:ascii="Cambria" w:hAnsi="Cambria"/>
                <w:b w:val="0"/>
                <w:lang w:eastAsia="pl-PL"/>
              </w:rPr>
              <w:t>Wskaźnik emisji CO</w:t>
            </w:r>
            <w:r w:rsidRPr="00792974">
              <w:rPr>
                <w:rFonts w:ascii="Cambria" w:hAnsi="Cambria"/>
                <w:b w:val="0"/>
                <w:vertAlign w:val="subscript"/>
                <w:lang w:eastAsia="pl-PL"/>
              </w:rPr>
              <w:t>2</w:t>
            </w:r>
          </w:p>
        </w:tc>
        <w:tc>
          <w:tcPr>
            <w:tcW w:w="0" w:type="auto"/>
            <w:vAlign w:val="center"/>
            <w:hideMark/>
          </w:tcPr>
          <w:p w:rsidR="000B51CF" w:rsidRPr="00792974" w:rsidRDefault="000B51CF" w:rsidP="00F5698A">
            <w:pPr>
              <w:jc w:val="center"/>
              <w:cnfStyle w:val="100000000000" w:firstRow="1" w:lastRow="0" w:firstColumn="0" w:lastColumn="0" w:oddVBand="0" w:evenVBand="0" w:oddHBand="0" w:evenHBand="0" w:firstRowFirstColumn="0" w:firstRowLastColumn="0" w:lastRowFirstColumn="0" w:lastRowLastColumn="0"/>
              <w:rPr>
                <w:rFonts w:ascii="Cambria" w:hAnsi="Cambria"/>
                <w:b w:val="0"/>
                <w:lang w:eastAsia="pl-PL"/>
              </w:rPr>
            </w:pPr>
            <w:r w:rsidRPr="00792974">
              <w:rPr>
                <w:rFonts w:ascii="Cambria" w:hAnsi="Cambria"/>
                <w:b w:val="0"/>
                <w:lang w:eastAsia="pl-PL"/>
              </w:rPr>
              <w:footnoteReference w:customMarkFollows="1" w:id="5"/>
              <w:t>Średnie roczne zużycie paliwa</w:t>
            </w:r>
          </w:p>
        </w:tc>
        <w:tc>
          <w:tcPr>
            <w:tcW w:w="0" w:type="auto"/>
            <w:vAlign w:val="center"/>
            <w:hideMark/>
          </w:tcPr>
          <w:p w:rsidR="000B51CF" w:rsidRPr="00792974" w:rsidRDefault="000B51CF" w:rsidP="00F5698A">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lang w:eastAsia="pl-PL"/>
              </w:rPr>
            </w:pPr>
            <w:r w:rsidRPr="00792974">
              <w:rPr>
                <w:rFonts w:ascii="Cambria" w:hAnsi="Cambria"/>
                <w:b w:val="0"/>
                <w:bCs w:val="0"/>
                <w:color w:val="000000"/>
                <w:lang w:eastAsia="pl-PL"/>
              </w:rPr>
              <w:t>Średni roczny przebieg</w:t>
            </w:r>
          </w:p>
        </w:tc>
      </w:tr>
      <w:tr w:rsidR="000B51CF" w:rsidRPr="00792974" w:rsidTr="00F5698A">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noWrap/>
            <w:vAlign w:val="center"/>
          </w:tcPr>
          <w:p w:rsidR="000B51CF" w:rsidRPr="00792974" w:rsidRDefault="000B51CF" w:rsidP="00F5698A">
            <w:pPr>
              <w:jc w:val="center"/>
              <w:rPr>
                <w:rFonts w:ascii="Cambria" w:hAnsi="Cambria"/>
                <w:color w:val="000000"/>
                <w:lang w:eastAsia="pl-PL"/>
              </w:rPr>
            </w:pPr>
          </w:p>
        </w:tc>
        <w:tc>
          <w:tcPr>
            <w:tcW w:w="0" w:type="auto"/>
            <w:noWrap/>
            <w:vAlign w:val="center"/>
            <w:hideMark/>
          </w:tcPr>
          <w:p w:rsidR="000B51CF" w:rsidRPr="00792974" w:rsidRDefault="000B51CF" w:rsidP="00F569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kgCO</w:t>
            </w:r>
            <w:r w:rsidRPr="00792974">
              <w:rPr>
                <w:rFonts w:ascii="Cambria" w:hAnsi="Cambria"/>
                <w:color w:val="000000"/>
                <w:vertAlign w:val="subscript"/>
                <w:lang w:eastAsia="pl-PL"/>
              </w:rPr>
              <w:t>2</w:t>
            </w:r>
            <w:r w:rsidRPr="00792974">
              <w:rPr>
                <w:rFonts w:ascii="Cambria" w:hAnsi="Cambria"/>
                <w:color w:val="000000"/>
                <w:lang w:eastAsia="pl-PL"/>
              </w:rPr>
              <w:t>/GJ</w:t>
            </w:r>
          </w:p>
        </w:tc>
        <w:tc>
          <w:tcPr>
            <w:tcW w:w="0" w:type="auto"/>
            <w:noWrap/>
            <w:vAlign w:val="center"/>
            <w:hideMark/>
          </w:tcPr>
          <w:p w:rsidR="000B51CF" w:rsidRPr="00792974" w:rsidRDefault="000B51CF" w:rsidP="00F569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l/km</w:t>
            </w:r>
          </w:p>
        </w:tc>
        <w:tc>
          <w:tcPr>
            <w:tcW w:w="0" w:type="auto"/>
            <w:noWrap/>
            <w:vAlign w:val="center"/>
            <w:hideMark/>
          </w:tcPr>
          <w:p w:rsidR="000B51CF" w:rsidRPr="00792974" w:rsidRDefault="000B51CF" w:rsidP="00F569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km</w:t>
            </w:r>
          </w:p>
        </w:tc>
      </w:tr>
      <w:tr w:rsidR="000B51CF" w:rsidRPr="00792974" w:rsidTr="00F5698A">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B51CF" w:rsidRPr="00792974" w:rsidRDefault="000B51CF" w:rsidP="00F5698A">
            <w:pPr>
              <w:jc w:val="center"/>
              <w:rPr>
                <w:rFonts w:ascii="Cambria" w:hAnsi="Cambria"/>
                <w:bCs w:val="0"/>
                <w:color w:val="000000"/>
                <w:lang w:eastAsia="pl-PL"/>
              </w:rPr>
            </w:pPr>
            <w:r w:rsidRPr="00792974">
              <w:rPr>
                <w:rFonts w:ascii="Cambria" w:hAnsi="Cambria"/>
                <w:bCs w:val="0"/>
                <w:color w:val="000000"/>
                <w:lang w:eastAsia="pl-PL"/>
              </w:rPr>
              <w:t>benzyna</w:t>
            </w:r>
          </w:p>
        </w:tc>
        <w:tc>
          <w:tcPr>
            <w:tcW w:w="0" w:type="auto"/>
            <w:noWrap/>
            <w:vAlign w:val="center"/>
            <w:hideMark/>
          </w:tcPr>
          <w:p w:rsidR="000B51CF" w:rsidRPr="00792974" w:rsidRDefault="000B51CF" w:rsidP="00F569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73,3</w:t>
            </w:r>
          </w:p>
        </w:tc>
        <w:tc>
          <w:tcPr>
            <w:tcW w:w="0" w:type="auto"/>
            <w:noWrap/>
            <w:vAlign w:val="center"/>
            <w:hideMark/>
          </w:tcPr>
          <w:p w:rsidR="000B51CF" w:rsidRPr="00792974" w:rsidRDefault="000B51CF" w:rsidP="00F569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0,08</w:t>
            </w:r>
          </w:p>
        </w:tc>
        <w:tc>
          <w:tcPr>
            <w:tcW w:w="0" w:type="auto"/>
            <w:noWrap/>
            <w:vAlign w:val="center"/>
            <w:hideMark/>
          </w:tcPr>
          <w:p w:rsidR="000B51CF" w:rsidRPr="00792974" w:rsidRDefault="000B51CF" w:rsidP="00F569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5876</w:t>
            </w:r>
          </w:p>
        </w:tc>
      </w:tr>
      <w:tr w:rsidR="000B51CF" w:rsidRPr="00792974" w:rsidTr="00F5698A">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B51CF" w:rsidRPr="00792974" w:rsidRDefault="000B51CF" w:rsidP="00F5698A">
            <w:pPr>
              <w:jc w:val="center"/>
              <w:rPr>
                <w:rFonts w:ascii="Cambria" w:hAnsi="Cambria"/>
                <w:bCs w:val="0"/>
                <w:color w:val="000000"/>
                <w:lang w:eastAsia="pl-PL"/>
              </w:rPr>
            </w:pPr>
            <w:r w:rsidRPr="00792974">
              <w:rPr>
                <w:rFonts w:ascii="Cambria" w:hAnsi="Cambria"/>
                <w:bCs w:val="0"/>
                <w:color w:val="000000"/>
                <w:lang w:eastAsia="pl-PL"/>
              </w:rPr>
              <w:t>olej napędowy</w:t>
            </w:r>
          </w:p>
        </w:tc>
        <w:tc>
          <w:tcPr>
            <w:tcW w:w="0" w:type="auto"/>
            <w:noWrap/>
            <w:vAlign w:val="center"/>
            <w:hideMark/>
          </w:tcPr>
          <w:p w:rsidR="000B51CF" w:rsidRPr="00792974" w:rsidRDefault="000B51CF" w:rsidP="00F569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68,6</w:t>
            </w:r>
          </w:p>
        </w:tc>
        <w:tc>
          <w:tcPr>
            <w:tcW w:w="0" w:type="auto"/>
            <w:noWrap/>
            <w:vAlign w:val="center"/>
            <w:hideMark/>
          </w:tcPr>
          <w:p w:rsidR="000B51CF" w:rsidRPr="00792974" w:rsidRDefault="000B51CF" w:rsidP="00F569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0,071</w:t>
            </w:r>
          </w:p>
        </w:tc>
        <w:tc>
          <w:tcPr>
            <w:tcW w:w="0" w:type="auto"/>
            <w:noWrap/>
            <w:vAlign w:val="center"/>
            <w:hideMark/>
          </w:tcPr>
          <w:p w:rsidR="000B51CF" w:rsidRPr="00792974" w:rsidRDefault="000B51CF" w:rsidP="00F569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12016</w:t>
            </w:r>
          </w:p>
        </w:tc>
      </w:tr>
      <w:tr w:rsidR="000B51CF" w:rsidRPr="00792974" w:rsidTr="00F5698A">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B51CF" w:rsidRPr="00792974" w:rsidRDefault="000B51CF" w:rsidP="00F5698A">
            <w:pPr>
              <w:jc w:val="center"/>
              <w:rPr>
                <w:rFonts w:ascii="Cambria" w:hAnsi="Cambria"/>
                <w:bCs w:val="0"/>
                <w:color w:val="000000"/>
                <w:lang w:eastAsia="pl-PL"/>
              </w:rPr>
            </w:pPr>
            <w:r w:rsidRPr="00792974">
              <w:rPr>
                <w:rFonts w:ascii="Cambria" w:hAnsi="Cambria"/>
                <w:bCs w:val="0"/>
                <w:color w:val="000000"/>
                <w:lang w:eastAsia="pl-PL"/>
              </w:rPr>
              <w:t>LPG</w:t>
            </w:r>
          </w:p>
        </w:tc>
        <w:tc>
          <w:tcPr>
            <w:tcW w:w="0" w:type="auto"/>
            <w:noWrap/>
            <w:vAlign w:val="center"/>
            <w:hideMark/>
          </w:tcPr>
          <w:p w:rsidR="000B51CF" w:rsidRPr="00792974" w:rsidRDefault="000B51CF" w:rsidP="00F569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62,44</w:t>
            </w:r>
          </w:p>
        </w:tc>
        <w:tc>
          <w:tcPr>
            <w:tcW w:w="0" w:type="auto"/>
            <w:noWrap/>
            <w:vAlign w:val="center"/>
            <w:hideMark/>
          </w:tcPr>
          <w:p w:rsidR="000B51CF" w:rsidRPr="00792974" w:rsidRDefault="000B51CF" w:rsidP="00F569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0,102</w:t>
            </w:r>
          </w:p>
        </w:tc>
        <w:tc>
          <w:tcPr>
            <w:tcW w:w="0" w:type="auto"/>
            <w:noWrap/>
            <w:vAlign w:val="center"/>
            <w:hideMark/>
          </w:tcPr>
          <w:p w:rsidR="000B51CF" w:rsidRPr="00792974" w:rsidRDefault="000B51CF" w:rsidP="00F569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10093</w:t>
            </w:r>
          </w:p>
        </w:tc>
      </w:tr>
    </w:tbl>
    <w:p w:rsidR="00BC1DF0" w:rsidRDefault="00BC1DF0" w:rsidP="000B51CF">
      <w:pPr>
        <w:spacing w:after="200" w:line="276" w:lineRule="auto"/>
        <w:jc w:val="left"/>
        <w:rPr>
          <w:rFonts w:ascii="Cambria" w:hAnsi="Cambria"/>
          <w:b/>
        </w:rPr>
      </w:pPr>
    </w:p>
    <w:p w:rsidR="000B51CF" w:rsidRPr="00792974" w:rsidRDefault="000B51CF" w:rsidP="000B51CF">
      <w:pPr>
        <w:spacing w:after="200" w:line="276" w:lineRule="auto"/>
        <w:jc w:val="left"/>
        <w:rPr>
          <w:rFonts w:ascii="Cambria" w:hAnsi="Cambria"/>
          <w:b/>
        </w:rPr>
      </w:pPr>
      <w:r w:rsidRPr="00792974">
        <w:rPr>
          <w:rFonts w:ascii="Cambria" w:hAnsi="Cambria"/>
          <w:b/>
        </w:rPr>
        <w:t>Zużycie nośników energii</w:t>
      </w:r>
    </w:p>
    <w:p w:rsidR="000B51CF" w:rsidRPr="00792974" w:rsidRDefault="000B51CF" w:rsidP="000B51CF">
      <w:pPr>
        <w:pStyle w:val="Legenda"/>
        <w:keepNext/>
        <w:jc w:val="center"/>
        <w:rPr>
          <w:rFonts w:ascii="Cambria" w:hAnsi="Cambria"/>
        </w:rPr>
      </w:pPr>
      <w:bookmarkStart w:id="43" w:name="_Toc416271041"/>
      <w:bookmarkStart w:id="44" w:name="_Toc419983796"/>
      <w:r w:rsidRPr="00792974">
        <w:rPr>
          <w:rFonts w:ascii="Cambria" w:hAnsi="Cambria"/>
        </w:rPr>
        <w:t xml:space="preserve">Tabela </w:t>
      </w:r>
      <w:r w:rsidRPr="00792974">
        <w:rPr>
          <w:rFonts w:ascii="Cambria" w:hAnsi="Cambria"/>
        </w:rPr>
        <w:fldChar w:fldCharType="begin"/>
      </w:r>
      <w:r w:rsidRPr="00792974">
        <w:rPr>
          <w:rFonts w:ascii="Cambria" w:hAnsi="Cambria"/>
        </w:rPr>
        <w:instrText xml:space="preserve"> SEQ Tabela \* ARABIC </w:instrText>
      </w:r>
      <w:r w:rsidRPr="00792974">
        <w:rPr>
          <w:rFonts w:ascii="Cambria" w:hAnsi="Cambria"/>
        </w:rPr>
        <w:fldChar w:fldCharType="separate"/>
      </w:r>
      <w:r w:rsidR="005C0D21">
        <w:rPr>
          <w:rFonts w:ascii="Cambria" w:hAnsi="Cambria"/>
          <w:noProof/>
        </w:rPr>
        <w:t>6</w:t>
      </w:r>
      <w:r w:rsidRPr="00792974">
        <w:rPr>
          <w:rFonts w:ascii="Cambria" w:hAnsi="Cambria"/>
        </w:rPr>
        <w:fldChar w:fldCharType="end"/>
      </w:r>
      <w:r w:rsidRPr="00792974">
        <w:rPr>
          <w:rFonts w:ascii="Cambria" w:hAnsi="Cambria"/>
        </w:rPr>
        <w:t>. Wskaźniki emisji CO</w:t>
      </w:r>
      <w:r w:rsidRPr="00792974">
        <w:rPr>
          <w:rFonts w:ascii="Cambria" w:hAnsi="Cambria"/>
          <w:vertAlign w:val="subscript"/>
        </w:rPr>
        <w:t>2</w:t>
      </w:r>
      <w:r w:rsidRPr="00792974">
        <w:rPr>
          <w:rFonts w:ascii="Cambria" w:hAnsi="Cambria"/>
        </w:rPr>
        <w:t xml:space="preserve"> dla nośników energetycznych (źródło: Wartości opałowe (WO) i wskaźniki emisji CO</w:t>
      </w:r>
      <w:r w:rsidRPr="00792974">
        <w:rPr>
          <w:rFonts w:ascii="Cambria" w:hAnsi="Cambria"/>
          <w:vertAlign w:val="subscript"/>
        </w:rPr>
        <w:t>2</w:t>
      </w:r>
      <w:r w:rsidRPr="00792974">
        <w:rPr>
          <w:rFonts w:ascii="Cambria" w:hAnsi="Cambria"/>
        </w:rPr>
        <w:t xml:space="preserve"> (WE) do raportowania w ramach Wspólnotowego Systemu Handlu Uprawnieniami do Emisji (</w:t>
      </w:r>
      <w:proofErr w:type="spellStart"/>
      <w:r w:rsidRPr="00792974">
        <w:rPr>
          <w:rFonts w:ascii="Cambria" w:hAnsi="Cambria"/>
        </w:rPr>
        <w:t>KOBiZE</w:t>
      </w:r>
      <w:proofErr w:type="spellEnd"/>
      <w:r w:rsidRPr="00792974">
        <w:rPr>
          <w:rFonts w:ascii="Cambria" w:hAnsi="Cambria"/>
        </w:rPr>
        <w:t xml:space="preserve">); „System zielonych inwestycji (GIS – Green Investment </w:t>
      </w:r>
      <w:proofErr w:type="spellStart"/>
      <w:r w:rsidRPr="00792974">
        <w:rPr>
          <w:rFonts w:ascii="Cambria" w:hAnsi="Cambria"/>
        </w:rPr>
        <w:t>Scheme</w:t>
      </w:r>
      <w:proofErr w:type="spellEnd"/>
      <w:r w:rsidRPr="00792974">
        <w:rPr>
          <w:rFonts w:ascii="Cambria" w:hAnsi="Cambria"/>
        </w:rPr>
        <w:t>), Część 6) SOWA – Energooszczędne oświetlenie uliczne”).</w:t>
      </w:r>
      <w:bookmarkEnd w:id="43"/>
      <w:bookmarkEnd w:id="44"/>
    </w:p>
    <w:tbl>
      <w:tblPr>
        <w:tblStyle w:val="Tabelasiatki1jasnaakcent11"/>
        <w:tblW w:w="0" w:type="auto"/>
        <w:jc w:val="center"/>
        <w:tblLook w:val="04A0" w:firstRow="1" w:lastRow="0" w:firstColumn="1" w:lastColumn="0" w:noHBand="0" w:noVBand="1"/>
      </w:tblPr>
      <w:tblGrid>
        <w:gridCol w:w="2355"/>
        <w:gridCol w:w="1461"/>
        <w:gridCol w:w="2143"/>
      </w:tblGrid>
      <w:tr w:rsidR="000B51CF" w:rsidRPr="00792974" w:rsidTr="00F5698A">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rsidR="000B51CF" w:rsidRPr="00792974" w:rsidRDefault="000B51CF" w:rsidP="00F5698A">
            <w:pPr>
              <w:spacing w:before="100" w:beforeAutospacing="1" w:after="100" w:afterAutospacing="1"/>
              <w:jc w:val="center"/>
              <w:rPr>
                <w:rFonts w:ascii="Cambria" w:hAnsi="Cambria"/>
                <w:b w:val="0"/>
                <w:color w:val="000000"/>
                <w:lang w:eastAsia="pl-PL"/>
              </w:rPr>
            </w:pPr>
            <w:r w:rsidRPr="00792974">
              <w:rPr>
                <w:rFonts w:ascii="Cambria" w:hAnsi="Cambria"/>
                <w:b w:val="0"/>
                <w:color w:val="000000"/>
                <w:lang w:eastAsia="pl-PL"/>
              </w:rPr>
              <w:t>Rodzaj nośnika energii</w:t>
            </w:r>
          </w:p>
        </w:tc>
        <w:tc>
          <w:tcPr>
            <w:tcW w:w="0" w:type="auto"/>
            <w:noWrap/>
            <w:vAlign w:val="center"/>
          </w:tcPr>
          <w:p w:rsidR="000B51CF" w:rsidRPr="00792974" w:rsidRDefault="000B51CF" w:rsidP="00F5698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lang w:eastAsia="pl-PL"/>
              </w:rPr>
            </w:pPr>
            <w:r w:rsidRPr="00792974">
              <w:rPr>
                <w:rFonts w:ascii="Cambria" w:hAnsi="Cambria"/>
                <w:b w:val="0"/>
                <w:color w:val="000000"/>
                <w:lang w:eastAsia="pl-PL"/>
              </w:rPr>
              <w:t>Jednostka</w:t>
            </w:r>
          </w:p>
        </w:tc>
        <w:tc>
          <w:tcPr>
            <w:tcW w:w="0" w:type="auto"/>
            <w:noWrap/>
            <w:vAlign w:val="center"/>
          </w:tcPr>
          <w:p w:rsidR="000B51CF" w:rsidRPr="00792974" w:rsidRDefault="000B51CF" w:rsidP="00F5698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lang w:eastAsia="pl-PL"/>
              </w:rPr>
            </w:pPr>
            <w:r w:rsidRPr="00792974">
              <w:rPr>
                <w:rFonts w:ascii="Cambria" w:hAnsi="Cambria"/>
                <w:b w:val="0"/>
                <w:color w:val="000000"/>
                <w:lang w:eastAsia="pl-PL"/>
              </w:rPr>
              <w:t>Wskaźnik emisji CO</w:t>
            </w:r>
            <w:r w:rsidRPr="00792974">
              <w:rPr>
                <w:rFonts w:ascii="Cambria" w:hAnsi="Cambria"/>
                <w:b w:val="0"/>
                <w:color w:val="000000"/>
                <w:vertAlign w:val="subscript"/>
                <w:lang w:eastAsia="pl-PL"/>
              </w:rPr>
              <w:t>2</w:t>
            </w:r>
          </w:p>
        </w:tc>
      </w:tr>
      <w:tr w:rsidR="000B51CF" w:rsidRPr="00792974" w:rsidTr="00F5698A">
        <w:trPr>
          <w:trHeight w:val="252"/>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B51CF" w:rsidRPr="00792974" w:rsidRDefault="000B51CF" w:rsidP="00F5698A">
            <w:pPr>
              <w:spacing w:before="100" w:beforeAutospacing="1" w:after="100" w:afterAutospacing="1"/>
              <w:jc w:val="center"/>
              <w:rPr>
                <w:rFonts w:ascii="Cambria" w:hAnsi="Cambria"/>
                <w:color w:val="000000"/>
                <w:lang w:eastAsia="pl-PL"/>
              </w:rPr>
            </w:pPr>
            <w:r w:rsidRPr="00792974">
              <w:rPr>
                <w:rFonts w:ascii="Cambria" w:hAnsi="Cambria"/>
                <w:color w:val="000000"/>
                <w:lang w:eastAsia="pl-PL"/>
              </w:rPr>
              <w:t>energia elektryczna</w:t>
            </w:r>
          </w:p>
        </w:tc>
        <w:tc>
          <w:tcPr>
            <w:tcW w:w="0" w:type="auto"/>
            <w:noWrap/>
            <w:vAlign w:val="center"/>
            <w:hideMark/>
          </w:tcPr>
          <w:p w:rsidR="000B51CF" w:rsidRPr="00792974" w:rsidRDefault="000B51CF" w:rsidP="00F5698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MgCO</w:t>
            </w:r>
            <w:r w:rsidRPr="00792974">
              <w:rPr>
                <w:rFonts w:ascii="Cambria" w:hAnsi="Cambria"/>
                <w:color w:val="000000"/>
                <w:vertAlign w:val="subscript"/>
                <w:lang w:eastAsia="pl-PL"/>
              </w:rPr>
              <w:t>2</w:t>
            </w:r>
            <w:r w:rsidRPr="00792974">
              <w:rPr>
                <w:rFonts w:ascii="Cambria" w:hAnsi="Cambria"/>
                <w:color w:val="000000"/>
                <w:lang w:eastAsia="pl-PL"/>
              </w:rPr>
              <w:t>/MWh</w:t>
            </w:r>
          </w:p>
        </w:tc>
        <w:tc>
          <w:tcPr>
            <w:tcW w:w="0" w:type="auto"/>
            <w:noWrap/>
            <w:vAlign w:val="center"/>
            <w:hideMark/>
          </w:tcPr>
          <w:p w:rsidR="000B51CF" w:rsidRPr="00792974" w:rsidRDefault="000B51CF" w:rsidP="00F5698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0,89</w:t>
            </w:r>
          </w:p>
        </w:tc>
      </w:tr>
      <w:tr w:rsidR="000B51CF" w:rsidRPr="00792974" w:rsidTr="00F5698A">
        <w:trPr>
          <w:trHeight w:val="218"/>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B51CF" w:rsidRPr="00792974" w:rsidRDefault="000B51CF" w:rsidP="00F5698A">
            <w:pPr>
              <w:spacing w:before="100" w:beforeAutospacing="1" w:after="100" w:afterAutospacing="1"/>
              <w:jc w:val="center"/>
              <w:rPr>
                <w:rFonts w:ascii="Cambria" w:hAnsi="Cambria"/>
                <w:color w:val="000000"/>
                <w:lang w:eastAsia="pl-PL"/>
              </w:rPr>
            </w:pPr>
            <w:r w:rsidRPr="00792974">
              <w:rPr>
                <w:rFonts w:ascii="Cambria" w:hAnsi="Cambria"/>
                <w:color w:val="000000"/>
                <w:lang w:eastAsia="pl-PL"/>
              </w:rPr>
              <w:t>gaz</w:t>
            </w:r>
          </w:p>
        </w:tc>
        <w:tc>
          <w:tcPr>
            <w:tcW w:w="0" w:type="auto"/>
            <w:noWrap/>
            <w:vAlign w:val="center"/>
            <w:hideMark/>
          </w:tcPr>
          <w:p w:rsidR="000B51CF" w:rsidRPr="00792974" w:rsidRDefault="000B51CF" w:rsidP="00F5698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MgCO</w:t>
            </w:r>
            <w:r w:rsidRPr="00792974">
              <w:rPr>
                <w:rFonts w:ascii="Cambria" w:hAnsi="Cambria"/>
                <w:color w:val="000000"/>
                <w:vertAlign w:val="subscript"/>
                <w:lang w:eastAsia="pl-PL"/>
              </w:rPr>
              <w:t>2</w:t>
            </w:r>
            <w:r w:rsidRPr="00792974">
              <w:rPr>
                <w:rFonts w:ascii="Cambria" w:hAnsi="Cambria"/>
                <w:color w:val="000000"/>
                <w:lang w:eastAsia="pl-PL"/>
              </w:rPr>
              <w:t>/GJ</w:t>
            </w:r>
          </w:p>
        </w:tc>
        <w:tc>
          <w:tcPr>
            <w:tcW w:w="0" w:type="auto"/>
            <w:noWrap/>
            <w:vAlign w:val="center"/>
            <w:hideMark/>
          </w:tcPr>
          <w:p w:rsidR="000B51CF" w:rsidRPr="00792974" w:rsidRDefault="000B51CF" w:rsidP="00F5698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0,055</w:t>
            </w:r>
          </w:p>
        </w:tc>
      </w:tr>
      <w:tr w:rsidR="000B51CF" w:rsidRPr="00792974" w:rsidTr="00F5698A">
        <w:trPr>
          <w:trHeight w:val="218"/>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B51CF" w:rsidRPr="00792974" w:rsidRDefault="00BC1DF0" w:rsidP="00BC1DF0">
            <w:pPr>
              <w:spacing w:before="100" w:beforeAutospacing="1" w:after="100" w:afterAutospacing="1"/>
              <w:jc w:val="center"/>
              <w:rPr>
                <w:rFonts w:ascii="Cambria" w:hAnsi="Cambria"/>
                <w:color w:val="000000"/>
                <w:lang w:eastAsia="pl-PL"/>
              </w:rPr>
            </w:pPr>
            <w:r>
              <w:rPr>
                <w:rFonts w:ascii="Cambria" w:hAnsi="Cambria"/>
                <w:color w:val="000000"/>
                <w:lang w:eastAsia="pl-PL"/>
              </w:rPr>
              <w:t>ciepło sieciowe</w:t>
            </w:r>
          </w:p>
        </w:tc>
        <w:tc>
          <w:tcPr>
            <w:tcW w:w="0" w:type="auto"/>
            <w:noWrap/>
            <w:vAlign w:val="center"/>
            <w:hideMark/>
          </w:tcPr>
          <w:p w:rsidR="000B51CF" w:rsidRPr="00792974" w:rsidRDefault="000B51CF" w:rsidP="00F5698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MgCO</w:t>
            </w:r>
            <w:r w:rsidRPr="00792974">
              <w:rPr>
                <w:rFonts w:ascii="Cambria" w:hAnsi="Cambria"/>
                <w:color w:val="000000"/>
                <w:vertAlign w:val="subscript"/>
                <w:lang w:eastAsia="pl-PL"/>
              </w:rPr>
              <w:t>2</w:t>
            </w:r>
            <w:r w:rsidRPr="00792974">
              <w:rPr>
                <w:rFonts w:ascii="Cambria" w:hAnsi="Cambria"/>
                <w:color w:val="000000"/>
                <w:lang w:eastAsia="pl-PL"/>
              </w:rPr>
              <w:t>/GJ</w:t>
            </w:r>
          </w:p>
        </w:tc>
        <w:tc>
          <w:tcPr>
            <w:tcW w:w="0" w:type="auto"/>
            <w:noWrap/>
            <w:vAlign w:val="center"/>
            <w:hideMark/>
          </w:tcPr>
          <w:p w:rsidR="000B51CF" w:rsidRPr="00792974" w:rsidRDefault="000B51CF" w:rsidP="00F5698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0</w:t>
            </w:r>
          </w:p>
        </w:tc>
      </w:tr>
      <w:tr w:rsidR="000B51CF" w:rsidRPr="00792974" w:rsidTr="00F5698A">
        <w:trPr>
          <w:trHeight w:val="218"/>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B51CF" w:rsidRPr="00792974" w:rsidRDefault="000B51CF" w:rsidP="00F5698A">
            <w:pPr>
              <w:spacing w:before="100" w:beforeAutospacing="1" w:after="100" w:afterAutospacing="1"/>
              <w:jc w:val="center"/>
              <w:rPr>
                <w:rFonts w:ascii="Cambria" w:hAnsi="Cambria"/>
                <w:color w:val="000000"/>
                <w:lang w:eastAsia="pl-PL"/>
              </w:rPr>
            </w:pPr>
            <w:r w:rsidRPr="00792974">
              <w:rPr>
                <w:rFonts w:ascii="Cambria" w:hAnsi="Cambria"/>
                <w:color w:val="000000"/>
                <w:lang w:eastAsia="pl-PL"/>
              </w:rPr>
              <w:t>węgiel</w:t>
            </w:r>
          </w:p>
        </w:tc>
        <w:tc>
          <w:tcPr>
            <w:tcW w:w="0" w:type="auto"/>
            <w:noWrap/>
            <w:vAlign w:val="center"/>
            <w:hideMark/>
          </w:tcPr>
          <w:p w:rsidR="000B51CF" w:rsidRPr="00792974" w:rsidRDefault="000B51CF" w:rsidP="00F5698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MgCO</w:t>
            </w:r>
            <w:r w:rsidRPr="00792974">
              <w:rPr>
                <w:rFonts w:ascii="Cambria" w:hAnsi="Cambria"/>
                <w:color w:val="000000"/>
                <w:vertAlign w:val="subscript"/>
                <w:lang w:eastAsia="pl-PL"/>
              </w:rPr>
              <w:t>2</w:t>
            </w:r>
            <w:r w:rsidRPr="00792974">
              <w:rPr>
                <w:rFonts w:ascii="Cambria" w:hAnsi="Cambria"/>
                <w:color w:val="000000"/>
                <w:lang w:eastAsia="pl-PL"/>
              </w:rPr>
              <w:t>/GJ</w:t>
            </w:r>
          </w:p>
        </w:tc>
        <w:tc>
          <w:tcPr>
            <w:tcW w:w="0" w:type="auto"/>
            <w:noWrap/>
            <w:vAlign w:val="center"/>
            <w:hideMark/>
          </w:tcPr>
          <w:p w:rsidR="000B51CF" w:rsidRPr="00792974" w:rsidRDefault="000B51CF" w:rsidP="00F5698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0,098</w:t>
            </w:r>
          </w:p>
        </w:tc>
      </w:tr>
      <w:tr w:rsidR="000B51CF" w:rsidRPr="00792974" w:rsidTr="00F5698A">
        <w:trPr>
          <w:trHeight w:val="218"/>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B51CF" w:rsidRPr="00792974" w:rsidRDefault="000B51CF" w:rsidP="00F5698A">
            <w:pPr>
              <w:spacing w:before="100" w:beforeAutospacing="1" w:after="100" w:afterAutospacing="1"/>
              <w:jc w:val="center"/>
              <w:rPr>
                <w:rFonts w:ascii="Cambria" w:hAnsi="Cambria"/>
                <w:color w:val="000000"/>
                <w:lang w:eastAsia="pl-PL"/>
              </w:rPr>
            </w:pPr>
            <w:r w:rsidRPr="00792974">
              <w:rPr>
                <w:rFonts w:ascii="Cambria" w:hAnsi="Cambria"/>
                <w:color w:val="000000"/>
                <w:lang w:eastAsia="pl-PL"/>
              </w:rPr>
              <w:t>drewno</w:t>
            </w:r>
          </w:p>
        </w:tc>
        <w:tc>
          <w:tcPr>
            <w:tcW w:w="0" w:type="auto"/>
            <w:noWrap/>
            <w:vAlign w:val="center"/>
            <w:hideMark/>
          </w:tcPr>
          <w:p w:rsidR="000B51CF" w:rsidRPr="00792974" w:rsidRDefault="000B51CF" w:rsidP="00F5698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MgCO</w:t>
            </w:r>
            <w:r w:rsidRPr="00792974">
              <w:rPr>
                <w:rFonts w:ascii="Cambria" w:hAnsi="Cambria"/>
                <w:color w:val="000000"/>
                <w:vertAlign w:val="subscript"/>
                <w:lang w:eastAsia="pl-PL"/>
              </w:rPr>
              <w:t>2</w:t>
            </w:r>
            <w:r w:rsidRPr="00792974">
              <w:rPr>
                <w:rFonts w:ascii="Cambria" w:hAnsi="Cambria"/>
                <w:color w:val="000000"/>
                <w:lang w:eastAsia="pl-PL"/>
              </w:rPr>
              <w:t>/GJ</w:t>
            </w:r>
          </w:p>
        </w:tc>
        <w:tc>
          <w:tcPr>
            <w:tcW w:w="0" w:type="auto"/>
            <w:noWrap/>
            <w:vAlign w:val="center"/>
            <w:hideMark/>
          </w:tcPr>
          <w:p w:rsidR="000B51CF" w:rsidRPr="00792974" w:rsidRDefault="000B51CF" w:rsidP="00F5698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0,109</w:t>
            </w:r>
          </w:p>
        </w:tc>
      </w:tr>
      <w:tr w:rsidR="000B51CF" w:rsidRPr="00792974" w:rsidTr="00F5698A">
        <w:trPr>
          <w:trHeight w:val="218"/>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B51CF" w:rsidRPr="00792974" w:rsidRDefault="000B51CF" w:rsidP="00F5698A">
            <w:pPr>
              <w:spacing w:before="100" w:beforeAutospacing="1" w:after="100" w:afterAutospacing="1"/>
              <w:jc w:val="center"/>
              <w:rPr>
                <w:rFonts w:ascii="Cambria" w:hAnsi="Cambria"/>
                <w:color w:val="000000"/>
                <w:lang w:eastAsia="pl-PL"/>
              </w:rPr>
            </w:pPr>
            <w:r w:rsidRPr="00792974">
              <w:rPr>
                <w:rFonts w:ascii="Cambria" w:hAnsi="Cambria"/>
                <w:color w:val="000000"/>
                <w:lang w:eastAsia="pl-PL"/>
              </w:rPr>
              <w:t>olej opałowy</w:t>
            </w:r>
          </w:p>
        </w:tc>
        <w:tc>
          <w:tcPr>
            <w:tcW w:w="0" w:type="auto"/>
            <w:noWrap/>
            <w:vAlign w:val="center"/>
            <w:hideMark/>
          </w:tcPr>
          <w:p w:rsidR="000B51CF" w:rsidRPr="00792974" w:rsidRDefault="000B51CF" w:rsidP="00F5698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MgCO</w:t>
            </w:r>
            <w:r w:rsidRPr="00792974">
              <w:rPr>
                <w:rFonts w:ascii="Cambria" w:hAnsi="Cambria"/>
                <w:color w:val="000000"/>
                <w:vertAlign w:val="subscript"/>
                <w:lang w:eastAsia="pl-PL"/>
              </w:rPr>
              <w:t>2</w:t>
            </w:r>
            <w:r w:rsidRPr="00792974">
              <w:rPr>
                <w:rFonts w:ascii="Cambria" w:hAnsi="Cambria"/>
                <w:color w:val="000000"/>
                <w:lang w:eastAsia="pl-PL"/>
              </w:rPr>
              <w:t>/GJ</w:t>
            </w:r>
          </w:p>
        </w:tc>
        <w:tc>
          <w:tcPr>
            <w:tcW w:w="0" w:type="auto"/>
            <w:noWrap/>
            <w:vAlign w:val="center"/>
            <w:hideMark/>
          </w:tcPr>
          <w:p w:rsidR="000B51CF" w:rsidRPr="00792974" w:rsidRDefault="000B51CF" w:rsidP="00F5698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eastAsia="pl-PL"/>
              </w:rPr>
            </w:pPr>
            <w:r w:rsidRPr="00792974">
              <w:rPr>
                <w:rFonts w:ascii="Cambria" w:hAnsi="Cambria"/>
                <w:color w:val="000000"/>
                <w:lang w:eastAsia="pl-PL"/>
              </w:rPr>
              <w:t>0,076</w:t>
            </w:r>
          </w:p>
        </w:tc>
      </w:tr>
    </w:tbl>
    <w:p w:rsidR="000B51CF" w:rsidRPr="000B51CF" w:rsidRDefault="000B51CF" w:rsidP="000B51CF"/>
    <w:p w:rsidR="00BC1DF0" w:rsidRDefault="00BC1DF0">
      <w:pPr>
        <w:rPr>
          <w:rFonts w:ascii="Georgia" w:eastAsiaTheme="majorEastAsia" w:hAnsi="Georgia" w:cstheme="majorBidi"/>
          <w:b/>
          <w:bCs/>
          <w:color w:val="2A5010" w:themeColor="accent2" w:themeShade="80"/>
          <w:sz w:val="28"/>
          <w:szCs w:val="28"/>
        </w:rPr>
      </w:pPr>
      <w:r>
        <w:br w:type="page"/>
      </w:r>
    </w:p>
    <w:p w:rsidR="00681ECF" w:rsidRDefault="00EB3AEE" w:rsidP="00BC1DF0">
      <w:pPr>
        <w:pStyle w:val="Nagwek2"/>
        <w:numPr>
          <w:ilvl w:val="1"/>
          <w:numId w:val="1"/>
        </w:numPr>
        <w:spacing w:after="240"/>
        <w:ind w:left="709"/>
      </w:pPr>
      <w:bookmarkStart w:id="45" w:name="_Toc428531409"/>
      <w:r>
        <w:lastRenderedPageBreak/>
        <w:t>Czynniki wpływające na emisję</w:t>
      </w:r>
      <w:bookmarkEnd w:id="45"/>
    </w:p>
    <w:p w:rsidR="00F744CA" w:rsidRPr="00F744CA" w:rsidRDefault="00F744CA" w:rsidP="00F744CA">
      <w:pPr>
        <w:spacing w:line="360" w:lineRule="auto"/>
        <w:rPr>
          <w:rFonts w:ascii="Cambria" w:hAnsi="Cambria"/>
        </w:rPr>
      </w:pPr>
      <w:r w:rsidRPr="00F744CA">
        <w:rPr>
          <w:rFonts w:ascii="Cambria" w:hAnsi="Cambria"/>
        </w:rPr>
        <w:t>Pierwszym etapem inwentaryzacji emisji na terenie Gminy jest identyfikacja okoliczności i cech charakterystycznych mający wpływ na wielkość emisji.</w:t>
      </w:r>
    </w:p>
    <w:p w:rsidR="00F744CA" w:rsidRPr="00F744CA" w:rsidRDefault="00F744CA" w:rsidP="00F744CA">
      <w:pPr>
        <w:spacing w:line="360" w:lineRule="auto"/>
        <w:rPr>
          <w:rFonts w:ascii="Cambria" w:hAnsi="Cambria"/>
        </w:rPr>
      </w:pPr>
      <w:r w:rsidRPr="00F744CA">
        <w:rPr>
          <w:rFonts w:ascii="Cambria" w:hAnsi="Cambria"/>
        </w:rPr>
        <w:t>Na tej płaszczyźnie wyróżnić można następujące czynniki:</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determinujące aktualny poziom emisji,</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determinujące wzrost emisyjności,</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determinujące spadek emisyjności.</w:t>
      </w:r>
    </w:p>
    <w:p w:rsidR="00F744CA" w:rsidRPr="00F744CA" w:rsidRDefault="00F744CA" w:rsidP="00F744CA">
      <w:pPr>
        <w:spacing w:line="360" w:lineRule="auto"/>
        <w:rPr>
          <w:rFonts w:ascii="Cambria" w:hAnsi="Cambria"/>
        </w:rPr>
      </w:pPr>
      <w:r w:rsidRPr="00F744CA">
        <w:rPr>
          <w:rFonts w:ascii="Cambria" w:hAnsi="Cambria"/>
        </w:rPr>
        <w:t>Do czynników determinujących aktualny poziom emisji należą:</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gęstość zaludnienia,</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liczba gospodarstw domowych,</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liczba podmiotów gospodarczych działających na terenie Gminy,</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stopień urbanizacji,</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obecność zakładów przemysłowych, centrów usługowych oraz stref przemysłowych,</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szlaki tranzytowe przebiegające przez teren Gminy,</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liczba pojazdów zarejestrowanych na terenie Gminy,</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obecność linii ciepłowniczych i ilość obiektów korzystających z sieci ciepłowniczej.</w:t>
      </w:r>
    </w:p>
    <w:p w:rsidR="00F744CA" w:rsidRPr="00F744CA" w:rsidRDefault="00F744CA" w:rsidP="00F744CA">
      <w:pPr>
        <w:spacing w:line="360" w:lineRule="auto"/>
        <w:rPr>
          <w:rFonts w:ascii="Cambria" w:hAnsi="Cambria"/>
        </w:rPr>
      </w:pPr>
      <w:r w:rsidRPr="00F744CA">
        <w:rPr>
          <w:rFonts w:ascii="Cambria" w:hAnsi="Cambria"/>
        </w:rPr>
        <w:t xml:space="preserve">Wskazane wyżej czynniki wpływają na aktualne zużycie </w:t>
      </w:r>
      <w:r w:rsidR="000D3190">
        <w:rPr>
          <w:rFonts w:ascii="Cambria" w:hAnsi="Cambria"/>
        </w:rPr>
        <w:t>energii końcowej</w:t>
      </w:r>
      <w:r w:rsidRPr="00F744CA">
        <w:rPr>
          <w:rFonts w:ascii="Cambria" w:hAnsi="Cambria"/>
        </w:rPr>
        <w:t>, a tym samym całkowitą wielkość emisji CO</w:t>
      </w:r>
      <w:r w:rsidRPr="00BC1DF0">
        <w:rPr>
          <w:rFonts w:ascii="Cambria" w:hAnsi="Cambria"/>
          <w:vertAlign w:val="subscript"/>
        </w:rPr>
        <w:t>2</w:t>
      </w:r>
      <w:r w:rsidRPr="00F744CA">
        <w:rPr>
          <w:rFonts w:ascii="Cambria" w:hAnsi="Cambria"/>
        </w:rPr>
        <w:t xml:space="preserve"> z obszaru Gminy w roku obliczeniowym.</w:t>
      </w:r>
    </w:p>
    <w:p w:rsidR="00F744CA" w:rsidRPr="00F744CA" w:rsidRDefault="00F744CA" w:rsidP="00F744CA">
      <w:pPr>
        <w:spacing w:line="360" w:lineRule="auto"/>
        <w:rPr>
          <w:rFonts w:ascii="Cambria" w:hAnsi="Cambria"/>
        </w:rPr>
      </w:pPr>
      <w:r w:rsidRPr="00F744CA">
        <w:rPr>
          <w:rFonts w:ascii="Cambria" w:hAnsi="Cambria"/>
        </w:rPr>
        <w:t>Do czynników determinujących wzrost emisyjności należą:</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wzrost liczby mieszkańców,</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wzrost liczby gospodarstw domowych,</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wzrost liczby podmiotów gospodarczych działających na terenie Gminy,</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budowa nowych szlaków drogowych,</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wzrost liczby pojazdów zarejestrowanych na terenie Gminy.</w:t>
      </w:r>
    </w:p>
    <w:p w:rsidR="00F744CA" w:rsidRPr="00F744CA" w:rsidRDefault="00F744CA" w:rsidP="00F744CA">
      <w:pPr>
        <w:spacing w:line="360" w:lineRule="auto"/>
        <w:rPr>
          <w:rFonts w:ascii="Cambria" w:hAnsi="Cambria"/>
        </w:rPr>
      </w:pPr>
      <w:r w:rsidRPr="00F744CA">
        <w:rPr>
          <w:rFonts w:ascii="Cambria" w:hAnsi="Cambria"/>
        </w:rPr>
        <w:t>Do czynników determinujących spadek emisyjności należą:</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spadek liczby mieszkańców,</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spadek liczby gospodarstw domowych,</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spadek liczby podmiotów gospodarczych działających na terenie Gminy,</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spadek liczby pojazdów zarejestrowanych na terenie Gminy,</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termomodernizacja i poprawa stanu technicznego obiektów publicznych,</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poprawa efektywności energetycznej obiektów prywatnych,</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lastRenderedPageBreak/>
        <w:t>rozbudowa sieci ciepłowniczej,</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rozbudowa sieci gazowej,</w:t>
      </w:r>
    </w:p>
    <w:p w:rsidR="00F744CA" w:rsidRPr="00F744CA" w:rsidRDefault="00F744CA" w:rsidP="00351EC8">
      <w:pPr>
        <w:pStyle w:val="Akapitzlist"/>
        <w:numPr>
          <w:ilvl w:val="0"/>
          <w:numId w:val="32"/>
        </w:numPr>
        <w:spacing w:line="360" w:lineRule="auto"/>
        <w:rPr>
          <w:rFonts w:ascii="Cambria" w:hAnsi="Cambria"/>
        </w:rPr>
      </w:pPr>
      <w:r w:rsidRPr="00F744CA">
        <w:rPr>
          <w:rFonts w:ascii="Cambria" w:hAnsi="Cambria"/>
        </w:rPr>
        <w:t>wykorzystanie odnawialnych źródeł energii.</w:t>
      </w:r>
    </w:p>
    <w:p w:rsidR="00F744CA" w:rsidRPr="00F744CA" w:rsidRDefault="00F744CA" w:rsidP="00F744CA">
      <w:pPr>
        <w:spacing w:line="360" w:lineRule="auto"/>
        <w:rPr>
          <w:rFonts w:ascii="Cambria" w:hAnsi="Cambria"/>
        </w:rPr>
      </w:pPr>
      <w:r w:rsidRPr="00F744CA">
        <w:rPr>
          <w:rFonts w:ascii="Cambria" w:hAnsi="Cambria"/>
        </w:rPr>
        <w:t>Czynniki determinujące wzrost lub spadek emisyjności wpływać będą na wielkość emisji w roku docelowym.</w:t>
      </w:r>
    </w:p>
    <w:p w:rsidR="00EB3AEE" w:rsidRDefault="00F744CA" w:rsidP="00F744CA">
      <w:pPr>
        <w:spacing w:line="360" w:lineRule="auto"/>
        <w:rPr>
          <w:rFonts w:ascii="Cambria" w:hAnsi="Cambria"/>
        </w:rPr>
      </w:pPr>
      <w:r w:rsidRPr="00F744CA">
        <w:rPr>
          <w:rFonts w:ascii="Cambria" w:hAnsi="Cambria"/>
        </w:rPr>
        <w:t>Celem inwentaryzacji jest z</w:t>
      </w:r>
      <w:r>
        <w:rPr>
          <w:rFonts w:ascii="Cambria" w:hAnsi="Cambria"/>
        </w:rPr>
        <w:t>atem dokonanie charakterystyki G</w:t>
      </w:r>
      <w:r w:rsidRPr="00F744CA">
        <w:rPr>
          <w:rFonts w:ascii="Cambria" w:hAnsi="Cambria"/>
        </w:rPr>
        <w:t>miny w oparciu o wymienione wyżej kryteria</w:t>
      </w:r>
      <w:r w:rsidR="00860DA5">
        <w:rPr>
          <w:rFonts w:ascii="Cambria" w:hAnsi="Cambria"/>
        </w:rPr>
        <w:t>,</w:t>
      </w:r>
      <w:r w:rsidRPr="00F744CA">
        <w:rPr>
          <w:rFonts w:ascii="Cambria" w:hAnsi="Cambria"/>
        </w:rPr>
        <w:t xml:space="preserve"> co pozwoli oszacować aktualny poziom emisji gazów cieplarnianych w roku obliczeniowym oraz ustalić prognozowany trend zmian emisji do roku 2020.</w:t>
      </w:r>
    </w:p>
    <w:p w:rsidR="00F744CA" w:rsidRDefault="007B7883" w:rsidP="00BC1DF0">
      <w:pPr>
        <w:pStyle w:val="Nagwek2"/>
        <w:numPr>
          <w:ilvl w:val="1"/>
          <w:numId w:val="1"/>
        </w:numPr>
        <w:spacing w:after="240"/>
        <w:ind w:left="709"/>
      </w:pPr>
      <w:bookmarkStart w:id="46" w:name="_Toc428531410"/>
      <w:r>
        <w:t>Energia elektryczna</w:t>
      </w:r>
      <w:bookmarkEnd w:id="46"/>
    </w:p>
    <w:p w:rsidR="00C51F6F" w:rsidRPr="00BC1DF0" w:rsidRDefault="00515356" w:rsidP="00BC1DF0">
      <w:pPr>
        <w:spacing w:line="360" w:lineRule="auto"/>
        <w:rPr>
          <w:rFonts w:ascii="Cambria" w:hAnsi="Cambria"/>
        </w:rPr>
      </w:pPr>
      <w:r w:rsidRPr="00515356">
        <w:rPr>
          <w:rFonts w:ascii="Cambria" w:hAnsi="Cambria"/>
        </w:rPr>
        <w:t>Dane dotyczące zużycia energii elektryczne</w:t>
      </w:r>
      <w:r w:rsidR="00B315A3">
        <w:rPr>
          <w:rFonts w:ascii="Cambria" w:hAnsi="Cambria"/>
        </w:rPr>
        <w:t xml:space="preserve">j na terenie gminy Skoczów uzyskano z </w:t>
      </w:r>
      <w:r w:rsidRPr="00515356">
        <w:rPr>
          <w:rFonts w:ascii="Cambria" w:hAnsi="Cambria"/>
        </w:rPr>
        <w:t xml:space="preserve">Planu zaopatrzenia w ciepło, energię elektryczną i paliwa gazowe </w:t>
      </w:r>
      <w:r w:rsidR="00B315A3">
        <w:rPr>
          <w:rFonts w:ascii="Cambria" w:hAnsi="Cambria"/>
        </w:rPr>
        <w:t>dla gminy Skoczów na lata 2012-2026</w:t>
      </w:r>
      <w:r w:rsidR="00255D75">
        <w:rPr>
          <w:rFonts w:ascii="Cambria" w:hAnsi="Cambria"/>
        </w:rPr>
        <w:t xml:space="preserve"> oraz Banku Danych Lokalnych, GUS</w:t>
      </w:r>
      <w:r w:rsidRPr="00515356">
        <w:rPr>
          <w:rFonts w:ascii="Cambria" w:hAnsi="Cambria"/>
        </w:rPr>
        <w:t xml:space="preserve">. W 2013 roku najwięcej odbiorców energii elektrycznej odnotowano na </w:t>
      </w:r>
      <w:r w:rsidR="00B315A3">
        <w:rPr>
          <w:rFonts w:ascii="Cambria" w:hAnsi="Cambria"/>
        </w:rPr>
        <w:t>wysokim</w:t>
      </w:r>
      <w:r w:rsidRPr="00515356">
        <w:rPr>
          <w:rFonts w:ascii="Cambria" w:hAnsi="Cambria"/>
        </w:rPr>
        <w:t xml:space="preserve"> napięciu </w:t>
      </w:r>
      <w:r w:rsidR="00CA29B3">
        <w:rPr>
          <w:rFonts w:ascii="Cambria" w:hAnsi="Cambria"/>
        </w:rPr>
        <w:t>(A)</w:t>
      </w:r>
      <w:r w:rsidRPr="00515356">
        <w:rPr>
          <w:rFonts w:ascii="Cambria" w:hAnsi="Cambria"/>
        </w:rPr>
        <w:t xml:space="preserve"> oraz na </w:t>
      </w:r>
      <w:r w:rsidR="00CA29B3">
        <w:rPr>
          <w:rFonts w:ascii="Cambria" w:hAnsi="Cambria"/>
        </w:rPr>
        <w:t>średnim</w:t>
      </w:r>
      <w:r w:rsidRPr="00515356">
        <w:rPr>
          <w:rFonts w:ascii="Cambria" w:hAnsi="Cambria"/>
        </w:rPr>
        <w:t xml:space="preserve"> napięciu</w:t>
      </w:r>
      <w:r w:rsidR="00CA29B3">
        <w:rPr>
          <w:rFonts w:ascii="Cambria" w:hAnsi="Cambria"/>
        </w:rPr>
        <w:t xml:space="preserve"> (B). </w:t>
      </w:r>
      <w:r w:rsidRPr="00515356">
        <w:rPr>
          <w:rFonts w:ascii="Cambria" w:hAnsi="Cambria"/>
        </w:rPr>
        <w:t xml:space="preserve">Najmniejsze zużycie zauważono na niskim napięciu w </w:t>
      </w:r>
      <w:r w:rsidR="00CA29B3">
        <w:rPr>
          <w:rFonts w:ascii="Cambria" w:hAnsi="Cambria"/>
        </w:rPr>
        <w:t xml:space="preserve">grupach taryfowych (C i G). </w:t>
      </w:r>
      <w:r w:rsidRPr="00515356">
        <w:rPr>
          <w:rFonts w:ascii="Cambria" w:hAnsi="Cambria"/>
        </w:rPr>
        <w:t xml:space="preserve">Szczegółowe zużycie energii z podziałem na grupy taryfowe przedstawia poniższa tabela. </w:t>
      </w:r>
    </w:p>
    <w:p w:rsidR="00CA29B3" w:rsidRPr="00792974" w:rsidRDefault="00CA29B3" w:rsidP="00CA29B3">
      <w:pPr>
        <w:pStyle w:val="Legenda"/>
        <w:keepNext/>
        <w:jc w:val="center"/>
        <w:rPr>
          <w:rFonts w:ascii="Cambria" w:hAnsi="Cambria"/>
          <w:color w:val="000000" w:themeColor="text1"/>
        </w:rPr>
      </w:pPr>
      <w:r w:rsidRPr="00792974">
        <w:rPr>
          <w:rFonts w:ascii="Cambria" w:hAnsi="Cambria"/>
          <w:color w:val="000000" w:themeColor="text1"/>
        </w:rPr>
        <w:t xml:space="preserve">Tabela </w:t>
      </w:r>
      <w:r w:rsidRPr="00792974">
        <w:rPr>
          <w:rFonts w:ascii="Cambria" w:hAnsi="Cambria"/>
          <w:color w:val="000000" w:themeColor="text1"/>
        </w:rPr>
        <w:fldChar w:fldCharType="begin"/>
      </w:r>
      <w:r w:rsidRPr="00792974">
        <w:rPr>
          <w:rFonts w:ascii="Cambria" w:hAnsi="Cambria"/>
          <w:color w:val="000000" w:themeColor="text1"/>
        </w:rPr>
        <w:instrText xml:space="preserve"> SEQ Tabela \* ARABIC </w:instrText>
      </w:r>
      <w:r w:rsidRPr="00792974">
        <w:rPr>
          <w:rFonts w:ascii="Cambria" w:hAnsi="Cambria"/>
          <w:color w:val="000000" w:themeColor="text1"/>
        </w:rPr>
        <w:fldChar w:fldCharType="separate"/>
      </w:r>
      <w:r w:rsidR="005C0D21">
        <w:rPr>
          <w:rFonts w:ascii="Cambria" w:hAnsi="Cambria"/>
          <w:noProof/>
          <w:color w:val="000000" w:themeColor="text1"/>
        </w:rPr>
        <w:t>7</w:t>
      </w:r>
      <w:r w:rsidRPr="00792974">
        <w:rPr>
          <w:rFonts w:ascii="Cambria" w:hAnsi="Cambria"/>
          <w:color w:val="000000" w:themeColor="text1"/>
        </w:rPr>
        <w:fldChar w:fldCharType="end"/>
      </w:r>
      <w:r w:rsidRPr="00792974">
        <w:rPr>
          <w:rFonts w:ascii="Cambria" w:hAnsi="Cambria"/>
          <w:color w:val="000000" w:themeColor="text1"/>
        </w:rPr>
        <w:t xml:space="preserve">. Zużycie energii elektrycznej na terenie gminy </w:t>
      </w:r>
      <w:r w:rsidR="00255D75">
        <w:rPr>
          <w:rFonts w:ascii="Cambria" w:hAnsi="Cambria"/>
          <w:color w:val="000000" w:themeColor="text1"/>
        </w:rPr>
        <w:t>Skoczów</w:t>
      </w:r>
      <w:r w:rsidRPr="00792974">
        <w:rPr>
          <w:rFonts w:ascii="Cambria" w:hAnsi="Cambria"/>
          <w:color w:val="000000" w:themeColor="text1"/>
        </w:rPr>
        <w:t xml:space="preserve"> w 2013 roku z podziałem na grupy taryfowe wraz z emisją CO</w:t>
      </w:r>
      <w:r w:rsidRPr="00792974">
        <w:rPr>
          <w:rFonts w:ascii="Cambria" w:hAnsi="Cambria"/>
          <w:color w:val="000000" w:themeColor="text1"/>
          <w:vertAlign w:val="subscript"/>
        </w:rPr>
        <w:t>2</w:t>
      </w:r>
      <w:r w:rsidRPr="00792974">
        <w:rPr>
          <w:rFonts w:ascii="Cambria" w:hAnsi="Cambria"/>
          <w:color w:val="000000" w:themeColor="text1"/>
        </w:rPr>
        <w:t xml:space="preserve"> (</w:t>
      </w:r>
      <w:r w:rsidR="006D6518">
        <w:rPr>
          <w:rFonts w:ascii="Cambria" w:hAnsi="Cambria"/>
          <w:color w:val="000000" w:themeColor="text1"/>
        </w:rPr>
        <w:t>źródło: TAURON Dystrybucja S.A</w:t>
      </w:r>
      <w:r w:rsidRPr="00792974">
        <w:rPr>
          <w:rFonts w:ascii="Cambria" w:hAnsi="Cambria"/>
          <w:color w:val="000000" w:themeColor="text1"/>
        </w:rPr>
        <w:t>)</w:t>
      </w:r>
    </w:p>
    <w:tbl>
      <w:tblPr>
        <w:tblStyle w:val="Tabelalisty1jasnaakcent210"/>
        <w:tblW w:w="7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420"/>
        <w:gridCol w:w="1620"/>
        <w:gridCol w:w="1880"/>
        <w:gridCol w:w="1620"/>
      </w:tblGrid>
      <w:tr w:rsidR="006D6518" w:rsidRPr="006D6518" w:rsidTr="006D651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080" w:type="dxa"/>
            <w:tcBorders>
              <w:bottom w:val="none" w:sz="0" w:space="0" w:color="auto"/>
            </w:tcBorders>
            <w:noWrap/>
            <w:hideMark/>
          </w:tcPr>
          <w:p w:rsidR="006D6518" w:rsidRPr="006D6518" w:rsidRDefault="006D6518" w:rsidP="006D6518">
            <w:pPr>
              <w:jc w:val="center"/>
              <w:rPr>
                <w:rFonts w:ascii="Calibri" w:eastAsia="Times New Roman" w:hAnsi="Calibri" w:cs="Times New Roman"/>
                <w:lang w:eastAsia="pl-PL"/>
              </w:rPr>
            </w:pPr>
            <w:r w:rsidRPr="006D6518">
              <w:rPr>
                <w:rFonts w:ascii="Calibri" w:eastAsia="Times New Roman" w:hAnsi="Calibri" w:cs="Times New Roman"/>
                <w:lang w:eastAsia="pl-PL"/>
              </w:rPr>
              <w:t>rok 2013</w:t>
            </w:r>
          </w:p>
        </w:tc>
        <w:tc>
          <w:tcPr>
            <w:tcW w:w="1420" w:type="dxa"/>
            <w:tcBorders>
              <w:bottom w:val="none" w:sz="0" w:space="0" w:color="auto"/>
            </w:tcBorders>
            <w:noWrap/>
            <w:hideMark/>
          </w:tcPr>
          <w:p w:rsidR="006D6518" w:rsidRPr="006D6518" w:rsidRDefault="006D6518" w:rsidP="006D65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 </w:t>
            </w:r>
          </w:p>
        </w:tc>
        <w:tc>
          <w:tcPr>
            <w:tcW w:w="1620" w:type="dxa"/>
            <w:tcBorders>
              <w:bottom w:val="none" w:sz="0" w:space="0" w:color="auto"/>
            </w:tcBorders>
            <w:noWrap/>
            <w:hideMark/>
          </w:tcPr>
          <w:p w:rsidR="006D6518" w:rsidRPr="006D6518" w:rsidRDefault="006D6518" w:rsidP="006D65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 </w:t>
            </w:r>
          </w:p>
        </w:tc>
        <w:tc>
          <w:tcPr>
            <w:tcW w:w="1880" w:type="dxa"/>
            <w:tcBorders>
              <w:bottom w:val="none" w:sz="0" w:space="0" w:color="auto"/>
            </w:tcBorders>
            <w:noWrap/>
            <w:hideMark/>
          </w:tcPr>
          <w:p w:rsidR="006D6518" w:rsidRPr="006D6518" w:rsidRDefault="006D6518" w:rsidP="006D65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 </w:t>
            </w:r>
          </w:p>
        </w:tc>
        <w:tc>
          <w:tcPr>
            <w:tcW w:w="1620" w:type="dxa"/>
            <w:tcBorders>
              <w:bottom w:val="none" w:sz="0" w:space="0" w:color="auto"/>
            </w:tcBorders>
            <w:noWrap/>
            <w:hideMark/>
          </w:tcPr>
          <w:p w:rsidR="006D6518" w:rsidRPr="006D6518" w:rsidRDefault="006D6518" w:rsidP="006D651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 </w:t>
            </w:r>
          </w:p>
        </w:tc>
      </w:tr>
      <w:tr w:rsidR="006D6518" w:rsidRPr="006D6518" w:rsidTr="006D6518">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1080" w:type="dxa"/>
            <w:hideMark/>
          </w:tcPr>
          <w:p w:rsidR="006D6518" w:rsidRPr="006D6518" w:rsidRDefault="006D6518" w:rsidP="006D6518">
            <w:pPr>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Grupa taryfowa</w:t>
            </w:r>
          </w:p>
        </w:tc>
        <w:tc>
          <w:tcPr>
            <w:tcW w:w="1420" w:type="dxa"/>
            <w:hideMark/>
          </w:tcPr>
          <w:p w:rsidR="006D6518" w:rsidRPr="006D6518" w:rsidRDefault="006D6518" w:rsidP="006D65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Liczba odbiorców</w:t>
            </w:r>
          </w:p>
        </w:tc>
        <w:tc>
          <w:tcPr>
            <w:tcW w:w="1620" w:type="dxa"/>
            <w:hideMark/>
          </w:tcPr>
          <w:p w:rsidR="006D6518" w:rsidRPr="006D6518" w:rsidRDefault="006D6518" w:rsidP="006D65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Zużycie MWh</w:t>
            </w:r>
          </w:p>
        </w:tc>
        <w:tc>
          <w:tcPr>
            <w:tcW w:w="1880" w:type="dxa"/>
            <w:hideMark/>
          </w:tcPr>
          <w:p w:rsidR="006D6518" w:rsidRPr="006D6518" w:rsidRDefault="006D6518" w:rsidP="006D65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wskaźnik emisji [Mg CO</w:t>
            </w:r>
            <w:r w:rsidRPr="006D6518">
              <w:rPr>
                <w:rFonts w:ascii="Calibri" w:eastAsia="Times New Roman" w:hAnsi="Calibri" w:cs="Times New Roman"/>
                <w:b/>
                <w:bCs/>
                <w:color w:val="000000"/>
                <w:vertAlign w:val="subscript"/>
                <w:lang w:eastAsia="pl-PL"/>
              </w:rPr>
              <w:t>2</w:t>
            </w:r>
            <w:r w:rsidRPr="006D6518">
              <w:rPr>
                <w:rFonts w:ascii="Calibri" w:eastAsia="Times New Roman" w:hAnsi="Calibri" w:cs="Times New Roman"/>
                <w:b/>
                <w:bCs/>
                <w:color w:val="000000"/>
                <w:lang w:eastAsia="pl-PL"/>
              </w:rPr>
              <w:t>/MWh]</w:t>
            </w:r>
          </w:p>
        </w:tc>
        <w:tc>
          <w:tcPr>
            <w:tcW w:w="1620" w:type="dxa"/>
            <w:hideMark/>
          </w:tcPr>
          <w:p w:rsidR="006D6518" w:rsidRPr="006D6518" w:rsidRDefault="006D6518" w:rsidP="006D65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Emisja [Mg CO</w:t>
            </w:r>
            <w:r w:rsidRPr="006D6518">
              <w:rPr>
                <w:rFonts w:ascii="Calibri" w:eastAsia="Times New Roman" w:hAnsi="Calibri" w:cs="Times New Roman"/>
                <w:b/>
                <w:bCs/>
                <w:color w:val="000000"/>
                <w:vertAlign w:val="subscript"/>
                <w:lang w:eastAsia="pl-PL"/>
              </w:rPr>
              <w:t>2</w:t>
            </w:r>
            <w:r w:rsidRPr="006D6518">
              <w:rPr>
                <w:rFonts w:ascii="Calibri" w:eastAsia="Times New Roman" w:hAnsi="Calibri" w:cs="Times New Roman"/>
                <w:b/>
                <w:bCs/>
                <w:color w:val="000000"/>
                <w:lang w:eastAsia="pl-PL"/>
              </w:rPr>
              <w:t>]</w:t>
            </w:r>
          </w:p>
        </w:tc>
      </w:tr>
      <w:tr w:rsidR="006D6518" w:rsidRPr="006D6518" w:rsidTr="006D6518">
        <w:trPr>
          <w:trHeight w:val="300"/>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6D6518" w:rsidRPr="006D6518" w:rsidRDefault="006D6518" w:rsidP="006D6518">
            <w:pPr>
              <w:jc w:val="center"/>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A</w:t>
            </w:r>
          </w:p>
        </w:tc>
        <w:tc>
          <w:tcPr>
            <w:tcW w:w="1420" w:type="dxa"/>
            <w:noWrap/>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roofErr w:type="spellStart"/>
            <w:r w:rsidRPr="006D6518">
              <w:rPr>
                <w:rFonts w:ascii="Calibri" w:eastAsia="Times New Roman" w:hAnsi="Calibri" w:cs="Times New Roman"/>
                <w:color w:val="000000"/>
                <w:lang w:eastAsia="pl-PL"/>
              </w:rPr>
              <w:t>bd</w:t>
            </w:r>
            <w:proofErr w:type="spellEnd"/>
          </w:p>
        </w:tc>
        <w:tc>
          <w:tcPr>
            <w:tcW w:w="1620" w:type="dxa"/>
            <w:noWrap/>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0,00</w:t>
            </w:r>
          </w:p>
        </w:tc>
        <w:tc>
          <w:tcPr>
            <w:tcW w:w="1880" w:type="dxa"/>
            <w:noWrap/>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0,812</w:t>
            </w:r>
          </w:p>
        </w:tc>
        <w:tc>
          <w:tcPr>
            <w:tcW w:w="1620" w:type="dxa"/>
            <w:noWrap/>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0,00</w:t>
            </w:r>
          </w:p>
        </w:tc>
      </w:tr>
      <w:tr w:rsidR="006D6518" w:rsidRPr="006D6518" w:rsidTr="006D651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6D6518" w:rsidRPr="006D6518" w:rsidRDefault="006D6518" w:rsidP="006D6518">
            <w:pPr>
              <w:jc w:val="center"/>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B</w:t>
            </w:r>
          </w:p>
        </w:tc>
        <w:tc>
          <w:tcPr>
            <w:tcW w:w="1420" w:type="dxa"/>
            <w:noWrap/>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proofErr w:type="spellStart"/>
            <w:r w:rsidRPr="006D6518">
              <w:rPr>
                <w:rFonts w:ascii="Calibri" w:eastAsia="Times New Roman" w:hAnsi="Calibri" w:cs="Times New Roman"/>
                <w:color w:val="000000"/>
                <w:lang w:eastAsia="pl-PL"/>
              </w:rPr>
              <w:t>bd</w:t>
            </w:r>
            <w:proofErr w:type="spellEnd"/>
          </w:p>
        </w:tc>
        <w:tc>
          <w:tcPr>
            <w:tcW w:w="1620" w:type="dxa"/>
            <w:noWrap/>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18376,10</w:t>
            </w:r>
          </w:p>
        </w:tc>
        <w:tc>
          <w:tcPr>
            <w:tcW w:w="1880" w:type="dxa"/>
            <w:noWrap/>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0,812</w:t>
            </w:r>
          </w:p>
        </w:tc>
        <w:tc>
          <w:tcPr>
            <w:tcW w:w="1620" w:type="dxa"/>
            <w:noWrap/>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14921,39</w:t>
            </w:r>
          </w:p>
        </w:tc>
      </w:tr>
      <w:tr w:rsidR="006D6518" w:rsidRPr="006D6518" w:rsidTr="006D6518">
        <w:trPr>
          <w:trHeight w:val="300"/>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6D6518" w:rsidRPr="006D6518" w:rsidRDefault="006D6518" w:rsidP="006D6518">
            <w:pPr>
              <w:jc w:val="center"/>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C</w:t>
            </w:r>
          </w:p>
        </w:tc>
        <w:tc>
          <w:tcPr>
            <w:tcW w:w="1420" w:type="dxa"/>
            <w:noWrap/>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roofErr w:type="spellStart"/>
            <w:r w:rsidRPr="006D6518">
              <w:rPr>
                <w:rFonts w:ascii="Calibri" w:eastAsia="Times New Roman" w:hAnsi="Calibri" w:cs="Times New Roman"/>
                <w:color w:val="000000"/>
                <w:lang w:eastAsia="pl-PL"/>
              </w:rPr>
              <w:t>bd</w:t>
            </w:r>
            <w:proofErr w:type="spellEnd"/>
          </w:p>
        </w:tc>
        <w:tc>
          <w:tcPr>
            <w:tcW w:w="1620" w:type="dxa"/>
            <w:noWrap/>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6142,09</w:t>
            </w:r>
          </w:p>
        </w:tc>
        <w:tc>
          <w:tcPr>
            <w:tcW w:w="1880" w:type="dxa"/>
            <w:noWrap/>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0,812</w:t>
            </w:r>
          </w:p>
        </w:tc>
        <w:tc>
          <w:tcPr>
            <w:tcW w:w="1620" w:type="dxa"/>
            <w:noWrap/>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4987,38</w:t>
            </w:r>
          </w:p>
        </w:tc>
      </w:tr>
      <w:tr w:rsidR="006D6518" w:rsidRPr="006D6518" w:rsidTr="006D651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6D6518" w:rsidRPr="006D6518" w:rsidRDefault="006D6518" w:rsidP="006D6518">
            <w:pPr>
              <w:jc w:val="center"/>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G</w:t>
            </w:r>
          </w:p>
        </w:tc>
        <w:tc>
          <w:tcPr>
            <w:tcW w:w="1420" w:type="dxa"/>
            <w:noWrap/>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proofErr w:type="spellStart"/>
            <w:r w:rsidRPr="006D6518">
              <w:rPr>
                <w:rFonts w:ascii="Calibri" w:eastAsia="Times New Roman" w:hAnsi="Calibri" w:cs="Times New Roman"/>
                <w:color w:val="000000"/>
                <w:lang w:eastAsia="pl-PL"/>
              </w:rPr>
              <w:t>bd</w:t>
            </w:r>
            <w:proofErr w:type="spellEnd"/>
          </w:p>
        </w:tc>
        <w:tc>
          <w:tcPr>
            <w:tcW w:w="1620" w:type="dxa"/>
            <w:noWrap/>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10375,32</w:t>
            </w:r>
          </w:p>
        </w:tc>
        <w:tc>
          <w:tcPr>
            <w:tcW w:w="1880" w:type="dxa"/>
            <w:noWrap/>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0,812</w:t>
            </w:r>
          </w:p>
        </w:tc>
        <w:tc>
          <w:tcPr>
            <w:tcW w:w="1620" w:type="dxa"/>
            <w:noWrap/>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8424,76</w:t>
            </w:r>
          </w:p>
        </w:tc>
      </w:tr>
      <w:tr w:rsidR="006D6518" w:rsidRPr="006D6518" w:rsidTr="006D6518">
        <w:trPr>
          <w:trHeight w:val="31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6D6518" w:rsidRPr="006D6518" w:rsidRDefault="006D6518" w:rsidP="006D6518">
            <w:pPr>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 </w:t>
            </w:r>
          </w:p>
        </w:tc>
        <w:tc>
          <w:tcPr>
            <w:tcW w:w="1420" w:type="dxa"/>
            <w:noWrap/>
            <w:hideMark/>
          </w:tcPr>
          <w:p w:rsidR="006D6518" w:rsidRPr="006D6518" w:rsidRDefault="006D6518" w:rsidP="006D65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 </w:t>
            </w:r>
          </w:p>
        </w:tc>
        <w:tc>
          <w:tcPr>
            <w:tcW w:w="1620" w:type="dxa"/>
            <w:noWrap/>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34893,51</w:t>
            </w:r>
          </w:p>
        </w:tc>
        <w:tc>
          <w:tcPr>
            <w:tcW w:w="1880" w:type="dxa"/>
            <w:noWrap/>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 </w:t>
            </w:r>
          </w:p>
        </w:tc>
        <w:tc>
          <w:tcPr>
            <w:tcW w:w="1620" w:type="dxa"/>
            <w:noWrap/>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28333,53</w:t>
            </w:r>
          </w:p>
        </w:tc>
      </w:tr>
    </w:tbl>
    <w:p w:rsidR="00BC1DF0" w:rsidRDefault="00BC1DF0" w:rsidP="00255D75">
      <w:pPr>
        <w:spacing w:line="360" w:lineRule="auto"/>
        <w:rPr>
          <w:rFonts w:ascii="Cambria" w:hAnsi="Cambria"/>
        </w:rPr>
      </w:pPr>
    </w:p>
    <w:p w:rsidR="00CA29B3" w:rsidRPr="00792974" w:rsidRDefault="00CA29B3" w:rsidP="00255D75">
      <w:pPr>
        <w:spacing w:line="360" w:lineRule="auto"/>
        <w:rPr>
          <w:rFonts w:ascii="Cambria" w:hAnsi="Cambria"/>
        </w:rPr>
      </w:pPr>
      <w:r w:rsidRPr="00792974">
        <w:rPr>
          <w:rFonts w:ascii="Cambria" w:hAnsi="Cambria"/>
        </w:rPr>
        <w:t>W roku 20</w:t>
      </w:r>
      <w:r w:rsidR="006D6518">
        <w:rPr>
          <w:rFonts w:ascii="Cambria" w:hAnsi="Cambria"/>
        </w:rPr>
        <w:t xml:space="preserve">13 największe zużycie odnotowano w grupie taryfowej B, która obejmuje w znacznej części przemysł. </w:t>
      </w:r>
      <w:r w:rsidRPr="00792974">
        <w:rPr>
          <w:rFonts w:ascii="Cambria" w:hAnsi="Cambria"/>
        </w:rPr>
        <w:t xml:space="preserve">  </w:t>
      </w:r>
      <w:r w:rsidR="006D6518">
        <w:rPr>
          <w:rFonts w:ascii="Cambria" w:hAnsi="Cambria"/>
        </w:rPr>
        <w:t>Drugie miejsce stanowi grupa taryfowa G, do której zakwalifikowane są także gospodarstwa domowe.</w:t>
      </w:r>
    </w:p>
    <w:p w:rsidR="00CA29B3" w:rsidRPr="00792974" w:rsidRDefault="00CA29B3" w:rsidP="00255D75">
      <w:pPr>
        <w:spacing w:line="360" w:lineRule="auto"/>
        <w:rPr>
          <w:rFonts w:ascii="Cambria" w:hAnsi="Cambria"/>
        </w:rPr>
      </w:pPr>
      <w:r w:rsidRPr="00792974">
        <w:rPr>
          <w:rFonts w:ascii="Cambria" w:hAnsi="Cambria"/>
        </w:rPr>
        <w:t>Dane za rok 2000 zostały przedstawione w poniższej tabeli. Największe zużycie w 2000 roku zaobserwowano na średnim napięciu, również w grupie taryfowej wśród przedsiębiorstw przemysłowych. Dane za rok 2000 zostały oszacowane na podstawie danych publikowanych przez GUS dotyczących zużycia energii elektrycznej w gospodarstwach domowych oraz dan</w:t>
      </w:r>
      <w:r w:rsidR="006D6518">
        <w:rPr>
          <w:rFonts w:ascii="Cambria" w:hAnsi="Cambria"/>
        </w:rPr>
        <w:t>ych przedstawionych na rok 2013.</w:t>
      </w:r>
    </w:p>
    <w:p w:rsidR="00CA29B3" w:rsidRPr="00792974" w:rsidRDefault="00CA29B3" w:rsidP="00CA29B3">
      <w:pPr>
        <w:pStyle w:val="Legenda"/>
        <w:keepNext/>
        <w:jc w:val="center"/>
        <w:rPr>
          <w:rFonts w:ascii="Cambria" w:hAnsi="Cambria"/>
        </w:rPr>
      </w:pPr>
      <w:r w:rsidRPr="00792974">
        <w:rPr>
          <w:rFonts w:ascii="Cambria" w:hAnsi="Cambria"/>
        </w:rPr>
        <w:lastRenderedPageBreak/>
        <w:t xml:space="preserve">Tabela </w:t>
      </w:r>
      <w:r w:rsidRPr="00792974">
        <w:rPr>
          <w:rFonts w:ascii="Cambria" w:hAnsi="Cambria"/>
        </w:rPr>
        <w:fldChar w:fldCharType="begin"/>
      </w:r>
      <w:r w:rsidRPr="00792974">
        <w:rPr>
          <w:rFonts w:ascii="Cambria" w:hAnsi="Cambria"/>
        </w:rPr>
        <w:instrText xml:space="preserve"> SEQ Tabela \* ARABIC </w:instrText>
      </w:r>
      <w:r w:rsidRPr="00792974">
        <w:rPr>
          <w:rFonts w:ascii="Cambria" w:hAnsi="Cambria"/>
        </w:rPr>
        <w:fldChar w:fldCharType="separate"/>
      </w:r>
      <w:r w:rsidR="005C0D21">
        <w:rPr>
          <w:rFonts w:ascii="Cambria" w:hAnsi="Cambria"/>
          <w:noProof/>
        </w:rPr>
        <w:t>8</w:t>
      </w:r>
      <w:r w:rsidRPr="00792974">
        <w:rPr>
          <w:rFonts w:ascii="Cambria" w:hAnsi="Cambria"/>
        </w:rPr>
        <w:fldChar w:fldCharType="end"/>
      </w:r>
      <w:r w:rsidRPr="00792974">
        <w:rPr>
          <w:rFonts w:ascii="Cambria" w:hAnsi="Cambria"/>
        </w:rPr>
        <w:t xml:space="preserve">. Zużycie energii elektrycznej na terenie gminy </w:t>
      </w:r>
      <w:r w:rsidR="001A7227">
        <w:rPr>
          <w:rFonts w:ascii="Cambria" w:hAnsi="Cambria"/>
        </w:rPr>
        <w:t>Skoczów</w:t>
      </w:r>
      <w:r w:rsidRPr="00792974">
        <w:rPr>
          <w:rFonts w:ascii="Cambria" w:hAnsi="Cambria"/>
        </w:rPr>
        <w:t xml:space="preserve"> w 2000 roku z podziałem na grupy taryfowe wraz z emisją CO</w:t>
      </w:r>
      <w:r w:rsidRPr="00792974">
        <w:rPr>
          <w:rFonts w:ascii="Cambria" w:hAnsi="Cambria"/>
          <w:vertAlign w:val="subscript"/>
        </w:rPr>
        <w:t>2</w:t>
      </w:r>
      <w:r w:rsidRPr="00792974">
        <w:rPr>
          <w:rFonts w:ascii="Cambria" w:hAnsi="Cambria"/>
        </w:rPr>
        <w:t xml:space="preserve"> (opracowanie własne na podstawie danych</w:t>
      </w:r>
      <w:r w:rsidR="001A7227" w:rsidRPr="001A7227">
        <w:rPr>
          <w:rFonts w:ascii="Cambria" w:hAnsi="Cambria"/>
        </w:rPr>
        <w:t xml:space="preserve"> </w:t>
      </w:r>
      <w:r w:rsidR="001A7227">
        <w:rPr>
          <w:rFonts w:ascii="Cambria" w:hAnsi="Cambria"/>
        </w:rPr>
        <w:t xml:space="preserve">z </w:t>
      </w:r>
      <w:r w:rsidR="001A7227" w:rsidRPr="00515356">
        <w:rPr>
          <w:rFonts w:ascii="Cambria" w:hAnsi="Cambria"/>
        </w:rPr>
        <w:t xml:space="preserve">Planu zaopatrzenia w ciepło, energię elektryczną i paliwa gazowe </w:t>
      </w:r>
      <w:r w:rsidR="001A7227">
        <w:rPr>
          <w:rFonts w:ascii="Cambria" w:hAnsi="Cambria"/>
        </w:rPr>
        <w:t>dla gminy Skoczów na lata 2012-2026 oraz Banku Danych Lokalnych, GUS</w:t>
      </w:r>
      <w:r w:rsidRPr="00792974">
        <w:rPr>
          <w:rFonts w:ascii="Cambria" w:hAnsi="Cambria"/>
          <w:color w:val="000000" w:themeColor="text1"/>
        </w:rPr>
        <w:t>)</w:t>
      </w:r>
    </w:p>
    <w:tbl>
      <w:tblPr>
        <w:tblStyle w:val="Tabelalisty1jasnaakcent210"/>
        <w:tblW w:w="7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420"/>
        <w:gridCol w:w="1620"/>
        <w:gridCol w:w="1880"/>
        <w:gridCol w:w="1620"/>
      </w:tblGrid>
      <w:tr w:rsidR="006D6518" w:rsidRPr="006D6518" w:rsidTr="006D651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080" w:type="dxa"/>
            <w:tcBorders>
              <w:bottom w:val="none" w:sz="0" w:space="0" w:color="auto"/>
            </w:tcBorders>
            <w:noWrap/>
            <w:vAlign w:val="center"/>
            <w:hideMark/>
          </w:tcPr>
          <w:p w:rsidR="006D6518" w:rsidRPr="006D6518" w:rsidRDefault="006D6518" w:rsidP="006D6518">
            <w:pPr>
              <w:jc w:val="center"/>
              <w:rPr>
                <w:rFonts w:ascii="Calibri" w:eastAsia="Times New Roman" w:hAnsi="Calibri" w:cs="Times New Roman"/>
                <w:lang w:eastAsia="pl-PL"/>
              </w:rPr>
            </w:pPr>
            <w:r w:rsidRPr="006D6518">
              <w:rPr>
                <w:rFonts w:ascii="Calibri" w:eastAsia="Times New Roman" w:hAnsi="Calibri" w:cs="Times New Roman"/>
                <w:lang w:eastAsia="pl-PL"/>
              </w:rPr>
              <w:t>rok 2000</w:t>
            </w:r>
          </w:p>
        </w:tc>
        <w:tc>
          <w:tcPr>
            <w:tcW w:w="1420" w:type="dxa"/>
            <w:tcBorders>
              <w:bottom w:val="none" w:sz="0" w:space="0" w:color="auto"/>
            </w:tcBorders>
            <w:noWrap/>
            <w:vAlign w:val="center"/>
            <w:hideMark/>
          </w:tcPr>
          <w:p w:rsidR="006D6518" w:rsidRPr="006D6518" w:rsidRDefault="006D6518" w:rsidP="006D651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c>
          <w:tcPr>
            <w:tcW w:w="1620" w:type="dxa"/>
            <w:tcBorders>
              <w:bottom w:val="none" w:sz="0" w:space="0" w:color="auto"/>
            </w:tcBorders>
            <w:noWrap/>
            <w:vAlign w:val="center"/>
            <w:hideMark/>
          </w:tcPr>
          <w:p w:rsidR="006D6518" w:rsidRPr="006D6518" w:rsidRDefault="006D6518" w:rsidP="006D651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c>
          <w:tcPr>
            <w:tcW w:w="1880" w:type="dxa"/>
            <w:tcBorders>
              <w:bottom w:val="none" w:sz="0" w:space="0" w:color="auto"/>
            </w:tcBorders>
            <w:noWrap/>
            <w:vAlign w:val="center"/>
            <w:hideMark/>
          </w:tcPr>
          <w:p w:rsidR="006D6518" w:rsidRPr="006D6518" w:rsidRDefault="006D6518" w:rsidP="006D651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c>
          <w:tcPr>
            <w:tcW w:w="1620" w:type="dxa"/>
            <w:tcBorders>
              <w:bottom w:val="none" w:sz="0" w:space="0" w:color="auto"/>
            </w:tcBorders>
            <w:noWrap/>
            <w:vAlign w:val="center"/>
            <w:hideMark/>
          </w:tcPr>
          <w:p w:rsidR="006D6518" w:rsidRPr="006D6518" w:rsidRDefault="006D6518" w:rsidP="006D651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r>
      <w:tr w:rsidR="006D6518" w:rsidRPr="006D6518" w:rsidTr="006D6518">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1080" w:type="dxa"/>
            <w:vAlign w:val="center"/>
            <w:hideMark/>
          </w:tcPr>
          <w:p w:rsidR="006D6518" w:rsidRPr="006D6518" w:rsidRDefault="006D6518" w:rsidP="006D6518">
            <w:pPr>
              <w:jc w:val="center"/>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Grupa taryfowa</w:t>
            </w:r>
          </w:p>
        </w:tc>
        <w:tc>
          <w:tcPr>
            <w:tcW w:w="1420" w:type="dxa"/>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Liczba odbiorców</w:t>
            </w:r>
          </w:p>
        </w:tc>
        <w:tc>
          <w:tcPr>
            <w:tcW w:w="1620" w:type="dxa"/>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Zużycie MWh</w:t>
            </w:r>
          </w:p>
        </w:tc>
        <w:tc>
          <w:tcPr>
            <w:tcW w:w="1880" w:type="dxa"/>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wskaźnik emisji [Mg CO</w:t>
            </w:r>
            <w:r w:rsidRPr="006D6518">
              <w:rPr>
                <w:rFonts w:ascii="Calibri" w:eastAsia="Times New Roman" w:hAnsi="Calibri" w:cs="Times New Roman"/>
                <w:b/>
                <w:bCs/>
                <w:color w:val="000000"/>
                <w:vertAlign w:val="subscript"/>
                <w:lang w:eastAsia="pl-PL"/>
              </w:rPr>
              <w:t>2</w:t>
            </w:r>
            <w:r w:rsidRPr="006D6518">
              <w:rPr>
                <w:rFonts w:ascii="Calibri" w:eastAsia="Times New Roman" w:hAnsi="Calibri" w:cs="Times New Roman"/>
                <w:b/>
                <w:bCs/>
                <w:color w:val="000000"/>
                <w:lang w:eastAsia="pl-PL"/>
              </w:rPr>
              <w:t>/MWh]</w:t>
            </w:r>
          </w:p>
        </w:tc>
        <w:tc>
          <w:tcPr>
            <w:tcW w:w="1620" w:type="dxa"/>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Emisja [Mg CO</w:t>
            </w:r>
            <w:r w:rsidRPr="006D6518">
              <w:rPr>
                <w:rFonts w:ascii="Calibri" w:eastAsia="Times New Roman" w:hAnsi="Calibri" w:cs="Times New Roman"/>
                <w:b/>
                <w:bCs/>
                <w:color w:val="000000"/>
                <w:vertAlign w:val="subscript"/>
                <w:lang w:eastAsia="pl-PL"/>
              </w:rPr>
              <w:t>2</w:t>
            </w:r>
            <w:r w:rsidRPr="006D6518">
              <w:rPr>
                <w:rFonts w:ascii="Calibri" w:eastAsia="Times New Roman" w:hAnsi="Calibri" w:cs="Times New Roman"/>
                <w:b/>
                <w:bCs/>
                <w:color w:val="000000"/>
                <w:lang w:eastAsia="pl-PL"/>
              </w:rPr>
              <w:t>]</w:t>
            </w:r>
          </w:p>
        </w:tc>
      </w:tr>
      <w:tr w:rsidR="006D6518" w:rsidRPr="006D6518" w:rsidTr="006D6518">
        <w:trPr>
          <w:trHeight w:val="300"/>
          <w:jc w:val="center"/>
        </w:trPr>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rsidR="006D6518" w:rsidRPr="006D6518" w:rsidRDefault="006D6518" w:rsidP="006D6518">
            <w:pPr>
              <w:jc w:val="center"/>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A</w:t>
            </w:r>
          </w:p>
        </w:tc>
        <w:tc>
          <w:tcPr>
            <w:tcW w:w="14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roofErr w:type="spellStart"/>
            <w:r w:rsidRPr="006D6518">
              <w:rPr>
                <w:rFonts w:ascii="Calibri" w:eastAsia="Times New Roman" w:hAnsi="Calibri" w:cs="Times New Roman"/>
                <w:color w:val="000000"/>
                <w:lang w:eastAsia="pl-PL"/>
              </w:rPr>
              <w:t>bd</w:t>
            </w:r>
            <w:proofErr w:type="spellEnd"/>
          </w:p>
        </w:tc>
        <w:tc>
          <w:tcPr>
            <w:tcW w:w="16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0,00</w:t>
            </w:r>
          </w:p>
        </w:tc>
        <w:tc>
          <w:tcPr>
            <w:tcW w:w="188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0,812</w:t>
            </w:r>
          </w:p>
        </w:tc>
        <w:tc>
          <w:tcPr>
            <w:tcW w:w="16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0,00</w:t>
            </w:r>
          </w:p>
        </w:tc>
      </w:tr>
      <w:tr w:rsidR="006D6518" w:rsidRPr="006D6518" w:rsidTr="006D651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rsidR="006D6518" w:rsidRPr="006D6518" w:rsidRDefault="006D6518" w:rsidP="006D6518">
            <w:pPr>
              <w:jc w:val="center"/>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B</w:t>
            </w:r>
          </w:p>
        </w:tc>
        <w:tc>
          <w:tcPr>
            <w:tcW w:w="1420" w:type="dxa"/>
            <w:noWrap/>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proofErr w:type="spellStart"/>
            <w:r w:rsidRPr="006D6518">
              <w:rPr>
                <w:rFonts w:ascii="Calibri" w:eastAsia="Times New Roman" w:hAnsi="Calibri" w:cs="Times New Roman"/>
                <w:color w:val="000000"/>
                <w:lang w:eastAsia="pl-PL"/>
              </w:rPr>
              <w:t>bd</w:t>
            </w:r>
            <w:proofErr w:type="spellEnd"/>
          </w:p>
        </w:tc>
        <w:tc>
          <w:tcPr>
            <w:tcW w:w="1620" w:type="dxa"/>
            <w:noWrap/>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16258,63</w:t>
            </w:r>
          </w:p>
        </w:tc>
        <w:tc>
          <w:tcPr>
            <w:tcW w:w="1880" w:type="dxa"/>
            <w:noWrap/>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0,812</w:t>
            </w:r>
          </w:p>
        </w:tc>
        <w:tc>
          <w:tcPr>
            <w:tcW w:w="1620" w:type="dxa"/>
            <w:noWrap/>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13202,01</w:t>
            </w:r>
          </w:p>
        </w:tc>
      </w:tr>
      <w:tr w:rsidR="006D6518" w:rsidRPr="006D6518" w:rsidTr="006D6518">
        <w:trPr>
          <w:trHeight w:val="300"/>
          <w:jc w:val="center"/>
        </w:trPr>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rsidR="006D6518" w:rsidRPr="006D6518" w:rsidRDefault="006D6518" w:rsidP="006D6518">
            <w:pPr>
              <w:jc w:val="center"/>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C</w:t>
            </w:r>
          </w:p>
        </w:tc>
        <w:tc>
          <w:tcPr>
            <w:tcW w:w="14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roofErr w:type="spellStart"/>
            <w:r w:rsidRPr="006D6518">
              <w:rPr>
                <w:rFonts w:ascii="Calibri" w:eastAsia="Times New Roman" w:hAnsi="Calibri" w:cs="Times New Roman"/>
                <w:color w:val="000000"/>
                <w:lang w:eastAsia="pl-PL"/>
              </w:rPr>
              <w:t>bd</w:t>
            </w:r>
            <w:proofErr w:type="spellEnd"/>
          </w:p>
        </w:tc>
        <w:tc>
          <w:tcPr>
            <w:tcW w:w="16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5215,03</w:t>
            </w:r>
          </w:p>
        </w:tc>
        <w:tc>
          <w:tcPr>
            <w:tcW w:w="188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0,812</w:t>
            </w:r>
          </w:p>
        </w:tc>
        <w:tc>
          <w:tcPr>
            <w:tcW w:w="16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4234,61</w:t>
            </w:r>
          </w:p>
        </w:tc>
      </w:tr>
      <w:tr w:rsidR="006D6518" w:rsidRPr="006D6518" w:rsidTr="006D651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rsidR="006D6518" w:rsidRPr="006D6518" w:rsidRDefault="006D6518" w:rsidP="006D6518">
            <w:pPr>
              <w:jc w:val="center"/>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G</w:t>
            </w:r>
          </w:p>
        </w:tc>
        <w:tc>
          <w:tcPr>
            <w:tcW w:w="1420" w:type="dxa"/>
            <w:noWrap/>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proofErr w:type="spellStart"/>
            <w:r w:rsidRPr="006D6518">
              <w:rPr>
                <w:rFonts w:ascii="Calibri" w:eastAsia="Times New Roman" w:hAnsi="Calibri" w:cs="Times New Roman"/>
                <w:color w:val="000000"/>
                <w:lang w:eastAsia="pl-PL"/>
              </w:rPr>
              <w:t>bd</w:t>
            </w:r>
            <w:proofErr w:type="spellEnd"/>
          </w:p>
        </w:tc>
        <w:tc>
          <w:tcPr>
            <w:tcW w:w="1620" w:type="dxa"/>
            <w:noWrap/>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9203,00</w:t>
            </w:r>
          </w:p>
        </w:tc>
        <w:tc>
          <w:tcPr>
            <w:tcW w:w="1880" w:type="dxa"/>
            <w:noWrap/>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0,812</w:t>
            </w:r>
          </w:p>
        </w:tc>
        <w:tc>
          <w:tcPr>
            <w:tcW w:w="1620" w:type="dxa"/>
            <w:noWrap/>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7472,84</w:t>
            </w:r>
          </w:p>
        </w:tc>
      </w:tr>
      <w:tr w:rsidR="006D6518" w:rsidRPr="006D6518" w:rsidTr="006D6518">
        <w:trPr>
          <w:trHeight w:val="315"/>
          <w:jc w:val="center"/>
        </w:trPr>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rsidR="006D6518" w:rsidRPr="006D6518" w:rsidRDefault="006D6518" w:rsidP="006D6518">
            <w:pPr>
              <w:jc w:val="center"/>
              <w:rPr>
                <w:rFonts w:ascii="Calibri" w:eastAsia="Times New Roman" w:hAnsi="Calibri" w:cs="Times New Roman"/>
                <w:color w:val="000000"/>
                <w:lang w:eastAsia="pl-PL"/>
              </w:rPr>
            </w:pPr>
          </w:p>
        </w:tc>
        <w:tc>
          <w:tcPr>
            <w:tcW w:w="14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c>
          <w:tcPr>
            <w:tcW w:w="16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30676,67</w:t>
            </w:r>
          </w:p>
        </w:tc>
        <w:tc>
          <w:tcPr>
            <w:tcW w:w="188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c>
          <w:tcPr>
            <w:tcW w:w="16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24909,45</w:t>
            </w:r>
          </w:p>
        </w:tc>
      </w:tr>
    </w:tbl>
    <w:p w:rsidR="00CA29B3" w:rsidRPr="00792974" w:rsidRDefault="00CA29B3" w:rsidP="006D6518">
      <w:pPr>
        <w:spacing w:line="360" w:lineRule="auto"/>
        <w:rPr>
          <w:rFonts w:ascii="Cambria" w:hAnsi="Cambria"/>
        </w:rPr>
      </w:pPr>
    </w:p>
    <w:p w:rsidR="00CA29B3" w:rsidRPr="00792974" w:rsidRDefault="00CA29B3" w:rsidP="001A7227">
      <w:pPr>
        <w:spacing w:line="360" w:lineRule="auto"/>
        <w:rPr>
          <w:rFonts w:ascii="Cambria" w:hAnsi="Cambria"/>
        </w:rPr>
      </w:pPr>
      <w:r w:rsidRPr="00792974">
        <w:rPr>
          <w:rFonts w:ascii="Cambria" w:hAnsi="Cambria"/>
        </w:rPr>
        <w:t xml:space="preserve">Na podstawie dostępnych danych, obserwując panujący trend zużycia energii elektrycznej na terenie gminy </w:t>
      </w:r>
      <w:r w:rsidR="001A7227">
        <w:rPr>
          <w:rFonts w:ascii="Cambria" w:hAnsi="Cambria"/>
        </w:rPr>
        <w:t>Skoczów</w:t>
      </w:r>
      <w:r w:rsidRPr="00792974">
        <w:rPr>
          <w:rFonts w:ascii="Cambria" w:hAnsi="Cambria"/>
        </w:rPr>
        <w:t>, oszacowano prognozowane zużycie tego nośnika do roku 2020. Wynik prognozy został przedstawiony na poniższym wykresie.</w:t>
      </w:r>
    </w:p>
    <w:p w:rsidR="00CA29B3" w:rsidRPr="00792974" w:rsidRDefault="006D6518" w:rsidP="00CA29B3">
      <w:pPr>
        <w:keepNext/>
        <w:jc w:val="center"/>
        <w:rPr>
          <w:rFonts w:ascii="Cambria" w:hAnsi="Cambria"/>
        </w:rPr>
      </w:pPr>
      <w:r>
        <w:rPr>
          <w:noProof/>
          <w:lang w:eastAsia="pl-PL"/>
        </w:rPr>
        <w:drawing>
          <wp:inline distT="0" distB="0" distL="0" distR="0" wp14:anchorId="3C520A16" wp14:editId="35C1F12D">
            <wp:extent cx="5024438" cy="3240000"/>
            <wp:effectExtent l="0" t="0" r="5080" b="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A29B3" w:rsidRPr="00792974" w:rsidRDefault="00CA29B3" w:rsidP="00CA29B3">
      <w:pPr>
        <w:pStyle w:val="Legenda"/>
        <w:jc w:val="center"/>
        <w:rPr>
          <w:rFonts w:ascii="Cambria" w:hAnsi="Cambria"/>
        </w:rPr>
      </w:pPr>
      <w:r w:rsidRPr="00792974">
        <w:rPr>
          <w:rFonts w:ascii="Cambria" w:hAnsi="Cambria"/>
        </w:rPr>
        <w:t xml:space="preserve">Rysunek </w:t>
      </w:r>
      <w:r w:rsidRPr="00792974">
        <w:rPr>
          <w:rFonts w:ascii="Cambria" w:hAnsi="Cambria"/>
        </w:rPr>
        <w:fldChar w:fldCharType="begin"/>
      </w:r>
      <w:r w:rsidRPr="00792974">
        <w:rPr>
          <w:rFonts w:ascii="Cambria" w:hAnsi="Cambria"/>
        </w:rPr>
        <w:instrText xml:space="preserve"> SEQ Rysunek \* ARABIC </w:instrText>
      </w:r>
      <w:r w:rsidRPr="00792974">
        <w:rPr>
          <w:rFonts w:ascii="Cambria" w:hAnsi="Cambria"/>
        </w:rPr>
        <w:fldChar w:fldCharType="separate"/>
      </w:r>
      <w:r w:rsidR="00BC1DF0">
        <w:rPr>
          <w:rFonts w:ascii="Cambria" w:hAnsi="Cambria"/>
          <w:noProof/>
        </w:rPr>
        <w:t>12</w:t>
      </w:r>
      <w:r w:rsidRPr="00792974">
        <w:rPr>
          <w:rFonts w:ascii="Cambria" w:hAnsi="Cambria"/>
        </w:rPr>
        <w:fldChar w:fldCharType="end"/>
      </w:r>
      <w:r w:rsidRPr="00792974">
        <w:rPr>
          <w:rFonts w:ascii="Cambria" w:hAnsi="Cambria"/>
        </w:rPr>
        <w:t>. Prognozowane zużycie energii elektrycznej na lata 2014</w:t>
      </w:r>
      <w:r w:rsidR="001A7227">
        <w:rPr>
          <w:rFonts w:ascii="Cambria" w:hAnsi="Cambria"/>
        </w:rPr>
        <w:t>-</w:t>
      </w:r>
      <w:r w:rsidRPr="00792974">
        <w:rPr>
          <w:rFonts w:ascii="Cambria" w:hAnsi="Cambria"/>
        </w:rPr>
        <w:t>2020 (opracowanie własne)</w:t>
      </w:r>
    </w:p>
    <w:p w:rsidR="00CA29B3" w:rsidRPr="00792974" w:rsidRDefault="00CA29B3" w:rsidP="00CA29B3">
      <w:pPr>
        <w:rPr>
          <w:rFonts w:ascii="Cambria" w:hAnsi="Cambria"/>
        </w:rPr>
      </w:pPr>
    </w:p>
    <w:p w:rsidR="00CA29B3" w:rsidRPr="00792974" w:rsidRDefault="00CA29B3" w:rsidP="001A7227">
      <w:pPr>
        <w:spacing w:line="360" w:lineRule="auto"/>
        <w:rPr>
          <w:rFonts w:ascii="Cambria" w:hAnsi="Cambria"/>
        </w:rPr>
      </w:pPr>
      <w:r w:rsidRPr="00792974">
        <w:rPr>
          <w:rFonts w:ascii="Cambria" w:hAnsi="Cambria"/>
        </w:rPr>
        <w:t xml:space="preserve">Prognozowane zużycie energii elektrycznej na rok 2020 z podziałem na grupy taryfowe wraz </w:t>
      </w:r>
      <w:r w:rsidRPr="00792974">
        <w:rPr>
          <w:rFonts w:ascii="Cambria" w:hAnsi="Cambria"/>
        </w:rPr>
        <w:br/>
        <w:t>z emisją CO</w:t>
      </w:r>
      <w:r w:rsidRPr="00792974">
        <w:rPr>
          <w:rFonts w:ascii="Cambria" w:hAnsi="Cambria"/>
          <w:vertAlign w:val="subscript"/>
        </w:rPr>
        <w:t>2</w:t>
      </w:r>
      <w:r w:rsidRPr="00792974">
        <w:rPr>
          <w:rFonts w:ascii="Cambria" w:hAnsi="Cambria"/>
        </w:rPr>
        <w:t xml:space="preserve"> z tego tytułu zostało przedstawione w poniższej tabeli. </w:t>
      </w:r>
    </w:p>
    <w:p w:rsidR="006D6518" w:rsidRDefault="006D6518">
      <w:pPr>
        <w:rPr>
          <w:rFonts w:ascii="Cambria" w:hAnsi="Cambria"/>
          <w:b/>
          <w:bCs/>
          <w:sz w:val="18"/>
          <w:szCs w:val="18"/>
        </w:rPr>
      </w:pPr>
      <w:r>
        <w:rPr>
          <w:rFonts w:ascii="Cambria" w:hAnsi="Cambria"/>
        </w:rPr>
        <w:br w:type="page"/>
      </w:r>
    </w:p>
    <w:p w:rsidR="00CA29B3" w:rsidRPr="00792974" w:rsidRDefault="00CA29B3" w:rsidP="00CA29B3">
      <w:pPr>
        <w:pStyle w:val="Legenda"/>
        <w:keepNext/>
        <w:jc w:val="center"/>
        <w:rPr>
          <w:rFonts w:ascii="Cambria" w:hAnsi="Cambria"/>
        </w:rPr>
      </w:pPr>
      <w:r w:rsidRPr="00792974">
        <w:rPr>
          <w:rFonts w:ascii="Cambria" w:hAnsi="Cambria"/>
        </w:rPr>
        <w:lastRenderedPageBreak/>
        <w:t xml:space="preserve">Tabela </w:t>
      </w:r>
      <w:r w:rsidRPr="00792974">
        <w:rPr>
          <w:rFonts w:ascii="Cambria" w:hAnsi="Cambria"/>
        </w:rPr>
        <w:fldChar w:fldCharType="begin"/>
      </w:r>
      <w:r w:rsidRPr="00792974">
        <w:rPr>
          <w:rFonts w:ascii="Cambria" w:hAnsi="Cambria"/>
        </w:rPr>
        <w:instrText xml:space="preserve"> SEQ Tabela \* ARABIC </w:instrText>
      </w:r>
      <w:r w:rsidRPr="00792974">
        <w:rPr>
          <w:rFonts w:ascii="Cambria" w:hAnsi="Cambria"/>
        </w:rPr>
        <w:fldChar w:fldCharType="separate"/>
      </w:r>
      <w:r w:rsidR="005C0D21">
        <w:rPr>
          <w:rFonts w:ascii="Cambria" w:hAnsi="Cambria"/>
          <w:noProof/>
        </w:rPr>
        <w:t>9</w:t>
      </w:r>
      <w:r w:rsidRPr="00792974">
        <w:rPr>
          <w:rFonts w:ascii="Cambria" w:hAnsi="Cambria"/>
        </w:rPr>
        <w:fldChar w:fldCharType="end"/>
      </w:r>
      <w:r w:rsidRPr="00792974">
        <w:rPr>
          <w:rFonts w:ascii="Cambria" w:hAnsi="Cambria"/>
        </w:rPr>
        <w:t xml:space="preserve">. Prognozowane zużycie energii elektrycznej na terenie gminy </w:t>
      </w:r>
      <w:r w:rsidR="001A7227">
        <w:rPr>
          <w:rFonts w:ascii="Cambria" w:hAnsi="Cambria"/>
        </w:rPr>
        <w:t>Skoczów</w:t>
      </w:r>
      <w:r w:rsidRPr="00792974">
        <w:rPr>
          <w:rFonts w:ascii="Cambria" w:hAnsi="Cambria"/>
        </w:rPr>
        <w:t xml:space="preserve"> w roku 2020 wraz </w:t>
      </w:r>
      <w:r w:rsidRPr="00792974">
        <w:rPr>
          <w:rFonts w:ascii="Cambria" w:hAnsi="Cambria"/>
        </w:rPr>
        <w:br/>
        <w:t>z emisją CO</w:t>
      </w:r>
      <w:r w:rsidRPr="00792974">
        <w:rPr>
          <w:rFonts w:ascii="Cambria" w:hAnsi="Cambria"/>
          <w:vertAlign w:val="subscript"/>
        </w:rPr>
        <w:t>2</w:t>
      </w:r>
      <w:r w:rsidRPr="00792974">
        <w:rPr>
          <w:rFonts w:ascii="Cambria" w:hAnsi="Cambria"/>
        </w:rPr>
        <w:t xml:space="preserve"> z t</w:t>
      </w:r>
      <w:r w:rsidR="001A7227">
        <w:rPr>
          <w:rFonts w:ascii="Cambria" w:hAnsi="Cambria"/>
        </w:rPr>
        <w:t>ego tytułu (opracowanie własne)</w:t>
      </w:r>
    </w:p>
    <w:tbl>
      <w:tblPr>
        <w:tblStyle w:val="Tabelalisty1jasnaakcent210"/>
        <w:tblW w:w="7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420"/>
        <w:gridCol w:w="1620"/>
        <w:gridCol w:w="1880"/>
        <w:gridCol w:w="1620"/>
      </w:tblGrid>
      <w:tr w:rsidR="006D6518" w:rsidRPr="006D6518" w:rsidTr="006D651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500" w:type="dxa"/>
            <w:gridSpan w:val="2"/>
            <w:tcBorders>
              <w:bottom w:val="none" w:sz="0" w:space="0" w:color="auto"/>
            </w:tcBorders>
            <w:noWrap/>
            <w:vAlign w:val="center"/>
            <w:hideMark/>
          </w:tcPr>
          <w:p w:rsidR="006D6518" w:rsidRPr="006D6518" w:rsidRDefault="006D6518" w:rsidP="006D6518">
            <w:pPr>
              <w:jc w:val="center"/>
              <w:rPr>
                <w:rFonts w:ascii="Calibri" w:eastAsia="Times New Roman" w:hAnsi="Calibri" w:cs="Times New Roman"/>
                <w:lang w:eastAsia="pl-PL"/>
              </w:rPr>
            </w:pPr>
            <w:r w:rsidRPr="006D6518">
              <w:rPr>
                <w:rFonts w:ascii="Calibri" w:eastAsia="Times New Roman" w:hAnsi="Calibri" w:cs="Times New Roman"/>
                <w:lang w:eastAsia="pl-PL"/>
              </w:rPr>
              <w:t>rok 2020 - prognoza</w:t>
            </w:r>
          </w:p>
        </w:tc>
        <w:tc>
          <w:tcPr>
            <w:tcW w:w="1620" w:type="dxa"/>
            <w:tcBorders>
              <w:bottom w:val="none" w:sz="0" w:space="0" w:color="auto"/>
            </w:tcBorders>
            <w:noWrap/>
            <w:vAlign w:val="center"/>
            <w:hideMark/>
          </w:tcPr>
          <w:p w:rsidR="006D6518" w:rsidRPr="006D6518" w:rsidRDefault="006D6518" w:rsidP="006D651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c>
          <w:tcPr>
            <w:tcW w:w="1880" w:type="dxa"/>
            <w:tcBorders>
              <w:bottom w:val="none" w:sz="0" w:space="0" w:color="auto"/>
            </w:tcBorders>
            <w:noWrap/>
            <w:vAlign w:val="center"/>
            <w:hideMark/>
          </w:tcPr>
          <w:p w:rsidR="006D6518" w:rsidRPr="006D6518" w:rsidRDefault="006D6518" w:rsidP="006D651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c>
          <w:tcPr>
            <w:tcW w:w="1620" w:type="dxa"/>
            <w:tcBorders>
              <w:bottom w:val="none" w:sz="0" w:space="0" w:color="auto"/>
            </w:tcBorders>
            <w:noWrap/>
            <w:vAlign w:val="center"/>
            <w:hideMark/>
          </w:tcPr>
          <w:p w:rsidR="006D6518" w:rsidRPr="006D6518" w:rsidRDefault="006D6518" w:rsidP="006D651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r>
      <w:tr w:rsidR="006D6518" w:rsidRPr="006D6518" w:rsidTr="006D6518">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1080" w:type="dxa"/>
            <w:vAlign w:val="center"/>
            <w:hideMark/>
          </w:tcPr>
          <w:p w:rsidR="006D6518" w:rsidRPr="006D6518" w:rsidRDefault="006D6518" w:rsidP="006D6518">
            <w:pPr>
              <w:jc w:val="center"/>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Grupa taryfowa</w:t>
            </w:r>
          </w:p>
        </w:tc>
        <w:tc>
          <w:tcPr>
            <w:tcW w:w="1420" w:type="dxa"/>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Liczba odbiorców</w:t>
            </w:r>
          </w:p>
        </w:tc>
        <w:tc>
          <w:tcPr>
            <w:tcW w:w="1620" w:type="dxa"/>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Zużycie MWh</w:t>
            </w:r>
          </w:p>
        </w:tc>
        <w:tc>
          <w:tcPr>
            <w:tcW w:w="1880" w:type="dxa"/>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wskaźnik emisji [Mg CO</w:t>
            </w:r>
            <w:r w:rsidRPr="006D6518">
              <w:rPr>
                <w:rFonts w:ascii="Calibri" w:eastAsia="Times New Roman" w:hAnsi="Calibri" w:cs="Times New Roman"/>
                <w:b/>
                <w:bCs/>
                <w:color w:val="000000"/>
                <w:vertAlign w:val="subscript"/>
                <w:lang w:eastAsia="pl-PL"/>
              </w:rPr>
              <w:t>2</w:t>
            </w:r>
            <w:r w:rsidRPr="006D6518">
              <w:rPr>
                <w:rFonts w:ascii="Calibri" w:eastAsia="Times New Roman" w:hAnsi="Calibri" w:cs="Times New Roman"/>
                <w:b/>
                <w:bCs/>
                <w:color w:val="000000"/>
                <w:lang w:eastAsia="pl-PL"/>
              </w:rPr>
              <w:t>/MWh]</w:t>
            </w:r>
          </w:p>
        </w:tc>
        <w:tc>
          <w:tcPr>
            <w:tcW w:w="1620" w:type="dxa"/>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Emisja [Mg CO</w:t>
            </w:r>
            <w:r w:rsidRPr="006D6518">
              <w:rPr>
                <w:rFonts w:ascii="Calibri" w:eastAsia="Times New Roman" w:hAnsi="Calibri" w:cs="Times New Roman"/>
                <w:b/>
                <w:bCs/>
                <w:color w:val="000000"/>
                <w:vertAlign w:val="subscript"/>
                <w:lang w:eastAsia="pl-PL"/>
              </w:rPr>
              <w:t>2</w:t>
            </w:r>
            <w:r w:rsidRPr="006D6518">
              <w:rPr>
                <w:rFonts w:ascii="Calibri" w:eastAsia="Times New Roman" w:hAnsi="Calibri" w:cs="Times New Roman"/>
                <w:b/>
                <w:bCs/>
                <w:color w:val="000000"/>
                <w:lang w:eastAsia="pl-PL"/>
              </w:rPr>
              <w:t>]</w:t>
            </w:r>
          </w:p>
        </w:tc>
      </w:tr>
      <w:tr w:rsidR="006D6518" w:rsidRPr="006D6518" w:rsidTr="006D6518">
        <w:trPr>
          <w:trHeight w:val="300"/>
          <w:jc w:val="center"/>
        </w:trPr>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rsidR="006D6518" w:rsidRPr="006D6518" w:rsidRDefault="006D6518" w:rsidP="006D6518">
            <w:pPr>
              <w:jc w:val="center"/>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A</w:t>
            </w:r>
          </w:p>
        </w:tc>
        <w:tc>
          <w:tcPr>
            <w:tcW w:w="14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roofErr w:type="spellStart"/>
            <w:r w:rsidRPr="006D6518">
              <w:rPr>
                <w:rFonts w:ascii="Calibri" w:eastAsia="Times New Roman" w:hAnsi="Calibri" w:cs="Times New Roman"/>
                <w:color w:val="000000"/>
                <w:lang w:eastAsia="pl-PL"/>
              </w:rPr>
              <w:t>bd</w:t>
            </w:r>
            <w:proofErr w:type="spellEnd"/>
          </w:p>
        </w:tc>
        <w:tc>
          <w:tcPr>
            <w:tcW w:w="16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0,00</w:t>
            </w:r>
          </w:p>
        </w:tc>
        <w:tc>
          <w:tcPr>
            <w:tcW w:w="188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0,812</w:t>
            </w:r>
          </w:p>
        </w:tc>
        <w:tc>
          <w:tcPr>
            <w:tcW w:w="16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0,00</w:t>
            </w:r>
          </w:p>
        </w:tc>
      </w:tr>
      <w:tr w:rsidR="006D6518" w:rsidRPr="006D6518" w:rsidTr="006D651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rsidR="006D6518" w:rsidRPr="006D6518" w:rsidRDefault="006D6518" w:rsidP="006D6518">
            <w:pPr>
              <w:jc w:val="center"/>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B</w:t>
            </w:r>
          </w:p>
        </w:tc>
        <w:tc>
          <w:tcPr>
            <w:tcW w:w="1420" w:type="dxa"/>
            <w:noWrap/>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proofErr w:type="spellStart"/>
            <w:r w:rsidRPr="006D6518">
              <w:rPr>
                <w:rFonts w:ascii="Calibri" w:eastAsia="Times New Roman" w:hAnsi="Calibri" w:cs="Times New Roman"/>
                <w:color w:val="000000"/>
                <w:lang w:eastAsia="pl-PL"/>
              </w:rPr>
              <w:t>bd</w:t>
            </w:r>
            <w:proofErr w:type="spellEnd"/>
          </w:p>
        </w:tc>
        <w:tc>
          <w:tcPr>
            <w:tcW w:w="1620" w:type="dxa"/>
            <w:noWrap/>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22113,34</w:t>
            </w:r>
          </w:p>
        </w:tc>
        <w:tc>
          <w:tcPr>
            <w:tcW w:w="1880" w:type="dxa"/>
            <w:noWrap/>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0,812</w:t>
            </w:r>
          </w:p>
        </w:tc>
        <w:tc>
          <w:tcPr>
            <w:tcW w:w="1620" w:type="dxa"/>
            <w:noWrap/>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17956,03</w:t>
            </w:r>
          </w:p>
        </w:tc>
      </w:tr>
      <w:tr w:rsidR="006D6518" w:rsidRPr="006D6518" w:rsidTr="006D6518">
        <w:trPr>
          <w:trHeight w:val="300"/>
          <w:jc w:val="center"/>
        </w:trPr>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rsidR="006D6518" w:rsidRPr="006D6518" w:rsidRDefault="006D6518" w:rsidP="006D6518">
            <w:pPr>
              <w:jc w:val="center"/>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C</w:t>
            </w:r>
          </w:p>
        </w:tc>
        <w:tc>
          <w:tcPr>
            <w:tcW w:w="14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roofErr w:type="spellStart"/>
            <w:r w:rsidRPr="006D6518">
              <w:rPr>
                <w:rFonts w:ascii="Calibri" w:eastAsia="Times New Roman" w:hAnsi="Calibri" w:cs="Times New Roman"/>
                <w:color w:val="000000"/>
                <w:lang w:eastAsia="pl-PL"/>
              </w:rPr>
              <w:t>bd</w:t>
            </w:r>
            <w:proofErr w:type="spellEnd"/>
          </w:p>
        </w:tc>
        <w:tc>
          <w:tcPr>
            <w:tcW w:w="16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7391,24</w:t>
            </w:r>
          </w:p>
        </w:tc>
        <w:tc>
          <w:tcPr>
            <w:tcW w:w="188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0,812</w:t>
            </w:r>
          </w:p>
        </w:tc>
        <w:tc>
          <w:tcPr>
            <w:tcW w:w="16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6001,69</w:t>
            </w:r>
          </w:p>
        </w:tc>
      </w:tr>
      <w:tr w:rsidR="006D6518" w:rsidRPr="006D6518" w:rsidTr="006D651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rsidR="006D6518" w:rsidRPr="006D6518" w:rsidRDefault="006D6518" w:rsidP="006D6518">
            <w:pPr>
              <w:jc w:val="center"/>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G</w:t>
            </w:r>
          </w:p>
        </w:tc>
        <w:tc>
          <w:tcPr>
            <w:tcW w:w="1420" w:type="dxa"/>
            <w:noWrap/>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proofErr w:type="spellStart"/>
            <w:r w:rsidRPr="006D6518">
              <w:rPr>
                <w:rFonts w:ascii="Calibri" w:eastAsia="Times New Roman" w:hAnsi="Calibri" w:cs="Times New Roman"/>
                <w:color w:val="000000"/>
                <w:lang w:eastAsia="pl-PL"/>
              </w:rPr>
              <w:t>bd</w:t>
            </w:r>
            <w:proofErr w:type="spellEnd"/>
          </w:p>
        </w:tc>
        <w:tc>
          <w:tcPr>
            <w:tcW w:w="1620" w:type="dxa"/>
            <w:noWrap/>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12485,40</w:t>
            </w:r>
          </w:p>
        </w:tc>
        <w:tc>
          <w:tcPr>
            <w:tcW w:w="1880" w:type="dxa"/>
            <w:noWrap/>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0,812</w:t>
            </w:r>
          </w:p>
        </w:tc>
        <w:tc>
          <w:tcPr>
            <w:tcW w:w="1620" w:type="dxa"/>
            <w:noWrap/>
            <w:vAlign w:val="center"/>
            <w:hideMark/>
          </w:tcPr>
          <w:p w:rsidR="006D6518" w:rsidRPr="006D6518" w:rsidRDefault="006D6518" w:rsidP="006D6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6D6518">
              <w:rPr>
                <w:rFonts w:ascii="Calibri" w:eastAsia="Times New Roman" w:hAnsi="Calibri" w:cs="Times New Roman"/>
                <w:color w:val="000000"/>
                <w:lang w:eastAsia="pl-PL"/>
              </w:rPr>
              <w:t>10138,15</w:t>
            </w:r>
          </w:p>
        </w:tc>
      </w:tr>
      <w:tr w:rsidR="006D6518" w:rsidRPr="006D6518" w:rsidTr="006D6518">
        <w:trPr>
          <w:trHeight w:val="315"/>
          <w:jc w:val="center"/>
        </w:trPr>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rsidR="006D6518" w:rsidRPr="006D6518" w:rsidRDefault="006D6518" w:rsidP="006D6518">
            <w:pPr>
              <w:jc w:val="center"/>
              <w:rPr>
                <w:rFonts w:ascii="Calibri" w:eastAsia="Times New Roman" w:hAnsi="Calibri" w:cs="Times New Roman"/>
                <w:color w:val="000000"/>
                <w:lang w:eastAsia="pl-PL"/>
              </w:rPr>
            </w:pPr>
          </w:p>
        </w:tc>
        <w:tc>
          <w:tcPr>
            <w:tcW w:w="14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c>
          <w:tcPr>
            <w:tcW w:w="16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41989,98</w:t>
            </w:r>
          </w:p>
        </w:tc>
        <w:tc>
          <w:tcPr>
            <w:tcW w:w="188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c>
          <w:tcPr>
            <w:tcW w:w="1620" w:type="dxa"/>
            <w:noWrap/>
            <w:vAlign w:val="center"/>
            <w:hideMark/>
          </w:tcPr>
          <w:p w:rsidR="006D6518" w:rsidRPr="006D6518" w:rsidRDefault="006D6518" w:rsidP="006D6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pl-PL"/>
              </w:rPr>
            </w:pPr>
            <w:r w:rsidRPr="006D6518">
              <w:rPr>
                <w:rFonts w:ascii="Calibri" w:eastAsia="Times New Roman" w:hAnsi="Calibri" w:cs="Times New Roman"/>
                <w:b/>
                <w:bCs/>
                <w:color w:val="000000"/>
                <w:lang w:eastAsia="pl-PL"/>
              </w:rPr>
              <w:t>34095,86</w:t>
            </w:r>
          </w:p>
        </w:tc>
      </w:tr>
    </w:tbl>
    <w:p w:rsidR="00CA29B3" w:rsidRPr="00792974" w:rsidRDefault="00CA29B3" w:rsidP="00CA29B3">
      <w:pPr>
        <w:spacing w:after="0" w:line="240" w:lineRule="auto"/>
        <w:jc w:val="center"/>
        <w:rPr>
          <w:rFonts w:ascii="Cambria" w:hAnsi="Cambria"/>
          <w:sz w:val="24"/>
        </w:rPr>
      </w:pPr>
    </w:p>
    <w:p w:rsidR="00CA29B3" w:rsidRPr="00792974" w:rsidRDefault="00CA29B3" w:rsidP="00CA29B3">
      <w:pPr>
        <w:spacing w:after="0"/>
        <w:jc w:val="left"/>
        <w:rPr>
          <w:rFonts w:ascii="Cambria" w:hAnsi="Cambria"/>
          <w:sz w:val="24"/>
        </w:rPr>
      </w:pPr>
    </w:p>
    <w:p w:rsidR="00CA29B3" w:rsidRPr="00792974" w:rsidRDefault="00CA29B3" w:rsidP="001A7227">
      <w:pPr>
        <w:spacing w:after="0" w:line="360" w:lineRule="auto"/>
        <w:jc w:val="left"/>
        <w:rPr>
          <w:rFonts w:ascii="Cambria" w:hAnsi="Cambria"/>
        </w:rPr>
      </w:pPr>
      <w:r w:rsidRPr="00792974">
        <w:rPr>
          <w:rFonts w:ascii="Cambria" w:hAnsi="Cambria"/>
        </w:rPr>
        <w:t>Poniższe wykresy przedstawiają zużycie energii elektrycznej oraz emisję CO</w:t>
      </w:r>
      <w:r w:rsidRPr="00792974">
        <w:rPr>
          <w:rFonts w:ascii="Cambria" w:hAnsi="Cambria"/>
          <w:vertAlign w:val="subscript"/>
        </w:rPr>
        <w:t>2</w:t>
      </w:r>
      <w:r w:rsidRPr="00792974">
        <w:rPr>
          <w:rFonts w:ascii="Cambria" w:hAnsi="Cambria"/>
        </w:rPr>
        <w:t xml:space="preserve"> z tytułu zużycia energii elektrycznej na lata 2000, 2013 oraz prognoza na rok 2020.</w:t>
      </w:r>
    </w:p>
    <w:p w:rsidR="00CA29B3" w:rsidRPr="00792974" w:rsidRDefault="006D6518" w:rsidP="00CA29B3">
      <w:pPr>
        <w:keepNext/>
        <w:spacing w:after="0" w:line="240" w:lineRule="auto"/>
        <w:jc w:val="center"/>
        <w:rPr>
          <w:rFonts w:ascii="Cambria" w:hAnsi="Cambria"/>
        </w:rPr>
      </w:pPr>
      <w:r>
        <w:rPr>
          <w:noProof/>
          <w:lang w:eastAsia="pl-PL"/>
        </w:rPr>
        <w:drawing>
          <wp:inline distT="0" distB="0" distL="0" distR="0" wp14:anchorId="701A7BE4" wp14:editId="50FE6428">
            <wp:extent cx="5037619" cy="32400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A29B3" w:rsidRPr="00792974" w:rsidRDefault="00CA29B3" w:rsidP="00CA29B3">
      <w:pPr>
        <w:pStyle w:val="Legenda"/>
        <w:jc w:val="center"/>
        <w:rPr>
          <w:rFonts w:ascii="Cambria" w:hAnsi="Cambria"/>
        </w:rPr>
      </w:pPr>
      <w:r w:rsidRPr="00792974">
        <w:rPr>
          <w:rFonts w:ascii="Cambria" w:hAnsi="Cambria"/>
        </w:rPr>
        <w:t xml:space="preserve">Rysunek </w:t>
      </w:r>
      <w:r w:rsidRPr="00792974">
        <w:rPr>
          <w:rFonts w:ascii="Cambria" w:hAnsi="Cambria"/>
        </w:rPr>
        <w:fldChar w:fldCharType="begin"/>
      </w:r>
      <w:r w:rsidRPr="00792974">
        <w:rPr>
          <w:rFonts w:ascii="Cambria" w:hAnsi="Cambria"/>
        </w:rPr>
        <w:instrText xml:space="preserve"> SEQ Rysunek \* ARABIC </w:instrText>
      </w:r>
      <w:r w:rsidRPr="00792974">
        <w:rPr>
          <w:rFonts w:ascii="Cambria" w:hAnsi="Cambria"/>
        </w:rPr>
        <w:fldChar w:fldCharType="separate"/>
      </w:r>
      <w:r w:rsidR="00BC1DF0">
        <w:rPr>
          <w:rFonts w:ascii="Cambria" w:hAnsi="Cambria"/>
          <w:noProof/>
        </w:rPr>
        <w:t>13</w:t>
      </w:r>
      <w:r w:rsidRPr="00792974">
        <w:rPr>
          <w:rFonts w:ascii="Cambria" w:hAnsi="Cambria"/>
        </w:rPr>
        <w:fldChar w:fldCharType="end"/>
      </w:r>
      <w:r w:rsidRPr="00792974">
        <w:rPr>
          <w:rFonts w:ascii="Cambria" w:hAnsi="Cambria"/>
        </w:rPr>
        <w:t>. Zużycie energii elektrycznej [MWh] w roku 2000, 2013 oraz prognoza na rok 2020 (opracowanie własne na podstawie danych z</w:t>
      </w:r>
      <w:r w:rsidR="001A7227">
        <w:rPr>
          <w:rFonts w:ascii="Cambria" w:hAnsi="Cambria"/>
        </w:rPr>
        <w:t xml:space="preserve"> </w:t>
      </w:r>
      <w:r w:rsidR="001A7227" w:rsidRPr="00515356">
        <w:rPr>
          <w:rFonts w:ascii="Cambria" w:hAnsi="Cambria"/>
        </w:rPr>
        <w:t xml:space="preserve">Planu zaopatrzenia w ciepło, energię elektryczną i paliwa gazowe </w:t>
      </w:r>
      <w:r w:rsidR="001A7227">
        <w:rPr>
          <w:rFonts w:ascii="Cambria" w:hAnsi="Cambria"/>
        </w:rPr>
        <w:t xml:space="preserve">dla </w:t>
      </w:r>
      <w:r w:rsidR="006D6518">
        <w:rPr>
          <w:rFonts w:ascii="Cambria" w:hAnsi="Cambria"/>
        </w:rPr>
        <w:t xml:space="preserve">gminy Skoczów na lata 2012-2026, </w:t>
      </w:r>
      <w:r w:rsidR="001A7227">
        <w:rPr>
          <w:rFonts w:ascii="Cambria" w:hAnsi="Cambria"/>
        </w:rPr>
        <w:t>Banku Danych Lokalnych, GUS</w:t>
      </w:r>
      <w:r w:rsidR="006D6518">
        <w:rPr>
          <w:rFonts w:ascii="Cambria" w:hAnsi="Cambria"/>
        </w:rPr>
        <w:t xml:space="preserve"> ORAZ TAURON Dystrybucja S.A.</w:t>
      </w:r>
      <w:r w:rsidRPr="00792974">
        <w:rPr>
          <w:rFonts w:ascii="Cambria" w:hAnsi="Cambria"/>
        </w:rPr>
        <w:t>)</w:t>
      </w:r>
    </w:p>
    <w:p w:rsidR="00CA29B3" w:rsidRPr="00792974" w:rsidRDefault="00CA29B3" w:rsidP="00CA29B3">
      <w:pPr>
        <w:pStyle w:val="Legenda"/>
        <w:rPr>
          <w:rFonts w:ascii="Cambria" w:hAnsi="Cambria"/>
          <w:sz w:val="22"/>
        </w:rPr>
      </w:pPr>
      <w:r w:rsidRPr="00792974">
        <w:rPr>
          <w:rFonts w:ascii="Cambria" w:hAnsi="Cambria"/>
          <w:sz w:val="22"/>
        </w:rPr>
        <w:t xml:space="preserve"> </w:t>
      </w:r>
    </w:p>
    <w:p w:rsidR="00CA29B3" w:rsidRPr="00792974" w:rsidRDefault="006D6518" w:rsidP="00CA29B3">
      <w:pPr>
        <w:keepNext/>
        <w:jc w:val="center"/>
        <w:rPr>
          <w:rFonts w:ascii="Cambria" w:hAnsi="Cambria"/>
        </w:rPr>
      </w:pPr>
      <w:r>
        <w:rPr>
          <w:noProof/>
          <w:lang w:eastAsia="pl-PL"/>
        </w:rPr>
        <w:lastRenderedPageBreak/>
        <w:drawing>
          <wp:inline distT="0" distB="0" distL="0" distR="0" wp14:anchorId="02C9CE7A" wp14:editId="6E934CA5">
            <wp:extent cx="5035238" cy="3240000"/>
            <wp:effectExtent l="0" t="0" r="0" b="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A29B3" w:rsidRPr="00792974" w:rsidRDefault="00CA29B3" w:rsidP="00CA29B3">
      <w:pPr>
        <w:pStyle w:val="Legenda"/>
        <w:jc w:val="center"/>
        <w:rPr>
          <w:rFonts w:ascii="Cambria" w:hAnsi="Cambria"/>
        </w:rPr>
      </w:pPr>
      <w:r w:rsidRPr="00792974">
        <w:rPr>
          <w:rFonts w:ascii="Cambria" w:hAnsi="Cambria"/>
        </w:rPr>
        <w:t xml:space="preserve">Rysunek </w:t>
      </w:r>
      <w:r w:rsidRPr="00792974">
        <w:rPr>
          <w:rFonts w:ascii="Cambria" w:hAnsi="Cambria"/>
        </w:rPr>
        <w:fldChar w:fldCharType="begin"/>
      </w:r>
      <w:r w:rsidRPr="00792974">
        <w:rPr>
          <w:rFonts w:ascii="Cambria" w:hAnsi="Cambria"/>
        </w:rPr>
        <w:instrText xml:space="preserve"> SEQ Rysunek \* ARABIC </w:instrText>
      </w:r>
      <w:r w:rsidRPr="00792974">
        <w:rPr>
          <w:rFonts w:ascii="Cambria" w:hAnsi="Cambria"/>
        </w:rPr>
        <w:fldChar w:fldCharType="separate"/>
      </w:r>
      <w:r w:rsidR="00BC1DF0">
        <w:rPr>
          <w:rFonts w:ascii="Cambria" w:hAnsi="Cambria"/>
          <w:noProof/>
        </w:rPr>
        <w:t>14</w:t>
      </w:r>
      <w:r w:rsidRPr="00792974">
        <w:rPr>
          <w:rFonts w:ascii="Cambria" w:hAnsi="Cambria"/>
        </w:rPr>
        <w:fldChar w:fldCharType="end"/>
      </w:r>
      <w:r w:rsidRPr="00792974">
        <w:rPr>
          <w:rFonts w:ascii="Cambria" w:hAnsi="Cambria"/>
        </w:rPr>
        <w:t>. Emisja CO</w:t>
      </w:r>
      <w:r w:rsidRPr="00792974">
        <w:rPr>
          <w:rFonts w:ascii="Cambria" w:hAnsi="Cambria"/>
          <w:vertAlign w:val="subscript"/>
        </w:rPr>
        <w:t>2</w:t>
      </w:r>
      <w:r w:rsidRPr="00792974">
        <w:rPr>
          <w:rFonts w:ascii="Cambria" w:hAnsi="Cambria"/>
        </w:rPr>
        <w:t xml:space="preserve"> [MgCO</w:t>
      </w:r>
      <w:r w:rsidRPr="00792974">
        <w:rPr>
          <w:rFonts w:ascii="Cambria" w:hAnsi="Cambria"/>
          <w:vertAlign w:val="subscript"/>
        </w:rPr>
        <w:t>2</w:t>
      </w:r>
      <w:r w:rsidRPr="00792974">
        <w:rPr>
          <w:rFonts w:ascii="Cambria" w:hAnsi="Cambria"/>
        </w:rPr>
        <w:t>] z tytułu zużycia energii elektrycznej w roku 2000, 2013 oraz prognoza na rok 2020 (opracowanie własne na podstawie danych z</w:t>
      </w:r>
      <w:r w:rsidR="001A7227">
        <w:rPr>
          <w:rFonts w:ascii="Cambria" w:hAnsi="Cambria"/>
        </w:rPr>
        <w:t xml:space="preserve"> </w:t>
      </w:r>
      <w:r w:rsidR="001A7227" w:rsidRPr="00515356">
        <w:rPr>
          <w:rFonts w:ascii="Cambria" w:hAnsi="Cambria"/>
        </w:rPr>
        <w:t xml:space="preserve">Planu zaopatrzenia w ciepło, energię elektryczną </w:t>
      </w:r>
      <w:r w:rsidR="001A7227">
        <w:rPr>
          <w:rFonts w:ascii="Cambria" w:hAnsi="Cambria"/>
        </w:rPr>
        <w:br/>
      </w:r>
      <w:r w:rsidR="001A7227" w:rsidRPr="00515356">
        <w:rPr>
          <w:rFonts w:ascii="Cambria" w:hAnsi="Cambria"/>
        </w:rPr>
        <w:t xml:space="preserve">i paliwa gazowe </w:t>
      </w:r>
      <w:r w:rsidR="001A7227">
        <w:rPr>
          <w:rFonts w:ascii="Cambria" w:hAnsi="Cambria"/>
        </w:rPr>
        <w:t xml:space="preserve">dla </w:t>
      </w:r>
      <w:r w:rsidR="006D6518">
        <w:rPr>
          <w:rFonts w:ascii="Cambria" w:hAnsi="Cambria"/>
        </w:rPr>
        <w:t xml:space="preserve">gminy Skoczów na lata 2012-2026, </w:t>
      </w:r>
      <w:r w:rsidR="001A7227">
        <w:rPr>
          <w:rFonts w:ascii="Cambria" w:hAnsi="Cambria"/>
        </w:rPr>
        <w:t>Banku Danych Lokalnych, GUS</w:t>
      </w:r>
      <w:r w:rsidR="006D6518">
        <w:rPr>
          <w:rFonts w:ascii="Cambria" w:hAnsi="Cambria"/>
        </w:rPr>
        <w:t xml:space="preserve"> oraz TAURON Dystrybucja S.A.</w:t>
      </w:r>
      <w:r w:rsidRPr="00792974">
        <w:rPr>
          <w:rFonts w:ascii="Cambria" w:hAnsi="Cambria"/>
        </w:rPr>
        <w:t>)</w:t>
      </w:r>
    </w:p>
    <w:p w:rsidR="00CA29B3" w:rsidRPr="00792974" w:rsidRDefault="00CA29B3" w:rsidP="00CA29B3">
      <w:pPr>
        <w:spacing w:line="259" w:lineRule="auto"/>
        <w:jc w:val="left"/>
        <w:rPr>
          <w:rFonts w:ascii="Cambria" w:hAnsi="Cambria"/>
        </w:rPr>
      </w:pPr>
    </w:p>
    <w:p w:rsidR="00CA29B3" w:rsidRPr="00515356" w:rsidRDefault="0098686F" w:rsidP="00BC1DF0">
      <w:pPr>
        <w:pStyle w:val="Nagwek2"/>
        <w:numPr>
          <w:ilvl w:val="1"/>
          <w:numId w:val="1"/>
        </w:numPr>
        <w:spacing w:after="240"/>
        <w:ind w:left="709" w:hanging="709"/>
      </w:pPr>
      <w:bookmarkStart w:id="47" w:name="_Toc428531411"/>
      <w:r>
        <w:t>Gaz sieciowy</w:t>
      </w:r>
      <w:bookmarkEnd w:id="47"/>
    </w:p>
    <w:p w:rsidR="0098686F" w:rsidRPr="0098686F" w:rsidRDefault="0098686F" w:rsidP="00D80835">
      <w:pPr>
        <w:spacing w:line="360" w:lineRule="auto"/>
        <w:rPr>
          <w:rFonts w:ascii="Cambria" w:hAnsi="Cambria"/>
        </w:rPr>
      </w:pPr>
      <w:r w:rsidRPr="0098686F">
        <w:rPr>
          <w:rFonts w:ascii="Cambria" w:hAnsi="Cambria"/>
        </w:rPr>
        <w:t xml:space="preserve">Dystrybutorem paliwa gazowego na terenie gminy </w:t>
      </w:r>
      <w:r w:rsidR="00730833">
        <w:rPr>
          <w:rFonts w:ascii="Cambria" w:hAnsi="Cambria"/>
        </w:rPr>
        <w:t>Skoczów</w:t>
      </w:r>
      <w:r w:rsidRPr="0098686F">
        <w:rPr>
          <w:rFonts w:ascii="Cambria" w:hAnsi="Cambria"/>
        </w:rPr>
        <w:t xml:space="preserve"> jest </w:t>
      </w:r>
      <w:r w:rsidR="00730833">
        <w:rPr>
          <w:rFonts w:ascii="Cambria" w:hAnsi="Cambria"/>
        </w:rPr>
        <w:t xml:space="preserve">Polska Spółka Gazownictwa </w:t>
      </w:r>
      <w:r w:rsidRPr="0098686F">
        <w:rPr>
          <w:rFonts w:ascii="Cambria" w:hAnsi="Cambria"/>
        </w:rPr>
        <w:t xml:space="preserve"> </w:t>
      </w:r>
      <w:r w:rsidR="00730833">
        <w:rPr>
          <w:rFonts w:ascii="Cambria" w:hAnsi="Cambria"/>
        </w:rPr>
        <w:t>Sp. z o.o</w:t>
      </w:r>
      <w:r w:rsidRPr="0098686F">
        <w:rPr>
          <w:rFonts w:ascii="Cambria" w:hAnsi="Cambria"/>
        </w:rPr>
        <w:t>.</w:t>
      </w:r>
      <w:r w:rsidR="00730833">
        <w:rPr>
          <w:rFonts w:ascii="Cambria" w:hAnsi="Cambria"/>
        </w:rPr>
        <w:t xml:space="preserve"> Oddział w Zabrzu.</w:t>
      </w:r>
      <w:r w:rsidRPr="0098686F">
        <w:rPr>
          <w:rFonts w:ascii="Cambria" w:hAnsi="Cambria"/>
        </w:rPr>
        <w:t xml:space="preserve"> </w:t>
      </w:r>
      <w:r w:rsidR="00D80835">
        <w:rPr>
          <w:rFonts w:ascii="Cambria" w:hAnsi="Cambria"/>
        </w:rPr>
        <w:t xml:space="preserve">Dane pozwalające na obliczenie emisji dwutlenku węgla pochodzącej </w:t>
      </w:r>
      <w:r w:rsidR="00D80835">
        <w:rPr>
          <w:rFonts w:ascii="Cambria" w:hAnsi="Cambria"/>
        </w:rPr>
        <w:br/>
        <w:t>z tytułu zużycia gazu sieciowego na terenie Gminy</w:t>
      </w:r>
      <w:r w:rsidRPr="0098686F">
        <w:rPr>
          <w:rFonts w:ascii="Cambria" w:hAnsi="Cambria"/>
        </w:rPr>
        <w:t xml:space="preserve"> pochodz</w:t>
      </w:r>
      <w:r w:rsidR="00D80835">
        <w:rPr>
          <w:rFonts w:ascii="Cambria" w:hAnsi="Cambria"/>
        </w:rPr>
        <w:t>ą</w:t>
      </w:r>
      <w:r w:rsidRPr="0098686F">
        <w:rPr>
          <w:rFonts w:ascii="Cambria" w:hAnsi="Cambria"/>
        </w:rPr>
        <w:t xml:space="preserve"> z Banku Danych Lokalnych, GUS oraz </w:t>
      </w:r>
      <w:r w:rsidR="00D80835" w:rsidRPr="00D80835">
        <w:rPr>
          <w:rFonts w:ascii="Cambria" w:hAnsi="Cambria"/>
        </w:rPr>
        <w:t>Planu zaopatrzenia</w:t>
      </w:r>
      <w:r w:rsidR="00D80835">
        <w:rPr>
          <w:rFonts w:ascii="Cambria" w:hAnsi="Cambria"/>
        </w:rPr>
        <w:t xml:space="preserve"> w ciepło, energię elektryczną </w:t>
      </w:r>
      <w:r w:rsidR="00D80835" w:rsidRPr="00D80835">
        <w:rPr>
          <w:rFonts w:ascii="Cambria" w:hAnsi="Cambria"/>
        </w:rPr>
        <w:t>i paliwa gazowe dla gminy Skoczów na lata 2012-2026</w:t>
      </w:r>
      <w:r w:rsidR="00D80835">
        <w:rPr>
          <w:rFonts w:ascii="Cambria" w:hAnsi="Cambria"/>
        </w:rPr>
        <w:t xml:space="preserve">. </w:t>
      </w:r>
      <w:r w:rsidRPr="0098686F">
        <w:rPr>
          <w:rFonts w:ascii="Cambria" w:hAnsi="Cambria"/>
        </w:rPr>
        <w:t>Dla poszczególnych lat oszacowano wielkość zużycia paliw gazowych wraz z emisją z podziałem na sektory: gospodarstwa domowe, przemysł</w:t>
      </w:r>
      <w:r w:rsidR="00D80835">
        <w:rPr>
          <w:rFonts w:ascii="Cambria" w:hAnsi="Cambria"/>
        </w:rPr>
        <w:t xml:space="preserve">, usługi i handel </w:t>
      </w:r>
      <w:r w:rsidRPr="0098686F">
        <w:rPr>
          <w:rFonts w:ascii="Cambria" w:hAnsi="Cambria"/>
        </w:rPr>
        <w:t>oraz pozostałe. Zużycie paliwa gazowego wraz z emisją CO</w:t>
      </w:r>
      <w:r w:rsidRPr="0098686F">
        <w:rPr>
          <w:rFonts w:ascii="Cambria" w:hAnsi="Cambria"/>
          <w:vertAlign w:val="subscript"/>
        </w:rPr>
        <w:t xml:space="preserve">2 </w:t>
      </w:r>
      <w:r w:rsidRPr="0098686F">
        <w:rPr>
          <w:rFonts w:ascii="Cambria" w:hAnsi="Cambria"/>
        </w:rPr>
        <w:t>za rok 2000 została przedstawiona w poniższej tabeli. Dominującym emitorem CO</w:t>
      </w:r>
      <w:r w:rsidRPr="0098686F">
        <w:rPr>
          <w:rFonts w:ascii="Cambria" w:hAnsi="Cambria"/>
          <w:vertAlign w:val="subscript"/>
        </w:rPr>
        <w:t>2</w:t>
      </w:r>
      <w:r w:rsidRPr="0098686F">
        <w:rPr>
          <w:rFonts w:ascii="Cambria" w:hAnsi="Cambria"/>
        </w:rPr>
        <w:t xml:space="preserve"> były gospodarstwa domowe.</w:t>
      </w:r>
    </w:p>
    <w:p w:rsidR="00BC1DF0" w:rsidRDefault="00BC1DF0">
      <w:pPr>
        <w:rPr>
          <w:rFonts w:ascii="Cambria" w:hAnsi="Cambria"/>
          <w:b/>
          <w:bCs/>
          <w:color w:val="000000" w:themeColor="text1"/>
          <w:sz w:val="18"/>
          <w:szCs w:val="18"/>
        </w:rPr>
      </w:pPr>
      <w:r>
        <w:rPr>
          <w:rFonts w:ascii="Cambria" w:hAnsi="Cambria"/>
          <w:color w:val="000000" w:themeColor="text1"/>
        </w:rPr>
        <w:br w:type="page"/>
      </w:r>
    </w:p>
    <w:p w:rsidR="0098686F" w:rsidRPr="00792974" w:rsidRDefault="0098686F" w:rsidP="00D80835">
      <w:pPr>
        <w:pStyle w:val="Legenda"/>
        <w:keepNext/>
        <w:jc w:val="center"/>
        <w:rPr>
          <w:rFonts w:ascii="Cambria" w:hAnsi="Cambria"/>
          <w:color w:val="000000" w:themeColor="text1"/>
        </w:rPr>
      </w:pPr>
      <w:r w:rsidRPr="00792974">
        <w:rPr>
          <w:rFonts w:ascii="Cambria" w:hAnsi="Cambria"/>
          <w:color w:val="000000" w:themeColor="text1"/>
        </w:rPr>
        <w:lastRenderedPageBreak/>
        <w:t xml:space="preserve">Tabela </w:t>
      </w:r>
      <w:r w:rsidRPr="00792974">
        <w:rPr>
          <w:rFonts w:ascii="Cambria" w:hAnsi="Cambria"/>
          <w:color w:val="000000" w:themeColor="text1"/>
        </w:rPr>
        <w:fldChar w:fldCharType="begin"/>
      </w:r>
      <w:r w:rsidRPr="00792974">
        <w:rPr>
          <w:rFonts w:ascii="Cambria" w:hAnsi="Cambria"/>
          <w:color w:val="000000" w:themeColor="text1"/>
        </w:rPr>
        <w:instrText xml:space="preserve"> SEQ Tabela \* ARABIC </w:instrText>
      </w:r>
      <w:r w:rsidRPr="00792974">
        <w:rPr>
          <w:rFonts w:ascii="Cambria" w:hAnsi="Cambria"/>
          <w:color w:val="000000" w:themeColor="text1"/>
        </w:rPr>
        <w:fldChar w:fldCharType="separate"/>
      </w:r>
      <w:r w:rsidR="005C0D21">
        <w:rPr>
          <w:rFonts w:ascii="Cambria" w:hAnsi="Cambria"/>
          <w:noProof/>
          <w:color w:val="000000" w:themeColor="text1"/>
        </w:rPr>
        <w:t>10</w:t>
      </w:r>
      <w:r w:rsidRPr="00792974">
        <w:rPr>
          <w:rFonts w:ascii="Cambria" w:hAnsi="Cambria"/>
          <w:color w:val="000000" w:themeColor="text1"/>
        </w:rPr>
        <w:fldChar w:fldCharType="end"/>
      </w:r>
      <w:r w:rsidRPr="00792974">
        <w:rPr>
          <w:rFonts w:ascii="Cambria" w:hAnsi="Cambria"/>
          <w:color w:val="000000" w:themeColor="text1"/>
        </w:rPr>
        <w:t>. Zużycie paliwa gazowego wraz z emisją CO</w:t>
      </w:r>
      <w:r w:rsidRPr="00792974">
        <w:rPr>
          <w:rFonts w:ascii="Cambria" w:hAnsi="Cambria"/>
          <w:color w:val="000000" w:themeColor="text1"/>
          <w:vertAlign w:val="subscript"/>
        </w:rPr>
        <w:t>2</w:t>
      </w:r>
      <w:r w:rsidRPr="00792974">
        <w:rPr>
          <w:rFonts w:ascii="Cambria" w:hAnsi="Cambria"/>
          <w:color w:val="000000" w:themeColor="text1"/>
        </w:rPr>
        <w:t xml:space="preserve"> z podziałem na sektory w roku 2000 (opracowanie własne na podstawie danych </w:t>
      </w:r>
      <w:r w:rsidR="00D80835">
        <w:rPr>
          <w:rFonts w:ascii="Cambria" w:hAnsi="Cambria"/>
          <w:color w:val="000000" w:themeColor="text1"/>
        </w:rPr>
        <w:t xml:space="preserve">z </w:t>
      </w:r>
      <w:r w:rsidRPr="00792974">
        <w:rPr>
          <w:rFonts w:ascii="Cambria" w:hAnsi="Cambria"/>
          <w:color w:val="000000" w:themeColor="text1"/>
        </w:rPr>
        <w:t xml:space="preserve"> Banku Danych Lokalnych, GUS oraz </w:t>
      </w:r>
      <w:r w:rsidR="00D80835" w:rsidRPr="00D80835">
        <w:rPr>
          <w:rFonts w:ascii="Cambria" w:hAnsi="Cambria"/>
        </w:rPr>
        <w:t>Planu zaopatrzenia</w:t>
      </w:r>
      <w:r w:rsidR="00D80835">
        <w:rPr>
          <w:rFonts w:ascii="Cambria" w:hAnsi="Cambria"/>
        </w:rPr>
        <w:t xml:space="preserve"> w ciepło, energię elektryczną </w:t>
      </w:r>
      <w:r w:rsidR="00D80835" w:rsidRPr="00D80835">
        <w:rPr>
          <w:rFonts w:ascii="Cambria" w:hAnsi="Cambria"/>
        </w:rPr>
        <w:t>i paliwa gazowe dla gminy Skoczów na lata 2012-2026</w:t>
      </w:r>
      <w:r w:rsidRPr="00792974">
        <w:rPr>
          <w:rFonts w:ascii="Cambria" w:hAnsi="Cambria"/>
          <w:color w:val="000000" w:themeColor="text1"/>
        </w:rPr>
        <w:t>)</w:t>
      </w:r>
    </w:p>
    <w:tbl>
      <w:tblPr>
        <w:tblStyle w:val="redniecieniowanie1akcent31"/>
        <w:tblW w:w="0" w:type="auto"/>
        <w:jc w:val="center"/>
        <w:tblLook w:val="04A0" w:firstRow="1" w:lastRow="0" w:firstColumn="1" w:lastColumn="0" w:noHBand="0" w:noVBand="1"/>
      </w:tblPr>
      <w:tblGrid>
        <w:gridCol w:w="1683"/>
        <w:gridCol w:w="327"/>
        <w:gridCol w:w="1971"/>
        <w:gridCol w:w="1909"/>
        <w:gridCol w:w="1896"/>
        <w:gridCol w:w="1502"/>
      </w:tblGrid>
      <w:tr w:rsidR="00D80835" w:rsidRPr="00D80835" w:rsidTr="00D8083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D80835" w:rsidRPr="00D80835" w:rsidRDefault="00D80835" w:rsidP="00D80835">
            <w:pPr>
              <w:jc w:val="center"/>
              <w:rPr>
                <w:rFonts w:ascii="Cambria" w:hAnsi="Cambria" w:cs="Arial"/>
              </w:rPr>
            </w:pPr>
            <w:r w:rsidRPr="00D80835">
              <w:rPr>
                <w:rFonts w:ascii="Cambria" w:hAnsi="Cambria" w:cs="Arial"/>
              </w:rPr>
              <w:t>rok 2000</w:t>
            </w:r>
          </w:p>
        </w:tc>
        <w:tc>
          <w:tcPr>
            <w:tcW w:w="0" w:type="auto"/>
            <w:noWrap/>
            <w:vAlign w:val="center"/>
            <w:hideMark/>
          </w:tcPr>
          <w:p w:rsidR="00D80835" w:rsidRPr="00D80835" w:rsidRDefault="00D80835" w:rsidP="00D80835">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p>
        </w:tc>
        <w:tc>
          <w:tcPr>
            <w:tcW w:w="0" w:type="auto"/>
            <w:noWrap/>
            <w:vAlign w:val="center"/>
            <w:hideMark/>
          </w:tcPr>
          <w:p w:rsidR="00D80835" w:rsidRPr="00D80835" w:rsidRDefault="00D80835" w:rsidP="00D80835">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p>
        </w:tc>
        <w:tc>
          <w:tcPr>
            <w:tcW w:w="0" w:type="auto"/>
            <w:noWrap/>
            <w:vAlign w:val="center"/>
            <w:hideMark/>
          </w:tcPr>
          <w:p w:rsidR="00D80835" w:rsidRPr="00D80835" w:rsidRDefault="00D80835" w:rsidP="00D80835">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p>
        </w:tc>
        <w:tc>
          <w:tcPr>
            <w:tcW w:w="0" w:type="auto"/>
            <w:noWrap/>
            <w:vAlign w:val="center"/>
            <w:hideMark/>
          </w:tcPr>
          <w:p w:rsidR="00D80835" w:rsidRPr="00D80835" w:rsidRDefault="00D80835" w:rsidP="00D80835">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p>
        </w:tc>
        <w:tc>
          <w:tcPr>
            <w:tcW w:w="0" w:type="auto"/>
            <w:noWrap/>
            <w:vAlign w:val="center"/>
            <w:hideMark/>
          </w:tcPr>
          <w:p w:rsidR="00D80835" w:rsidRPr="00D80835" w:rsidRDefault="00D80835" w:rsidP="00D80835">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p>
        </w:tc>
      </w:tr>
      <w:tr w:rsidR="00D80835" w:rsidRPr="00D80835" w:rsidTr="00D80835">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D80835" w:rsidRPr="00D80835" w:rsidRDefault="00D80835" w:rsidP="00D80835">
            <w:pPr>
              <w:jc w:val="center"/>
              <w:rPr>
                <w:rFonts w:ascii="Cambria" w:hAnsi="Cambria" w:cs="Arial"/>
                <w:color w:val="000000"/>
              </w:rPr>
            </w:pP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D80835">
              <w:rPr>
                <w:rFonts w:ascii="Cambria" w:hAnsi="Cambria" w:cs="Arial"/>
                <w:b/>
                <w:bCs/>
                <w:color w:val="000000"/>
              </w:rPr>
              <w:t>zużycie gazu [m</w:t>
            </w:r>
            <w:r w:rsidRPr="00D80835">
              <w:rPr>
                <w:rFonts w:ascii="Cambria" w:hAnsi="Cambria" w:cs="Arial"/>
                <w:b/>
                <w:bCs/>
                <w:color w:val="000000"/>
                <w:vertAlign w:val="superscript"/>
              </w:rPr>
              <w:t>3</w:t>
            </w:r>
            <w:r w:rsidRPr="00D80835">
              <w:rPr>
                <w:rFonts w:ascii="Cambria" w:hAnsi="Cambria" w:cs="Arial"/>
                <w:b/>
                <w:bCs/>
                <w:color w:val="000000"/>
              </w:rPr>
              <w:t>]</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D80835">
              <w:rPr>
                <w:rFonts w:ascii="Cambria" w:hAnsi="Cambria" w:cs="Arial"/>
                <w:b/>
                <w:bCs/>
                <w:color w:val="000000"/>
              </w:rPr>
              <w:t>zużycie gazu [GJ]</w:t>
            </w:r>
          </w:p>
        </w:tc>
        <w:tc>
          <w:tcPr>
            <w:tcW w:w="0" w:type="auto"/>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D80835">
              <w:rPr>
                <w:rFonts w:ascii="Cambria" w:hAnsi="Cambria" w:cs="Arial"/>
                <w:b/>
                <w:bCs/>
                <w:color w:val="000000"/>
              </w:rPr>
              <w:t>wskaźnik emisji [Mg CO</w:t>
            </w:r>
            <w:r w:rsidRPr="00D80835">
              <w:rPr>
                <w:rFonts w:ascii="Cambria" w:hAnsi="Cambria" w:cs="Arial"/>
                <w:b/>
                <w:bCs/>
                <w:color w:val="000000"/>
                <w:vertAlign w:val="subscript"/>
              </w:rPr>
              <w:t>2</w:t>
            </w:r>
            <w:r w:rsidRPr="00D80835">
              <w:rPr>
                <w:rFonts w:ascii="Cambria" w:hAnsi="Cambria" w:cs="Arial"/>
                <w:b/>
                <w:bCs/>
                <w:color w:val="000000"/>
              </w:rPr>
              <w:t>/GJ]</w:t>
            </w:r>
          </w:p>
        </w:tc>
        <w:tc>
          <w:tcPr>
            <w:tcW w:w="0" w:type="auto"/>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D80835">
              <w:rPr>
                <w:rFonts w:ascii="Cambria" w:hAnsi="Cambria" w:cs="Arial"/>
                <w:b/>
                <w:bCs/>
                <w:color w:val="000000"/>
              </w:rPr>
              <w:t>Emisja CO</w:t>
            </w:r>
            <w:r w:rsidRPr="00D80835">
              <w:rPr>
                <w:rFonts w:ascii="Cambria" w:hAnsi="Cambria" w:cs="Arial"/>
                <w:b/>
                <w:bCs/>
                <w:color w:val="000000"/>
                <w:vertAlign w:val="subscript"/>
              </w:rPr>
              <w:t>2</w:t>
            </w:r>
            <w:r w:rsidR="004D75FD">
              <w:rPr>
                <w:rFonts w:ascii="Cambria" w:hAnsi="Cambria" w:cs="Arial"/>
                <w:b/>
                <w:bCs/>
                <w:color w:val="000000"/>
              </w:rPr>
              <w:t xml:space="preserve"> [Mg</w:t>
            </w:r>
            <w:r w:rsidRPr="00D80835">
              <w:rPr>
                <w:rFonts w:ascii="Cambria" w:hAnsi="Cambria" w:cs="Arial"/>
                <w:b/>
                <w:bCs/>
                <w:color w:val="000000"/>
              </w:rPr>
              <w:t>CO</w:t>
            </w:r>
            <w:r w:rsidRPr="00D80835">
              <w:rPr>
                <w:rFonts w:ascii="Cambria" w:hAnsi="Cambria" w:cs="Arial"/>
                <w:b/>
                <w:bCs/>
                <w:color w:val="000000"/>
                <w:vertAlign w:val="subscript"/>
              </w:rPr>
              <w:t>2</w:t>
            </w:r>
            <w:r w:rsidRPr="00D80835">
              <w:rPr>
                <w:rFonts w:ascii="Cambria" w:hAnsi="Cambria" w:cs="Arial"/>
                <w:b/>
                <w:bCs/>
                <w:color w:val="000000"/>
              </w:rPr>
              <w:t>]</w:t>
            </w:r>
          </w:p>
        </w:tc>
      </w:tr>
      <w:tr w:rsidR="00D80835" w:rsidRPr="00D80835" w:rsidTr="00D8083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80835" w:rsidRPr="00D80835" w:rsidRDefault="00D80835" w:rsidP="00D80835">
            <w:pPr>
              <w:jc w:val="center"/>
              <w:rPr>
                <w:rFonts w:ascii="Cambria" w:hAnsi="Cambria" w:cs="Arial"/>
                <w:color w:val="000000"/>
              </w:rPr>
            </w:pPr>
            <w:r w:rsidRPr="00D80835">
              <w:rPr>
                <w:rFonts w:ascii="Cambria" w:hAnsi="Cambria" w:cs="Arial"/>
                <w:color w:val="000000"/>
              </w:rPr>
              <w:t>Gospodarstwa domowe</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D80835">
              <w:rPr>
                <w:rFonts w:ascii="Cambria" w:hAnsi="Cambria" w:cs="Arial"/>
                <w:color w:val="000000"/>
              </w:rPr>
              <w:t>3 976 000,00</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D80835">
              <w:rPr>
                <w:rFonts w:ascii="Cambria" w:hAnsi="Cambria" w:cs="Arial"/>
                <w:color w:val="000000"/>
              </w:rPr>
              <w:t>143 732,40</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D80835">
              <w:rPr>
                <w:rFonts w:ascii="Cambria" w:hAnsi="Cambria" w:cs="Arial"/>
                <w:color w:val="000000"/>
              </w:rPr>
              <w:t>0,053</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D80835">
              <w:rPr>
                <w:rFonts w:ascii="Cambria" w:hAnsi="Cambria" w:cs="Arial"/>
                <w:color w:val="000000"/>
              </w:rPr>
              <w:t>7 668,12</w:t>
            </w:r>
          </w:p>
        </w:tc>
      </w:tr>
      <w:tr w:rsidR="00D80835" w:rsidRPr="00D80835" w:rsidTr="00D808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80835" w:rsidRPr="00D80835" w:rsidRDefault="00D80835" w:rsidP="00D80835">
            <w:pPr>
              <w:jc w:val="center"/>
              <w:rPr>
                <w:rFonts w:ascii="Cambria" w:hAnsi="Cambria" w:cs="Arial"/>
                <w:color w:val="000000"/>
              </w:rPr>
            </w:pPr>
            <w:r w:rsidRPr="00D80835">
              <w:rPr>
                <w:rFonts w:ascii="Cambria" w:hAnsi="Cambria" w:cs="Arial"/>
                <w:color w:val="000000"/>
              </w:rPr>
              <w:t>Przemysł</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D80835">
              <w:rPr>
                <w:rFonts w:ascii="Cambria" w:hAnsi="Cambria" w:cs="Arial"/>
                <w:color w:val="000000"/>
              </w:rPr>
              <w:t>246 396,02</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D80835">
              <w:rPr>
                <w:rFonts w:ascii="Cambria" w:hAnsi="Cambria" w:cs="Arial"/>
                <w:color w:val="000000"/>
              </w:rPr>
              <w:t>8 907,22</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D80835">
              <w:rPr>
                <w:rFonts w:ascii="Cambria" w:hAnsi="Cambria" w:cs="Arial"/>
                <w:color w:val="000000"/>
              </w:rPr>
              <w:t>0,053</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D80835">
              <w:rPr>
                <w:rFonts w:ascii="Cambria" w:hAnsi="Cambria" w:cs="Arial"/>
                <w:color w:val="000000"/>
              </w:rPr>
              <w:t>475,20</w:t>
            </w:r>
          </w:p>
        </w:tc>
      </w:tr>
      <w:tr w:rsidR="00D80835" w:rsidRPr="00D80835" w:rsidTr="00D8083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80835" w:rsidRPr="00D80835" w:rsidRDefault="00D80835" w:rsidP="00D80835">
            <w:pPr>
              <w:jc w:val="center"/>
              <w:rPr>
                <w:rFonts w:ascii="Cambria" w:hAnsi="Cambria" w:cs="Arial"/>
                <w:color w:val="000000"/>
              </w:rPr>
            </w:pPr>
            <w:r w:rsidRPr="00D80835">
              <w:rPr>
                <w:rFonts w:ascii="Cambria" w:hAnsi="Cambria" w:cs="Arial"/>
                <w:color w:val="000000"/>
              </w:rPr>
              <w:t>Usługi i handel</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D80835">
              <w:rPr>
                <w:rFonts w:ascii="Cambria" w:hAnsi="Cambria" w:cs="Arial"/>
                <w:color w:val="000000"/>
              </w:rPr>
              <w:t>812 270,72</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D80835">
              <w:rPr>
                <w:rFonts w:ascii="Cambria" w:hAnsi="Cambria" w:cs="Arial"/>
                <w:color w:val="000000"/>
              </w:rPr>
              <w:t>29 363,59</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D80835">
              <w:rPr>
                <w:rFonts w:ascii="Cambria" w:hAnsi="Cambria" w:cs="Arial"/>
                <w:color w:val="000000"/>
              </w:rPr>
              <w:t>0,053</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D80835">
              <w:rPr>
                <w:rFonts w:ascii="Cambria" w:hAnsi="Cambria" w:cs="Arial"/>
                <w:color w:val="000000"/>
              </w:rPr>
              <w:t>1 566,55</w:t>
            </w:r>
          </w:p>
        </w:tc>
      </w:tr>
      <w:tr w:rsidR="00D80835" w:rsidRPr="00D80835" w:rsidTr="00D808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80835" w:rsidRPr="00D80835" w:rsidRDefault="00D80835" w:rsidP="00D80835">
            <w:pPr>
              <w:jc w:val="center"/>
              <w:rPr>
                <w:rFonts w:ascii="Cambria" w:hAnsi="Cambria" w:cs="Arial"/>
                <w:color w:val="000000"/>
              </w:rPr>
            </w:pPr>
            <w:r w:rsidRPr="00D80835">
              <w:rPr>
                <w:rFonts w:ascii="Cambria" w:hAnsi="Cambria" w:cs="Arial"/>
                <w:color w:val="000000"/>
              </w:rPr>
              <w:t>Pozostali</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D80835">
              <w:rPr>
                <w:rFonts w:ascii="Cambria" w:hAnsi="Cambria" w:cs="Arial"/>
                <w:color w:val="000000"/>
              </w:rPr>
              <w:t>6 732,73</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D80835">
              <w:rPr>
                <w:rFonts w:ascii="Cambria" w:hAnsi="Cambria" w:cs="Arial"/>
                <w:color w:val="000000"/>
              </w:rPr>
              <w:t>243,39</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D80835">
              <w:rPr>
                <w:rFonts w:ascii="Cambria" w:hAnsi="Cambria" w:cs="Arial"/>
                <w:color w:val="000000"/>
              </w:rPr>
              <w:t>0,053</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D80835">
              <w:rPr>
                <w:rFonts w:ascii="Cambria" w:hAnsi="Cambria" w:cs="Arial"/>
                <w:color w:val="000000"/>
              </w:rPr>
              <w:t>12,98</w:t>
            </w:r>
          </w:p>
        </w:tc>
      </w:tr>
      <w:tr w:rsidR="00D80835" w:rsidRPr="00D80835" w:rsidTr="00D8083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D80835" w:rsidRPr="00D80835" w:rsidRDefault="00D80835" w:rsidP="00D80835">
            <w:pPr>
              <w:jc w:val="center"/>
              <w:rPr>
                <w:rFonts w:ascii="Cambria" w:hAnsi="Cambria" w:cs="Arial"/>
                <w:color w:val="000000"/>
              </w:rPr>
            </w:pPr>
            <w:r w:rsidRPr="00D80835">
              <w:rPr>
                <w:rFonts w:ascii="Cambria" w:hAnsi="Cambria" w:cs="Arial"/>
                <w:color w:val="000000"/>
              </w:rPr>
              <w:t>SUMA</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D80835">
              <w:rPr>
                <w:rFonts w:ascii="Cambria" w:hAnsi="Cambria" w:cs="Arial"/>
                <w:b/>
                <w:bCs/>
                <w:color w:val="000000"/>
              </w:rPr>
              <w:t>5 041 399,46</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D80835">
              <w:rPr>
                <w:rFonts w:ascii="Cambria" w:hAnsi="Cambria" w:cs="Arial"/>
                <w:b/>
                <w:bCs/>
                <w:color w:val="000000"/>
              </w:rPr>
              <w:t>182 246,59</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D80835">
              <w:rPr>
                <w:rFonts w:ascii="Cambria" w:hAnsi="Cambria" w:cs="Arial"/>
                <w:b/>
                <w:bCs/>
                <w:color w:val="000000"/>
              </w:rPr>
              <w:t>0,053</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D80835">
              <w:rPr>
                <w:rFonts w:ascii="Cambria" w:hAnsi="Cambria" w:cs="Arial"/>
                <w:b/>
                <w:bCs/>
                <w:color w:val="000000"/>
              </w:rPr>
              <w:t>9 722,86</w:t>
            </w:r>
          </w:p>
        </w:tc>
      </w:tr>
    </w:tbl>
    <w:p w:rsidR="0098686F" w:rsidRPr="00D80835" w:rsidRDefault="0098686F" w:rsidP="00D80835">
      <w:pPr>
        <w:rPr>
          <w:rFonts w:ascii="Cambria" w:hAnsi="Cambria"/>
        </w:rPr>
      </w:pPr>
    </w:p>
    <w:p w:rsidR="0098686F" w:rsidRPr="00D80835" w:rsidRDefault="0098686F" w:rsidP="00D80835">
      <w:pPr>
        <w:spacing w:line="360" w:lineRule="auto"/>
        <w:rPr>
          <w:rFonts w:ascii="Cambria" w:hAnsi="Cambria"/>
        </w:rPr>
      </w:pPr>
      <w:r w:rsidRPr="00D80835">
        <w:rPr>
          <w:rFonts w:ascii="Cambria" w:hAnsi="Cambria"/>
        </w:rPr>
        <w:t xml:space="preserve">W 2013 roku ogólne zużycie gazu na terenie gminy </w:t>
      </w:r>
      <w:r w:rsidR="00D80835">
        <w:rPr>
          <w:rFonts w:ascii="Cambria" w:hAnsi="Cambria"/>
        </w:rPr>
        <w:t>Skoczów</w:t>
      </w:r>
      <w:r w:rsidRPr="00D80835">
        <w:rPr>
          <w:rFonts w:ascii="Cambria" w:hAnsi="Cambria"/>
        </w:rPr>
        <w:t xml:space="preserve"> </w:t>
      </w:r>
      <w:r w:rsidR="00D80835">
        <w:rPr>
          <w:rFonts w:ascii="Cambria" w:hAnsi="Cambria"/>
        </w:rPr>
        <w:t>niewiele spadła</w:t>
      </w:r>
      <w:r w:rsidRPr="00D80835">
        <w:rPr>
          <w:rFonts w:ascii="Cambria" w:hAnsi="Cambria"/>
        </w:rPr>
        <w:t xml:space="preserve"> w stosunku do roku 2000. Wraz ze </w:t>
      </w:r>
      <w:r w:rsidR="00D80835">
        <w:rPr>
          <w:rFonts w:ascii="Cambria" w:hAnsi="Cambria"/>
        </w:rPr>
        <w:t>spadkiem</w:t>
      </w:r>
      <w:r w:rsidRPr="00D80835">
        <w:rPr>
          <w:rFonts w:ascii="Cambria" w:hAnsi="Cambria"/>
        </w:rPr>
        <w:t xml:space="preserve"> zużycia odnotowano </w:t>
      </w:r>
      <w:r w:rsidR="00D80835">
        <w:rPr>
          <w:rFonts w:ascii="Cambria" w:hAnsi="Cambria"/>
        </w:rPr>
        <w:t>spadek</w:t>
      </w:r>
      <w:r w:rsidRPr="00D80835">
        <w:rPr>
          <w:rFonts w:ascii="Cambria" w:hAnsi="Cambria"/>
        </w:rPr>
        <w:t xml:space="preserve"> emisji CO</w:t>
      </w:r>
      <w:r w:rsidRPr="00D80835">
        <w:rPr>
          <w:rFonts w:ascii="Cambria" w:hAnsi="Cambria"/>
          <w:vertAlign w:val="subscript"/>
        </w:rPr>
        <w:t>2</w:t>
      </w:r>
      <w:r w:rsidRPr="00D80835">
        <w:rPr>
          <w:rFonts w:ascii="Cambria" w:hAnsi="Cambria"/>
        </w:rPr>
        <w:t xml:space="preserve">. W 2013 roku najwięcej zużycia paliwa gazowego na terenie Gminy zauważono </w:t>
      </w:r>
      <w:r w:rsidR="00D80835">
        <w:rPr>
          <w:rFonts w:ascii="Cambria" w:hAnsi="Cambria"/>
        </w:rPr>
        <w:t xml:space="preserve">również </w:t>
      </w:r>
      <w:r w:rsidRPr="00D80835">
        <w:rPr>
          <w:rFonts w:ascii="Cambria" w:hAnsi="Cambria"/>
        </w:rPr>
        <w:t xml:space="preserve">wśród </w:t>
      </w:r>
      <w:r w:rsidR="00D80835">
        <w:rPr>
          <w:rFonts w:ascii="Cambria" w:hAnsi="Cambria"/>
        </w:rPr>
        <w:t>gospodarstw domowych</w:t>
      </w:r>
      <w:r w:rsidRPr="00D80835">
        <w:rPr>
          <w:rFonts w:ascii="Cambria" w:hAnsi="Cambria"/>
        </w:rPr>
        <w:t xml:space="preserve">. </w:t>
      </w:r>
    </w:p>
    <w:p w:rsidR="0098686F" w:rsidRPr="00792974" w:rsidRDefault="0098686F" w:rsidP="00D80835">
      <w:pPr>
        <w:pStyle w:val="Legenda"/>
        <w:keepNext/>
        <w:jc w:val="center"/>
        <w:rPr>
          <w:rFonts w:ascii="Cambria" w:hAnsi="Cambria"/>
        </w:rPr>
      </w:pPr>
      <w:r w:rsidRPr="00792974">
        <w:rPr>
          <w:rFonts w:ascii="Cambria" w:hAnsi="Cambria"/>
        </w:rPr>
        <w:t xml:space="preserve">Tabela </w:t>
      </w:r>
      <w:r w:rsidRPr="00792974">
        <w:rPr>
          <w:rFonts w:ascii="Cambria" w:hAnsi="Cambria"/>
        </w:rPr>
        <w:fldChar w:fldCharType="begin"/>
      </w:r>
      <w:r w:rsidRPr="00792974">
        <w:rPr>
          <w:rFonts w:ascii="Cambria" w:hAnsi="Cambria"/>
        </w:rPr>
        <w:instrText xml:space="preserve"> SEQ Tabela \* ARABIC </w:instrText>
      </w:r>
      <w:r w:rsidRPr="00792974">
        <w:rPr>
          <w:rFonts w:ascii="Cambria" w:hAnsi="Cambria"/>
        </w:rPr>
        <w:fldChar w:fldCharType="separate"/>
      </w:r>
      <w:r w:rsidR="005C0D21">
        <w:rPr>
          <w:rFonts w:ascii="Cambria" w:hAnsi="Cambria"/>
          <w:noProof/>
        </w:rPr>
        <w:t>11</w:t>
      </w:r>
      <w:r w:rsidRPr="00792974">
        <w:rPr>
          <w:rFonts w:ascii="Cambria" w:hAnsi="Cambria"/>
        </w:rPr>
        <w:fldChar w:fldCharType="end"/>
      </w:r>
      <w:r w:rsidRPr="00792974">
        <w:rPr>
          <w:rFonts w:ascii="Cambria" w:hAnsi="Cambria"/>
        </w:rPr>
        <w:t>. Zużycie paliwa gazowego wraz z emisją CO</w:t>
      </w:r>
      <w:r w:rsidRPr="00792974">
        <w:rPr>
          <w:rFonts w:ascii="Cambria" w:hAnsi="Cambria"/>
          <w:vertAlign w:val="subscript"/>
        </w:rPr>
        <w:t>2</w:t>
      </w:r>
      <w:r w:rsidRPr="00792974">
        <w:rPr>
          <w:rFonts w:ascii="Cambria" w:hAnsi="Cambria"/>
        </w:rPr>
        <w:t xml:space="preserve"> z podziałem na sektory w roku 2013 (</w:t>
      </w:r>
      <w:r w:rsidR="00D80835" w:rsidRPr="00792974">
        <w:rPr>
          <w:rFonts w:ascii="Cambria" w:hAnsi="Cambria"/>
          <w:color w:val="000000" w:themeColor="text1"/>
        </w:rPr>
        <w:t xml:space="preserve">opracowanie własne na podstawie danych </w:t>
      </w:r>
      <w:r w:rsidR="00D80835">
        <w:rPr>
          <w:rFonts w:ascii="Cambria" w:hAnsi="Cambria"/>
          <w:color w:val="000000" w:themeColor="text1"/>
        </w:rPr>
        <w:t xml:space="preserve">z </w:t>
      </w:r>
      <w:r w:rsidR="00D80835" w:rsidRPr="00792974">
        <w:rPr>
          <w:rFonts w:ascii="Cambria" w:hAnsi="Cambria"/>
          <w:color w:val="000000" w:themeColor="text1"/>
        </w:rPr>
        <w:t xml:space="preserve"> Banku Danych Lokalnych, GUS oraz </w:t>
      </w:r>
      <w:r w:rsidR="00D80835" w:rsidRPr="00D80835">
        <w:rPr>
          <w:rFonts w:ascii="Cambria" w:hAnsi="Cambria"/>
        </w:rPr>
        <w:t>Planu zaopatrzenia</w:t>
      </w:r>
      <w:r w:rsidR="00D80835">
        <w:rPr>
          <w:rFonts w:ascii="Cambria" w:hAnsi="Cambria"/>
        </w:rPr>
        <w:t xml:space="preserve"> w ciepło, energię elektryczną </w:t>
      </w:r>
      <w:r w:rsidR="00D80835" w:rsidRPr="00D80835">
        <w:rPr>
          <w:rFonts w:ascii="Cambria" w:hAnsi="Cambria"/>
        </w:rPr>
        <w:t>i paliwa gazowe dla gminy Skoczów na lata 2012-2026</w:t>
      </w:r>
      <w:r w:rsidRPr="00792974">
        <w:rPr>
          <w:rFonts w:ascii="Cambria" w:hAnsi="Cambria"/>
        </w:rPr>
        <w:t>)</w:t>
      </w:r>
    </w:p>
    <w:tbl>
      <w:tblPr>
        <w:tblStyle w:val="redniecieniowanie1akcent31"/>
        <w:tblW w:w="0" w:type="auto"/>
        <w:tblLook w:val="04A0" w:firstRow="1" w:lastRow="0" w:firstColumn="1" w:lastColumn="0" w:noHBand="0" w:noVBand="1"/>
      </w:tblPr>
      <w:tblGrid>
        <w:gridCol w:w="1683"/>
        <w:gridCol w:w="327"/>
        <w:gridCol w:w="1971"/>
        <w:gridCol w:w="1909"/>
        <w:gridCol w:w="1896"/>
        <w:gridCol w:w="1502"/>
      </w:tblGrid>
      <w:tr w:rsidR="00D80835" w:rsidRPr="00D80835" w:rsidTr="00D8083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D80835" w:rsidRPr="00D80835" w:rsidRDefault="00D80835" w:rsidP="00D80835">
            <w:pPr>
              <w:jc w:val="center"/>
              <w:rPr>
                <w:rFonts w:ascii="Cambria" w:hAnsi="Cambria" w:cs="Arial"/>
              </w:rPr>
            </w:pPr>
            <w:r w:rsidRPr="00D80835">
              <w:rPr>
                <w:rFonts w:ascii="Cambria" w:hAnsi="Cambria" w:cs="Arial"/>
              </w:rPr>
              <w:t>rok 2013</w:t>
            </w:r>
          </w:p>
        </w:tc>
        <w:tc>
          <w:tcPr>
            <w:tcW w:w="0" w:type="auto"/>
            <w:noWrap/>
            <w:vAlign w:val="center"/>
            <w:hideMark/>
          </w:tcPr>
          <w:p w:rsidR="00D80835" w:rsidRPr="00D80835" w:rsidRDefault="00D80835" w:rsidP="00D80835">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p>
        </w:tc>
        <w:tc>
          <w:tcPr>
            <w:tcW w:w="0" w:type="auto"/>
            <w:noWrap/>
            <w:vAlign w:val="center"/>
            <w:hideMark/>
          </w:tcPr>
          <w:p w:rsidR="00D80835" w:rsidRPr="00D80835" w:rsidRDefault="00D80835" w:rsidP="00D80835">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p>
        </w:tc>
        <w:tc>
          <w:tcPr>
            <w:tcW w:w="0" w:type="auto"/>
            <w:noWrap/>
            <w:vAlign w:val="center"/>
            <w:hideMark/>
          </w:tcPr>
          <w:p w:rsidR="00D80835" w:rsidRPr="00D80835" w:rsidRDefault="00D80835" w:rsidP="00D80835">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p>
        </w:tc>
        <w:tc>
          <w:tcPr>
            <w:tcW w:w="0" w:type="auto"/>
            <w:noWrap/>
            <w:vAlign w:val="center"/>
            <w:hideMark/>
          </w:tcPr>
          <w:p w:rsidR="00D80835" w:rsidRPr="00D80835" w:rsidRDefault="00D80835" w:rsidP="00D80835">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p>
        </w:tc>
        <w:tc>
          <w:tcPr>
            <w:tcW w:w="0" w:type="auto"/>
            <w:noWrap/>
            <w:vAlign w:val="center"/>
            <w:hideMark/>
          </w:tcPr>
          <w:p w:rsidR="00D80835" w:rsidRPr="00D80835" w:rsidRDefault="00D80835" w:rsidP="00D80835">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p>
        </w:tc>
      </w:tr>
      <w:tr w:rsidR="00D80835" w:rsidRPr="00D80835" w:rsidTr="00D8083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D80835" w:rsidRPr="00D80835" w:rsidRDefault="00D80835" w:rsidP="00D80835">
            <w:pPr>
              <w:jc w:val="center"/>
              <w:rPr>
                <w:rFonts w:ascii="Cambria" w:hAnsi="Cambria" w:cs="Arial"/>
                <w:color w:val="000000"/>
              </w:rPr>
            </w:pP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D80835">
              <w:rPr>
                <w:rFonts w:ascii="Cambria" w:hAnsi="Cambria" w:cs="Arial"/>
                <w:b/>
                <w:bCs/>
                <w:color w:val="000000"/>
              </w:rPr>
              <w:t>zużycie gazu [m</w:t>
            </w:r>
            <w:r w:rsidRPr="00D80835">
              <w:rPr>
                <w:rFonts w:ascii="Cambria" w:hAnsi="Cambria" w:cs="Arial"/>
                <w:b/>
                <w:bCs/>
                <w:color w:val="000000"/>
                <w:vertAlign w:val="superscript"/>
              </w:rPr>
              <w:t>3</w:t>
            </w:r>
            <w:r w:rsidRPr="00D80835">
              <w:rPr>
                <w:rFonts w:ascii="Cambria" w:hAnsi="Cambria" w:cs="Arial"/>
                <w:b/>
                <w:bCs/>
                <w:color w:val="000000"/>
              </w:rPr>
              <w:t>]</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D80835">
              <w:rPr>
                <w:rFonts w:ascii="Cambria" w:hAnsi="Cambria" w:cs="Arial"/>
                <w:b/>
                <w:bCs/>
                <w:color w:val="000000"/>
              </w:rPr>
              <w:t>zużycie gazu [GJ]</w:t>
            </w:r>
          </w:p>
        </w:tc>
        <w:tc>
          <w:tcPr>
            <w:tcW w:w="0" w:type="auto"/>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D80835">
              <w:rPr>
                <w:rFonts w:ascii="Cambria" w:hAnsi="Cambria" w:cs="Arial"/>
                <w:b/>
                <w:bCs/>
                <w:color w:val="000000"/>
              </w:rPr>
              <w:t>wskaźnik emisji [Mg CO</w:t>
            </w:r>
            <w:r w:rsidRPr="00D80835">
              <w:rPr>
                <w:rFonts w:ascii="Cambria" w:hAnsi="Cambria" w:cs="Arial"/>
                <w:b/>
                <w:bCs/>
                <w:color w:val="000000"/>
                <w:vertAlign w:val="subscript"/>
              </w:rPr>
              <w:t>2</w:t>
            </w:r>
            <w:r w:rsidRPr="00D80835">
              <w:rPr>
                <w:rFonts w:ascii="Cambria" w:hAnsi="Cambria" w:cs="Arial"/>
                <w:b/>
                <w:bCs/>
                <w:color w:val="000000"/>
              </w:rPr>
              <w:t>/GJ]</w:t>
            </w:r>
          </w:p>
        </w:tc>
        <w:tc>
          <w:tcPr>
            <w:tcW w:w="0" w:type="auto"/>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D80835">
              <w:rPr>
                <w:rFonts w:ascii="Cambria" w:hAnsi="Cambria" w:cs="Arial"/>
                <w:b/>
                <w:bCs/>
                <w:color w:val="000000"/>
              </w:rPr>
              <w:t>Emisja CO</w:t>
            </w:r>
            <w:r w:rsidRPr="00D80835">
              <w:rPr>
                <w:rFonts w:ascii="Cambria" w:hAnsi="Cambria" w:cs="Arial"/>
                <w:b/>
                <w:bCs/>
                <w:color w:val="000000"/>
                <w:vertAlign w:val="subscript"/>
              </w:rPr>
              <w:t>2</w:t>
            </w:r>
            <w:r w:rsidR="004D75FD">
              <w:rPr>
                <w:rFonts w:ascii="Cambria" w:hAnsi="Cambria" w:cs="Arial"/>
                <w:b/>
                <w:bCs/>
                <w:color w:val="000000"/>
              </w:rPr>
              <w:t xml:space="preserve"> [Mg</w:t>
            </w:r>
            <w:r w:rsidRPr="00D80835">
              <w:rPr>
                <w:rFonts w:ascii="Cambria" w:hAnsi="Cambria" w:cs="Arial"/>
                <w:b/>
                <w:bCs/>
                <w:color w:val="000000"/>
              </w:rPr>
              <w:t>CO</w:t>
            </w:r>
            <w:r w:rsidRPr="00D80835">
              <w:rPr>
                <w:rFonts w:ascii="Cambria" w:hAnsi="Cambria" w:cs="Arial"/>
                <w:b/>
                <w:bCs/>
                <w:color w:val="000000"/>
                <w:vertAlign w:val="subscript"/>
              </w:rPr>
              <w:t>2</w:t>
            </w:r>
            <w:r w:rsidRPr="00D80835">
              <w:rPr>
                <w:rFonts w:ascii="Cambria" w:hAnsi="Cambria" w:cs="Arial"/>
                <w:b/>
                <w:bCs/>
                <w:color w:val="000000"/>
              </w:rPr>
              <w:t>]</w:t>
            </w:r>
          </w:p>
        </w:tc>
      </w:tr>
      <w:tr w:rsidR="00D80835" w:rsidRPr="00D80835" w:rsidTr="00D8083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80835" w:rsidRPr="00D80835" w:rsidRDefault="00D80835" w:rsidP="00D80835">
            <w:pPr>
              <w:jc w:val="center"/>
              <w:rPr>
                <w:rFonts w:ascii="Cambria" w:hAnsi="Cambria" w:cs="Arial"/>
                <w:color w:val="000000"/>
              </w:rPr>
            </w:pPr>
            <w:r w:rsidRPr="00D80835">
              <w:rPr>
                <w:rFonts w:ascii="Cambria" w:hAnsi="Cambria" w:cs="Arial"/>
                <w:color w:val="000000"/>
              </w:rPr>
              <w:t>Gospodarstwa domowe</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D80835">
              <w:rPr>
                <w:rFonts w:ascii="Cambria" w:hAnsi="Cambria" w:cs="Arial"/>
                <w:color w:val="000000"/>
              </w:rPr>
              <w:t>3 861 100,00</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D80835">
              <w:rPr>
                <w:rFonts w:ascii="Cambria" w:hAnsi="Cambria" w:cs="Arial"/>
                <w:color w:val="000000"/>
              </w:rPr>
              <w:t>139 578,77</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D80835">
              <w:rPr>
                <w:rFonts w:ascii="Cambria" w:hAnsi="Cambria" w:cs="Arial"/>
                <w:color w:val="000000"/>
              </w:rPr>
              <w:t>0,056</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D80835">
              <w:rPr>
                <w:rFonts w:ascii="Cambria" w:hAnsi="Cambria" w:cs="Arial"/>
                <w:color w:val="000000"/>
              </w:rPr>
              <w:t>7 791,29</w:t>
            </w:r>
          </w:p>
        </w:tc>
      </w:tr>
      <w:tr w:rsidR="00D80835" w:rsidRPr="00D80835" w:rsidTr="00D80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80835" w:rsidRPr="00D80835" w:rsidRDefault="00D80835" w:rsidP="00D80835">
            <w:pPr>
              <w:jc w:val="center"/>
              <w:rPr>
                <w:rFonts w:ascii="Cambria" w:hAnsi="Cambria" w:cs="Arial"/>
                <w:color w:val="000000"/>
              </w:rPr>
            </w:pPr>
            <w:r w:rsidRPr="00D80835">
              <w:rPr>
                <w:rFonts w:ascii="Cambria" w:hAnsi="Cambria" w:cs="Arial"/>
                <w:color w:val="000000"/>
              </w:rPr>
              <w:t>Przemysł</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D80835">
              <w:rPr>
                <w:rFonts w:ascii="Cambria" w:hAnsi="Cambria" w:cs="Arial"/>
                <w:color w:val="000000"/>
              </w:rPr>
              <w:t>239 275,57</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D80835">
              <w:rPr>
                <w:rFonts w:ascii="Cambria" w:hAnsi="Cambria" w:cs="Arial"/>
                <w:color w:val="000000"/>
              </w:rPr>
              <w:t>8 649,81</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D80835">
              <w:rPr>
                <w:rFonts w:ascii="Cambria" w:hAnsi="Cambria" w:cs="Arial"/>
                <w:color w:val="000000"/>
              </w:rPr>
              <w:t>0,056</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D80835">
              <w:rPr>
                <w:rFonts w:ascii="Cambria" w:hAnsi="Cambria" w:cs="Arial"/>
                <w:color w:val="000000"/>
              </w:rPr>
              <w:t>482,83</w:t>
            </w:r>
          </w:p>
        </w:tc>
      </w:tr>
      <w:tr w:rsidR="00D80835" w:rsidRPr="00D80835" w:rsidTr="00D8083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80835" w:rsidRPr="00D80835" w:rsidRDefault="00D80835" w:rsidP="00D80835">
            <w:pPr>
              <w:jc w:val="center"/>
              <w:rPr>
                <w:rFonts w:ascii="Cambria" w:hAnsi="Cambria" w:cs="Arial"/>
                <w:color w:val="000000"/>
              </w:rPr>
            </w:pPr>
            <w:r w:rsidRPr="00D80835">
              <w:rPr>
                <w:rFonts w:ascii="Cambria" w:hAnsi="Cambria" w:cs="Arial"/>
                <w:color w:val="000000"/>
              </w:rPr>
              <w:t>Usługi i handel</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D80835">
              <w:rPr>
                <w:rFonts w:ascii="Cambria" w:hAnsi="Cambria" w:cs="Arial"/>
                <w:color w:val="000000"/>
              </w:rPr>
              <w:t>788 797,40</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D80835">
              <w:rPr>
                <w:rFonts w:ascii="Cambria" w:hAnsi="Cambria" w:cs="Arial"/>
                <w:color w:val="000000"/>
              </w:rPr>
              <w:t>28 515,03</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D80835">
              <w:rPr>
                <w:rFonts w:ascii="Cambria" w:hAnsi="Cambria" w:cs="Arial"/>
                <w:color w:val="000000"/>
              </w:rPr>
              <w:t>0,056</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D80835">
              <w:rPr>
                <w:rFonts w:ascii="Cambria" w:hAnsi="Cambria" w:cs="Arial"/>
                <w:color w:val="000000"/>
              </w:rPr>
              <w:t>1 591,71</w:t>
            </w:r>
          </w:p>
        </w:tc>
      </w:tr>
      <w:tr w:rsidR="00D80835" w:rsidRPr="00D80835" w:rsidTr="00D80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80835" w:rsidRPr="00D80835" w:rsidRDefault="00D80835" w:rsidP="00D80835">
            <w:pPr>
              <w:jc w:val="center"/>
              <w:rPr>
                <w:rFonts w:ascii="Cambria" w:hAnsi="Cambria" w:cs="Arial"/>
                <w:color w:val="000000"/>
              </w:rPr>
            </w:pPr>
            <w:r w:rsidRPr="00D80835">
              <w:rPr>
                <w:rFonts w:ascii="Cambria" w:hAnsi="Cambria" w:cs="Arial"/>
                <w:color w:val="000000"/>
              </w:rPr>
              <w:t>Pozostali</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D80835">
              <w:rPr>
                <w:rFonts w:ascii="Cambria" w:hAnsi="Cambria" w:cs="Arial"/>
                <w:color w:val="000000"/>
              </w:rPr>
              <w:t>6 538,16</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D80835">
              <w:rPr>
                <w:rFonts w:ascii="Cambria" w:hAnsi="Cambria" w:cs="Arial"/>
                <w:color w:val="000000"/>
              </w:rPr>
              <w:t>236,35</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D80835">
              <w:rPr>
                <w:rFonts w:ascii="Cambria" w:hAnsi="Cambria" w:cs="Arial"/>
                <w:color w:val="000000"/>
              </w:rPr>
              <w:t>0,056</w:t>
            </w:r>
          </w:p>
        </w:tc>
        <w:tc>
          <w:tcPr>
            <w:tcW w:w="0" w:type="auto"/>
            <w:noWrap/>
            <w:vAlign w:val="center"/>
            <w:hideMark/>
          </w:tcPr>
          <w:p w:rsidR="00D80835" w:rsidRPr="00D80835" w:rsidRDefault="00D80835" w:rsidP="00D80835">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D80835">
              <w:rPr>
                <w:rFonts w:ascii="Cambria" w:hAnsi="Cambria" w:cs="Arial"/>
                <w:color w:val="000000"/>
              </w:rPr>
              <w:t>13,19</w:t>
            </w:r>
          </w:p>
        </w:tc>
      </w:tr>
      <w:tr w:rsidR="00D80835" w:rsidRPr="00D80835" w:rsidTr="00D8083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D80835" w:rsidRPr="00D80835" w:rsidRDefault="00D80835" w:rsidP="00D80835">
            <w:pPr>
              <w:jc w:val="center"/>
              <w:rPr>
                <w:rFonts w:ascii="Cambria" w:hAnsi="Cambria" w:cs="Arial"/>
                <w:color w:val="000000"/>
              </w:rPr>
            </w:pPr>
            <w:r w:rsidRPr="00D80835">
              <w:rPr>
                <w:rFonts w:ascii="Cambria" w:hAnsi="Cambria" w:cs="Arial"/>
                <w:color w:val="000000"/>
              </w:rPr>
              <w:t>SUMA</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D80835">
              <w:rPr>
                <w:rFonts w:ascii="Cambria" w:hAnsi="Cambria" w:cs="Arial"/>
                <w:b/>
                <w:bCs/>
                <w:color w:val="000000"/>
              </w:rPr>
              <w:t>4 895 711,14</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D80835">
              <w:rPr>
                <w:rFonts w:ascii="Cambria" w:hAnsi="Cambria" w:cs="Arial"/>
                <w:b/>
                <w:bCs/>
                <w:color w:val="000000"/>
              </w:rPr>
              <w:t>176 979,96</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D80835">
              <w:rPr>
                <w:rFonts w:ascii="Cambria" w:hAnsi="Cambria" w:cs="Arial"/>
                <w:b/>
                <w:bCs/>
                <w:color w:val="000000"/>
              </w:rPr>
              <w:t>0,056</w:t>
            </w:r>
          </w:p>
        </w:tc>
        <w:tc>
          <w:tcPr>
            <w:tcW w:w="0" w:type="auto"/>
            <w:noWrap/>
            <w:vAlign w:val="center"/>
            <w:hideMark/>
          </w:tcPr>
          <w:p w:rsidR="00D80835" w:rsidRPr="00D80835" w:rsidRDefault="00D80835" w:rsidP="00D80835">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D80835">
              <w:rPr>
                <w:rFonts w:ascii="Cambria" w:hAnsi="Cambria" w:cs="Arial"/>
                <w:b/>
                <w:bCs/>
                <w:color w:val="000000"/>
              </w:rPr>
              <w:t>9 879,02</w:t>
            </w:r>
          </w:p>
        </w:tc>
      </w:tr>
    </w:tbl>
    <w:p w:rsidR="004D75FD" w:rsidRDefault="004D75FD" w:rsidP="00D80835">
      <w:pPr>
        <w:rPr>
          <w:rFonts w:ascii="Cambria" w:hAnsi="Cambria"/>
        </w:rPr>
      </w:pPr>
    </w:p>
    <w:p w:rsidR="0098686F" w:rsidRPr="00D80835" w:rsidRDefault="0098686F" w:rsidP="004D75FD">
      <w:pPr>
        <w:spacing w:line="360" w:lineRule="auto"/>
        <w:rPr>
          <w:rFonts w:ascii="Cambria" w:hAnsi="Cambria"/>
        </w:rPr>
      </w:pPr>
      <w:r w:rsidRPr="00D80835">
        <w:rPr>
          <w:rFonts w:ascii="Cambria" w:hAnsi="Cambria"/>
        </w:rPr>
        <w:t>Analizując dane pozyskane z</w:t>
      </w:r>
      <w:r w:rsidR="004D75FD" w:rsidRPr="004D75FD">
        <w:rPr>
          <w:rFonts w:ascii="Cambria" w:hAnsi="Cambria"/>
        </w:rPr>
        <w:t xml:space="preserve"> </w:t>
      </w:r>
      <w:r w:rsidR="004D75FD" w:rsidRPr="00D80835">
        <w:rPr>
          <w:rFonts w:ascii="Cambria" w:hAnsi="Cambria"/>
        </w:rPr>
        <w:t>Planu zaopatrzenia</w:t>
      </w:r>
      <w:r w:rsidR="004D75FD">
        <w:rPr>
          <w:rFonts w:ascii="Cambria" w:hAnsi="Cambria"/>
        </w:rPr>
        <w:t xml:space="preserve"> w ciepło, energię elektryczną </w:t>
      </w:r>
      <w:r w:rsidR="004D75FD" w:rsidRPr="00D80835">
        <w:rPr>
          <w:rFonts w:ascii="Cambria" w:hAnsi="Cambria"/>
        </w:rPr>
        <w:t>i paliwa gazowe dla gminy Skoczów na lata 2012-2026</w:t>
      </w:r>
      <w:r w:rsidR="004D75FD">
        <w:rPr>
          <w:rFonts w:ascii="Cambria" w:hAnsi="Cambria"/>
        </w:rPr>
        <w:t xml:space="preserve"> oraz </w:t>
      </w:r>
      <w:r w:rsidRPr="00D80835">
        <w:rPr>
          <w:rFonts w:ascii="Cambria" w:hAnsi="Cambria"/>
          <w:color w:val="000000" w:themeColor="text1"/>
        </w:rPr>
        <w:t>Banku Danych Lokalny</w:t>
      </w:r>
      <w:r w:rsidR="004D75FD">
        <w:rPr>
          <w:rFonts w:ascii="Cambria" w:hAnsi="Cambria"/>
          <w:color w:val="000000" w:themeColor="text1"/>
        </w:rPr>
        <w:t xml:space="preserve">ch, GUS </w:t>
      </w:r>
      <w:r w:rsidRPr="00D80835">
        <w:rPr>
          <w:rFonts w:ascii="Cambria" w:hAnsi="Cambria"/>
        </w:rPr>
        <w:t xml:space="preserve">można zaobserwować </w:t>
      </w:r>
      <w:r w:rsidR="004D75FD">
        <w:rPr>
          <w:rFonts w:ascii="Cambria" w:hAnsi="Cambria"/>
        </w:rPr>
        <w:t xml:space="preserve">spadek </w:t>
      </w:r>
      <w:r w:rsidRPr="00D80835">
        <w:rPr>
          <w:rFonts w:ascii="Cambria" w:hAnsi="Cambria"/>
        </w:rPr>
        <w:t>zużycia gazu. Prognozowane zużycie gazu z podziałem na sektory w 2020 rok</w:t>
      </w:r>
      <w:r w:rsidR="004D75FD">
        <w:rPr>
          <w:rFonts w:ascii="Cambria" w:hAnsi="Cambria"/>
        </w:rPr>
        <w:t xml:space="preserve">u zostało zestawione </w:t>
      </w:r>
      <w:r w:rsidRPr="00D80835">
        <w:rPr>
          <w:rFonts w:ascii="Cambria" w:hAnsi="Cambria"/>
        </w:rPr>
        <w:t>w poniższej tabeli.</w:t>
      </w:r>
      <w:r w:rsidR="004D75FD">
        <w:rPr>
          <w:rFonts w:ascii="Cambria" w:hAnsi="Cambria"/>
        </w:rPr>
        <w:t xml:space="preserve"> Mimo wcześniejszego spadku zużycia gazu, prognoza wskazuje wzrost zużycia do roku 2020.</w:t>
      </w:r>
    </w:p>
    <w:p w:rsidR="00BC1DF0" w:rsidRDefault="00BC1DF0">
      <w:pPr>
        <w:rPr>
          <w:rFonts w:ascii="Cambria" w:hAnsi="Cambria"/>
          <w:b/>
          <w:bCs/>
          <w:sz w:val="18"/>
          <w:szCs w:val="18"/>
        </w:rPr>
      </w:pPr>
      <w:r>
        <w:rPr>
          <w:rFonts w:ascii="Cambria" w:hAnsi="Cambria"/>
        </w:rPr>
        <w:br w:type="page"/>
      </w:r>
    </w:p>
    <w:p w:rsidR="0098686F" w:rsidRPr="00792974" w:rsidRDefault="0098686F" w:rsidP="004D75FD">
      <w:pPr>
        <w:pStyle w:val="Legenda"/>
        <w:keepNext/>
        <w:jc w:val="center"/>
        <w:rPr>
          <w:rFonts w:ascii="Cambria" w:hAnsi="Cambria"/>
        </w:rPr>
      </w:pPr>
      <w:r w:rsidRPr="00792974">
        <w:rPr>
          <w:rFonts w:ascii="Cambria" w:hAnsi="Cambria"/>
        </w:rPr>
        <w:lastRenderedPageBreak/>
        <w:t xml:space="preserve">Tabela </w:t>
      </w:r>
      <w:r w:rsidRPr="00792974">
        <w:rPr>
          <w:rFonts w:ascii="Cambria" w:hAnsi="Cambria"/>
        </w:rPr>
        <w:fldChar w:fldCharType="begin"/>
      </w:r>
      <w:r w:rsidRPr="00792974">
        <w:rPr>
          <w:rFonts w:ascii="Cambria" w:hAnsi="Cambria"/>
        </w:rPr>
        <w:instrText xml:space="preserve"> SEQ Tabela \* ARABIC </w:instrText>
      </w:r>
      <w:r w:rsidRPr="00792974">
        <w:rPr>
          <w:rFonts w:ascii="Cambria" w:hAnsi="Cambria"/>
        </w:rPr>
        <w:fldChar w:fldCharType="separate"/>
      </w:r>
      <w:r w:rsidR="005C0D21">
        <w:rPr>
          <w:rFonts w:ascii="Cambria" w:hAnsi="Cambria"/>
          <w:noProof/>
        </w:rPr>
        <w:t>12</w:t>
      </w:r>
      <w:r w:rsidRPr="00792974">
        <w:rPr>
          <w:rFonts w:ascii="Cambria" w:hAnsi="Cambria"/>
        </w:rPr>
        <w:fldChar w:fldCharType="end"/>
      </w:r>
      <w:r w:rsidRPr="00792974">
        <w:rPr>
          <w:rFonts w:ascii="Cambria" w:hAnsi="Cambria"/>
        </w:rPr>
        <w:t>. Zużycie paliwa gazowego wraz z emisją CO</w:t>
      </w:r>
      <w:r w:rsidRPr="00792974">
        <w:rPr>
          <w:rFonts w:ascii="Cambria" w:hAnsi="Cambria"/>
          <w:vertAlign w:val="subscript"/>
        </w:rPr>
        <w:t>2</w:t>
      </w:r>
      <w:r w:rsidRPr="00792974">
        <w:rPr>
          <w:rFonts w:ascii="Cambria" w:hAnsi="Cambria"/>
        </w:rPr>
        <w:t xml:space="preserve"> z tego tytułu z podziałem na sektory – prognoza na rok 2020 (</w:t>
      </w:r>
      <w:r w:rsidR="004D75FD" w:rsidRPr="00792974">
        <w:rPr>
          <w:rFonts w:ascii="Cambria" w:hAnsi="Cambria"/>
          <w:color w:val="000000" w:themeColor="text1"/>
        </w:rPr>
        <w:t xml:space="preserve">opracowanie własne na podstawie danych </w:t>
      </w:r>
      <w:r w:rsidR="004D75FD">
        <w:rPr>
          <w:rFonts w:ascii="Cambria" w:hAnsi="Cambria"/>
          <w:color w:val="000000" w:themeColor="text1"/>
        </w:rPr>
        <w:t xml:space="preserve">z </w:t>
      </w:r>
      <w:r w:rsidR="004D75FD" w:rsidRPr="00792974">
        <w:rPr>
          <w:rFonts w:ascii="Cambria" w:hAnsi="Cambria"/>
          <w:color w:val="000000" w:themeColor="text1"/>
        </w:rPr>
        <w:t xml:space="preserve"> Banku Danych Lokalnych, GUS oraz </w:t>
      </w:r>
      <w:r w:rsidR="004D75FD" w:rsidRPr="00D80835">
        <w:rPr>
          <w:rFonts w:ascii="Cambria" w:hAnsi="Cambria"/>
        </w:rPr>
        <w:t>Planu zaopatrzenia</w:t>
      </w:r>
      <w:r w:rsidR="004D75FD">
        <w:rPr>
          <w:rFonts w:ascii="Cambria" w:hAnsi="Cambria"/>
        </w:rPr>
        <w:t xml:space="preserve"> </w:t>
      </w:r>
      <w:r w:rsidR="00BC1DF0">
        <w:rPr>
          <w:rFonts w:ascii="Cambria" w:hAnsi="Cambria"/>
        </w:rPr>
        <w:br/>
      </w:r>
      <w:r w:rsidR="004D75FD">
        <w:rPr>
          <w:rFonts w:ascii="Cambria" w:hAnsi="Cambria"/>
        </w:rPr>
        <w:t xml:space="preserve">w ciepło, energię elektryczną </w:t>
      </w:r>
      <w:r w:rsidR="004D75FD" w:rsidRPr="00D80835">
        <w:rPr>
          <w:rFonts w:ascii="Cambria" w:hAnsi="Cambria"/>
        </w:rPr>
        <w:t>i paliwa gazowe dla gminy Skoczów na lata 2012-2026</w:t>
      </w:r>
      <w:r w:rsidRPr="00792974">
        <w:rPr>
          <w:rFonts w:ascii="Cambria" w:hAnsi="Cambria"/>
        </w:rPr>
        <w:t>)</w:t>
      </w:r>
    </w:p>
    <w:tbl>
      <w:tblPr>
        <w:tblStyle w:val="redniecieniowanie1akcent31"/>
        <w:tblW w:w="0" w:type="auto"/>
        <w:jc w:val="center"/>
        <w:tblLook w:val="04A0" w:firstRow="1" w:lastRow="0" w:firstColumn="1" w:lastColumn="0" w:noHBand="0" w:noVBand="1"/>
      </w:tblPr>
      <w:tblGrid>
        <w:gridCol w:w="2338"/>
        <w:gridCol w:w="1971"/>
        <w:gridCol w:w="1909"/>
        <w:gridCol w:w="1634"/>
        <w:gridCol w:w="1436"/>
      </w:tblGrid>
      <w:tr w:rsidR="004D75FD" w:rsidRPr="004D75FD" w:rsidTr="004D75FD">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4D75FD" w:rsidRPr="004D75FD" w:rsidRDefault="004D75FD" w:rsidP="004D75FD">
            <w:pPr>
              <w:jc w:val="center"/>
              <w:rPr>
                <w:rFonts w:ascii="Cambria" w:hAnsi="Cambria" w:cs="Arial"/>
              </w:rPr>
            </w:pPr>
            <w:r w:rsidRPr="004D75FD">
              <w:rPr>
                <w:rFonts w:ascii="Cambria" w:hAnsi="Cambria" w:cs="Arial"/>
              </w:rPr>
              <w:t>rok 2020 - prognoza</w:t>
            </w:r>
          </w:p>
        </w:tc>
        <w:tc>
          <w:tcPr>
            <w:tcW w:w="0" w:type="auto"/>
            <w:noWrap/>
            <w:vAlign w:val="center"/>
            <w:hideMark/>
          </w:tcPr>
          <w:p w:rsidR="004D75FD" w:rsidRPr="004D75FD" w:rsidRDefault="004D75FD" w:rsidP="004D75FD">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p>
        </w:tc>
        <w:tc>
          <w:tcPr>
            <w:tcW w:w="0" w:type="auto"/>
            <w:noWrap/>
            <w:vAlign w:val="center"/>
            <w:hideMark/>
          </w:tcPr>
          <w:p w:rsidR="004D75FD" w:rsidRPr="004D75FD" w:rsidRDefault="004D75FD" w:rsidP="004D75FD">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p>
        </w:tc>
        <w:tc>
          <w:tcPr>
            <w:tcW w:w="0" w:type="auto"/>
            <w:noWrap/>
            <w:vAlign w:val="center"/>
            <w:hideMark/>
          </w:tcPr>
          <w:p w:rsidR="004D75FD" w:rsidRPr="004D75FD" w:rsidRDefault="004D75FD" w:rsidP="004D75FD">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p>
        </w:tc>
        <w:tc>
          <w:tcPr>
            <w:tcW w:w="0" w:type="auto"/>
            <w:noWrap/>
            <w:vAlign w:val="center"/>
            <w:hideMark/>
          </w:tcPr>
          <w:p w:rsidR="004D75FD" w:rsidRPr="004D75FD" w:rsidRDefault="004D75FD" w:rsidP="004D75FD">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p>
        </w:tc>
      </w:tr>
      <w:tr w:rsidR="004D75FD" w:rsidRPr="004D75FD" w:rsidTr="004D75FD">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4D75FD" w:rsidRPr="004D75FD" w:rsidRDefault="004D75FD" w:rsidP="004D75FD">
            <w:pPr>
              <w:jc w:val="center"/>
              <w:rPr>
                <w:rFonts w:ascii="Cambria" w:hAnsi="Cambria" w:cs="Arial"/>
                <w:color w:val="000000"/>
              </w:rPr>
            </w:pPr>
          </w:p>
        </w:tc>
        <w:tc>
          <w:tcPr>
            <w:tcW w:w="0" w:type="auto"/>
            <w:noWrap/>
            <w:vAlign w:val="center"/>
            <w:hideMark/>
          </w:tcPr>
          <w:p w:rsidR="004D75FD" w:rsidRPr="004D75FD" w:rsidRDefault="004D75FD" w:rsidP="004D75FD">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4D75FD">
              <w:rPr>
                <w:rFonts w:ascii="Cambria" w:hAnsi="Cambria" w:cs="Arial"/>
                <w:b/>
                <w:bCs/>
                <w:color w:val="000000"/>
              </w:rPr>
              <w:t>zużycie gazu [m</w:t>
            </w:r>
            <w:r w:rsidRPr="004D75FD">
              <w:rPr>
                <w:rFonts w:ascii="Cambria" w:hAnsi="Cambria" w:cs="Arial"/>
                <w:b/>
                <w:bCs/>
                <w:color w:val="000000"/>
                <w:vertAlign w:val="superscript"/>
              </w:rPr>
              <w:t>3</w:t>
            </w:r>
            <w:r w:rsidRPr="004D75FD">
              <w:rPr>
                <w:rFonts w:ascii="Cambria" w:hAnsi="Cambria" w:cs="Arial"/>
                <w:b/>
                <w:bCs/>
                <w:color w:val="000000"/>
              </w:rPr>
              <w:t>]</w:t>
            </w:r>
          </w:p>
        </w:tc>
        <w:tc>
          <w:tcPr>
            <w:tcW w:w="0" w:type="auto"/>
            <w:noWrap/>
            <w:vAlign w:val="center"/>
            <w:hideMark/>
          </w:tcPr>
          <w:p w:rsidR="004D75FD" w:rsidRPr="004D75FD" w:rsidRDefault="004D75FD" w:rsidP="004D75FD">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4D75FD">
              <w:rPr>
                <w:rFonts w:ascii="Cambria" w:hAnsi="Cambria" w:cs="Arial"/>
                <w:b/>
                <w:bCs/>
                <w:color w:val="000000"/>
              </w:rPr>
              <w:t>zużycie gazu [GJ]</w:t>
            </w:r>
          </w:p>
        </w:tc>
        <w:tc>
          <w:tcPr>
            <w:tcW w:w="0" w:type="auto"/>
            <w:vAlign w:val="center"/>
            <w:hideMark/>
          </w:tcPr>
          <w:p w:rsidR="004D75FD" w:rsidRPr="004D75FD" w:rsidRDefault="004D75FD" w:rsidP="004D75FD">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Pr>
                <w:rFonts w:ascii="Cambria" w:hAnsi="Cambria" w:cs="Arial"/>
                <w:b/>
                <w:bCs/>
                <w:color w:val="000000"/>
              </w:rPr>
              <w:t>W</w:t>
            </w:r>
            <w:r w:rsidRPr="004D75FD">
              <w:rPr>
                <w:rFonts w:ascii="Cambria" w:hAnsi="Cambria" w:cs="Arial"/>
                <w:b/>
                <w:bCs/>
                <w:color w:val="000000"/>
              </w:rPr>
              <w:t>skaźnik emisji [Mg CO</w:t>
            </w:r>
            <w:r w:rsidRPr="004D75FD">
              <w:rPr>
                <w:rFonts w:ascii="Cambria" w:hAnsi="Cambria" w:cs="Arial"/>
                <w:b/>
                <w:bCs/>
                <w:color w:val="000000"/>
                <w:vertAlign w:val="subscript"/>
              </w:rPr>
              <w:t>2</w:t>
            </w:r>
            <w:r w:rsidRPr="004D75FD">
              <w:rPr>
                <w:rFonts w:ascii="Cambria" w:hAnsi="Cambria" w:cs="Arial"/>
                <w:b/>
                <w:bCs/>
                <w:color w:val="000000"/>
              </w:rPr>
              <w:t>/GJ]</w:t>
            </w:r>
          </w:p>
        </w:tc>
        <w:tc>
          <w:tcPr>
            <w:tcW w:w="0" w:type="auto"/>
            <w:vAlign w:val="center"/>
            <w:hideMark/>
          </w:tcPr>
          <w:p w:rsidR="004D75FD" w:rsidRPr="004D75FD" w:rsidRDefault="004D75FD" w:rsidP="004D75FD">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4D75FD">
              <w:rPr>
                <w:rFonts w:ascii="Cambria" w:hAnsi="Cambria" w:cs="Arial"/>
                <w:b/>
                <w:bCs/>
                <w:color w:val="000000"/>
              </w:rPr>
              <w:t>Emisja CO</w:t>
            </w:r>
            <w:r w:rsidRPr="004D75FD">
              <w:rPr>
                <w:rFonts w:ascii="Cambria" w:hAnsi="Cambria" w:cs="Arial"/>
                <w:b/>
                <w:bCs/>
                <w:color w:val="000000"/>
                <w:vertAlign w:val="subscript"/>
              </w:rPr>
              <w:t>2</w:t>
            </w:r>
            <w:r>
              <w:rPr>
                <w:rFonts w:ascii="Cambria" w:hAnsi="Cambria" w:cs="Arial"/>
                <w:b/>
                <w:bCs/>
                <w:color w:val="000000"/>
              </w:rPr>
              <w:t xml:space="preserve"> [Mg</w:t>
            </w:r>
            <w:r w:rsidRPr="004D75FD">
              <w:rPr>
                <w:rFonts w:ascii="Cambria" w:hAnsi="Cambria" w:cs="Arial"/>
                <w:b/>
                <w:bCs/>
                <w:color w:val="000000"/>
              </w:rPr>
              <w:t>CO</w:t>
            </w:r>
            <w:r w:rsidRPr="004D75FD">
              <w:rPr>
                <w:rFonts w:ascii="Cambria" w:hAnsi="Cambria" w:cs="Arial"/>
                <w:b/>
                <w:bCs/>
                <w:color w:val="000000"/>
                <w:vertAlign w:val="subscript"/>
              </w:rPr>
              <w:t>2</w:t>
            </w:r>
            <w:r w:rsidRPr="004D75FD">
              <w:rPr>
                <w:rFonts w:ascii="Cambria" w:hAnsi="Cambria" w:cs="Arial"/>
                <w:b/>
                <w:bCs/>
                <w:color w:val="000000"/>
              </w:rPr>
              <w:t>]</w:t>
            </w:r>
          </w:p>
        </w:tc>
      </w:tr>
      <w:tr w:rsidR="004D75FD" w:rsidRPr="004D75FD" w:rsidTr="004D75F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D75FD" w:rsidRPr="004D75FD" w:rsidRDefault="004D75FD" w:rsidP="004D75FD">
            <w:pPr>
              <w:jc w:val="center"/>
              <w:rPr>
                <w:rFonts w:ascii="Cambria" w:hAnsi="Cambria" w:cs="Arial"/>
                <w:color w:val="000000"/>
              </w:rPr>
            </w:pPr>
            <w:r w:rsidRPr="004D75FD">
              <w:rPr>
                <w:rFonts w:ascii="Cambria" w:hAnsi="Cambria" w:cs="Arial"/>
                <w:color w:val="000000"/>
              </w:rPr>
              <w:t>Gospodarstwa domowe</w:t>
            </w:r>
          </w:p>
        </w:tc>
        <w:tc>
          <w:tcPr>
            <w:tcW w:w="0" w:type="auto"/>
            <w:noWrap/>
            <w:vAlign w:val="center"/>
            <w:hideMark/>
          </w:tcPr>
          <w:p w:rsidR="004D75FD" w:rsidRPr="004D75FD" w:rsidRDefault="004D75FD" w:rsidP="004D75FD">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4D75FD">
              <w:rPr>
                <w:rFonts w:ascii="Cambria" w:hAnsi="Cambria" w:cs="Arial"/>
                <w:color w:val="000000"/>
              </w:rPr>
              <w:t>4 309 528,70</w:t>
            </w:r>
          </w:p>
        </w:tc>
        <w:tc>
          <w:tcPr>
            <w:tcW w:w="0" w:type="auto"/>
            <w:noWrap/>
            <w:vAlign w:val="center"/>
            <w:hideMark/>
          </w:tcPr>
          <w:p w:rsidR="004D75FD" w:rsidRPr="004D75FD" w:rsidRDefault="004D75FD" w:rsidP="004D75FD">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4D75FD">
              <w:rPr>
                <w:rFonts w:ascii="Cambria" w:hAnsi="Cambria" w:cs="Arial"/>
                <w:color w:val="000000"/>
              </w:rPr>
              <w:t>155 660,18</w:t>
            </w:r>
          </w:p>
        </w:tc>
        <w:tc>
          <w:tcPr>
            <w:tcW w:w="0" w:type="auto"/>
            <w:noWrap/>
            <w:vAlign w:val="center"/>
            <w:hideMark/>
          </w:tcPr>
          <w:p w:rsidR="004D75FD" w:rsidRPr="004D75FD" w:rsidRDefault="004D75FD" w:rsidP="004D75FD">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4D75FD">
              <w:rPr>
                <w:rFonts w:ascii="Cambria" w:hAnsi="Cambria" w:cs="Arial"/>
                <w:color w:val="000000"/>
              </w:rPr>
              <w:t>0,056</w:t>
            </w:r>
          </w:p>
        </w:tc>
        <w:tc>
          <w:tcPr>
            <w:tcW w:w="0" w:type="auto"/>
            <w:noWrap/>
            <w:vAlign w:val="center"/>
            <w:hideMark/>
          </w:tcPr>
          <w:p w:rsidR="004D75FD" w:rsidRPr="004D75FD" w:rsidRDefault="004D75FD" w:rsidP="004D75FD">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4D75FD">
              <w:rPr>
                <w:rFonts w:ascii="Cambria" w:hAnsi="Cambria" w:cs="Arial"/>
                <w:color w:val="000000"/>
              </w:rPr>
              <w:t>8 688,95</w:t>
            </w:r>
          </w:p>
        </w:tc>
      </w:tr>
      <w:tr w:rsidR="004D75FD" w:rsidRPr="004D75FD" w:rsidTr="004D75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D75FD" w:rsidRPr="004D75FD" w:rsidRDefault="004D75FD" w:rsidP="004D75FD">
            <w:pPr>
              <w:jc w:val="center"/>
              <w:rPr>
                <w:rFonts w:ascii="Cambria" w:hAnsi="Cambria" w:cs="Arial"/>
                <w:color w:val="000000"/>
              </w:rPr>
            </w:pPr>
            <w:r w:rsidRPr="004D75FD">
              <w:rPr>
                <w:rFonts w:ascii="Cambria" w:hAnsi="Cambria" w:cs="Arial"/>
                <w:color w:val="000000"/>
              </w:rPr>
              <w:t>Przemysł</w:t>
            </w:r>
          </w:p>
        </w:tc>
        <w:tc>
          <w:tcPr>
            <w:tcW w:w="0" w:type="auto"/>
            <w:noWrap/>
            <w:vAlign w:val="center"/>
            <w:hideMark/>
          </w:tcPr>
          <w:p w:rsidR="004D75FD" w:rsidRPr="004D75FD" w:rsidRDefault="004D75FD" w:rsidP="004D75FD">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4D75FD">
              <w:rPr>
                <w:rFonts w:ascii="Cambria" w:hAnsi="Cambria" w:cs="Arial"/>
                <w:color w:val="000000"/>
              </w:rPr>
              <w:t>267 065,07</w:t>
            </w:r>
          </w:p>
        </w:tc>
        <w:tc>
          <w:tcPr>
            <w:tcW w:w="0" w:type="auto"/>
            <w:noWrap/>
            <w:vAlign w:val="center"/>
            <w:hideMark/>
          </w:tcPr>
          <w:p w:rsidR="004D75FD" w:rsidRPr="004D75FD" w:rsidRDefault="004D75FD" w:rsidP="004D75FD">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4D75FD">
              <w:rPr>
                <w:rFonts w:ascii="Cambria" w:hAnsi="Cambria" w:cs="Arial"/>
                <w:color w:val="000000"/>
              </w:rPr>
              <w:t>9 646,39</w:t>
            </w:r>
          </w:p>
        </w:tc>
        <w:tc>
          <w:tcPr>
            <w:tcW w:w="0" w:type="auto"/>
            <w:noWrap/>
            <w:vAlign w:val="center"/>
            <w:hideMark/>
          </w:tcPr>
          <w:p w:rsidR="004D75FD" w:rsidRPr="004D75FD" w:rsidRDefault="004D75FD" w:rsidP="004D75FD">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4D75FD">
              <w:rPr>
                <w:rFonts w:ascii="Cambria" w:hAnsi="Cambria" w:cs="Arial"/>
                <w:color w:val="000000"/>
              </w:rPr>
              <w:t>0,056</w:t>
            </w:r>
          </w:p>
        </w:tc>
        <w:tc>
          <w:tcPr>
            <w:tcW w:w="0" w:type="auto"/>
            <w:noWrap/>
            <w:vAlign w:val="center"/>
            <w:hideMark/>
          </w:tcPr>
          <w:p w:rsidR="004D75FD" w:rsidRPr="004D75FD" w:rsidRDefault="004D75FD" w:rsidP="004D75FD">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4D75FD">
              <w:rPr>
                <w:rFonts w:ascii="Cambria" w:hAnsi="Cambria" w:cs="Arial"/>
                <w:color w:val="000000"/>
              </w:rPr>
              <w:t>538,46</w:t>
            </w:r>
          </w:p>
        </w:tc>
      </w:tr>
      <w:tr w:rsidR="004D75FD" w:rsidRPr="004D75FD" w:rsidTr="004D75F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D75FD" w:rsidRPr="004D75FD" w:rsidRDefault="004D75FD" w:rsidP="004D75FD">
            <w:pPr>
              <w:jc w:val="center"/>
              <w:rPr>
                <w:rFonts w:ascii="Cambria" w:hAnsi="Cambria" w:cs="Arial"/>
                <w:color w:val="000000"/>
              </w:rPr>
            </w:pPr>
            <w:r w:rsidRPr="004D75FD">
              <w:rPr>
                <w:rFonts w:ascii="Cambria" w:hAnsi="Cambria" w:cs="Arial"/>
                <w:color w:val="000000"/>
              </w:rPr>
              <w:t>Usługi i handel</w:t>
            </w:r>
          </w:p>
        </w:tc>
        <w:tc>
          <w:tcPr>
            <w:tcW w:w="0" w:type="auto"/>
            <w:noWrap/>
            <w:vAlign w:val="center"/>
            <w:hideMark/>
          </w:tcPr>
          <w:p w:rsidR="004D75FD" w:rsidRPr="004D75FD" w:rsidRDefault="004D75FD" w:rsidP="004D75FD">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4D75FD">
              <w:rPr>
                <w:rFonts w:ascii="Cambria" w:hAnsi="Cambria" w:cs="Arial"/>
                <w:color w:val="000000"/>
              </w:rPr>
              <w:t>880 408,44</w:t>
            </w:r>
          </w:p>
        </w:tc>
        <w:tc>
          <w:tcPr>
            <w:tcW w:w="0" w:type="auto"/>
            <w:noWrap/>
            <w:vAlign w:val="center"/>
            <w:hideMark/>
          </w:tcPr>
          <w:p w:rsidR="004D75FD" w:rsidRPr="004D75FD" w:rsidRDefault="004D75FD" w:rsidP="004D75FD">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4D75FD">
              <w:rPr>
                <w:rFonts w:ascii="Cambria" w:hAnsi="Cambria" w:cs="Arial"/>
                <w:color w:val="000000"/>
              </w:rPr>
              <w:t>31 800,35</w:t>
            </w:r>
          </w:p>
        </w:tc>
        <w:tc>
          <w:tcPr>
            <w:tcW w:w="0" w:type="auto"/>
            <w:noWrap/>
            <w:vAlign w:val="center"/>
            <w:hideMark/>
          </w:tcPr>
          <w:p w:rsidR="004D75FD" w:rsidRPr="004D75FD" w:rsidRDefault="004D75FD" w:rsidP="004D75FD">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4D75FD">
              <w:rPr>
                <w:rFonts w:ascii="Cambria" w:hAnsi="Cambria" w:cs="Arial"/>
                <w:color w:val="000000"/>
              </w:rPr>
              <w:t>0,056</w:t>
            </w:r>
          </w:p>
        </w:tc>
        <w:tc>
          <w:tcPr>
            <w:tcW w:w="0" w:type="auto"/>
            <w:noWrap/>
            <w:vAlign w:val="center"/>
            <w:hideMark/>
          </w:tcPr>
          <w:p w:rsidR="004D75FD" w:rsidRPr="004D75FD" w:rsidRDefault="004D75FD" w:rsidP="004D75FD">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4D75FD">
              <w:rPr>
                <w:rFonts w:ascii="Cambria" w:hAnsi="Cambria" w:cs="Arial"/>
                <w:color w:val="000000"/>
              </w:rPr>
              <w:t>1 775,10</w:t>
            </w:r>
          </w:p>
        </w:tc>
      </w:tr>
      <w:tr w:rsidR="004D75FD" w:rsidRPr="004D75FD" w:rsidTr="004D75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D75FD" w:rsidRPr="004D75FD" w:rsidRDefault="004D75FD" w:rsidP="004D75FD">
            <w:pPr>
              <w:jc w:val="center"/>
              <w:rPr>
                <w:rFonts w:ascii="Cambria" w:hAnsi="Cambria" w:cs="Arial"/>
                <w:color w:val="000000"/>
              </w:rPr>
            </w:pPr>
            <w:r w:rsidRPr="004D75FD">
              <w:rPr>
                <w:rFonts w:ascii="Cambria" w:hAnsi="Cambria" w:cs="Arial"/>
                <w:color w:val="000000"/>
              </w:rPr>
              <w:t>Pozostali</w:t>
            </w:r>
          </w:p>
        </w:tc>
        <w:tc>
          <w:tcPr>
            <w:tcW w:w="0" w:type="auto"/>
            <w:noWrap/>
            <w:vAlign w:val="center"/>
            <w:hideMark/>
          </w:tcPr>
          <w:p w:rsidR="004D75FD" w:rsidRPr="004D75FD" w:rsidRDefault="004D75FD" w:rsidP="004D75FD">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4D75FD">
              <w:rPr>
                <w:rFonts w:ascii="Cambria" w:hAnsi="Cambria" w:cs="Arial"/>
                <w:color w:val="000000"/>
              </w:rPr>
              <w:t>7 297,50</w:t>
            </w:r>
          </w:p>
        </w:tc>
        <w:tc>
          <w:tcPr>
            <w:tcW w:w="0" w:type="auto"/>
            <w:noWrap/>
            <w:vAlign w:val="center"/>
            <w:hideMark/>
          </w:tcPr>
          <w:p w:rsidR="004D75FD" w:rsidRPr="004D75FD" w:rsidRDefault="004D75FD" w:rsidP="004D75FD">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4D75FD">
              <w:rPr>
                <w:rFonts w:ascii="Cambria" w:hAnsi="Cambria" w:cs="Arial"/>
                <w:color w:val="000000"/>
              </w:rPr>
              <w:t>263,59</w:t>
            </w:r>
          </w:p>
        </w:tc>
        <w:tc>
          <w:tcPr>
            <w:tcW w:w="0" w:type="auto"/>
            <w:noWrap/>
            <w:vAlign w:val="center"/>
            <w:hideMark/>
          </w:tcPr>
          <w:p w:rsidR="004D75FD" w:rsidRPr="004D75FD" w:rsidRDefault="004D75FD" w:rsidP="004D75FD">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4D75FD">
              <w:rPr>
                <w:rFonts w:ascii="Cambria" w:hAnsi="Cambria" w:cs="Arial"/>
                <w:color w:val="000000"/>
              </w:rPr>
              <w:t>0,056</w:t>
            </w:r>
          </w:p>
        </w:tc>
        <w:tc>
          <w:tcPr>
            <w:tcW w:w="0" w:type="auto"/>
            <w:noWrap/>
            <w:vAlign w:val="center"/>
            <w:hideMark/>
          </w:tcPr>
          <w:p w:rsidR="004D75FD" w:rsidRPr="004D75FD" w:rsidRDefault="004D75FD" w:rsidP="004D75FD">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4D75FD">
              <w:rPr>
                <w:rFonts w:ascii="Cambria" w:hAnsi="Cambria" w:cs="Arial"/>
                <w:color w:val="000000"/>
              </w:rPr>
              <w:t>14,71</w:t>
            </w:r>
          </w:p>
        </w:tc>
      </w:tr>
      <w:tr w:rsidR="004D75FD" w:rsidRPr="004D75FD" w:rsidTr="004D75FD">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4D75FD" w:rsidRPr="004D75FD" w:rsidRDefault="004D75FD" w:rsidP="004D75FD">
            <w:pPr>
              <w:jc w:val="center"/>
              <w:rPr>
                <w:rFonts w:ascii="Cambria" w:hAnsi="Cambria" w:cs="Arial"/>
                <w:color w:val="000000"/>
              </w:rPr>
            </w:pPr>
            <w:r w:rsidRPr="004D75FD">
              <w:rPr>
                <w:rFonts w:ascii="Cambria" w:hAnsi="Cambria" w:cs="Arial"/>
                <w:color w:val="000000"/>
              </w:rPr>
              <w:t>SUMA</w:t>
            </w:r>
          </w:p>
        </w:tc>
        <w:tc>
          <w:tcPr>
            <w:tcW w:w="0" w:type="auto"/>
            <w:noWrap/>
            <w:vAlign w:val="center"/>
            <w:hideMark/>
          </w:tcPr>
          <w:p w:rsidR="004D75FD" w:rsidRPr="004D75FD" w:rsidRDefault="004D75FD" w:rsidP="004D75FD">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4D75FD">
              <w:rPr>
                <w:rFonts w:ascii="Cambria" w:hAnsi="Cambria" w:cs="Arial"/>
                <w:b/>
                <w:bCs/>
                <w:color w:val="000000"/>
              </w:rPr>
              <w:t>5 464 299,71</w:t>
            </w:r>
          </w:p>
        </w:tc>
        <w:tc>
          <w:tcPr>
            <w:tcW w:w="0" w:type="auto"/>
            <w:noWrap/>
            <w:vAlign w:val="center"/>
            <w:hideMark/>
          </w:tcPr>
          <w:p w:rsidR="004D75FD" w:rsidRPr="004D75FD" w:rsidRDefault="004D75FD" w:rsidP="004D75FD">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4D75FD">
              <w:rPr>
                <w:rFonts w:ascii="Cambria" w:hAnsi="Cambria" w:cs="Arial"/>
                <w:b/>
                <w:bCs/>
                <w:color w:val="000000"/>
              </w:rPr>
              <w:t>197 370,51</w:t>
            </w:r>
          </w:p>
        </w:tc>
        <w:tc>
          <w:tcPr>
            <w:tcW w:w="0" w:type="auto"/>
            <w:noWrap/>
            <w:vAlign w:val="center"/>
            <w:hideMark/>
          </w:tcPr>
          <w:p w:rsidR="004D75FD" w:rsidRPr="004D75FD" w:rsidRDefault="004D75FD" w:rsidP="004D75FD">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4D75FD">
              <w:rPr>
                <w:rFonts w:ascii="Cambria" w:hAnsi="Cambria" w:cs="Arial"/>
                <w:b/>
                <w:bCs/>
                <w:color w:val="000000"/>
              </w:rPr>
              <w:t>0,056</w:t>
            </w:r>
          </w:p>
        </w:tc>
        <w:tc>
          <w:tcPr>
            <w:tcW w:w="0" w:type="auto"/>
            <w:noWrap/>
            <w:vAlign w:val="center"/>
            <w:hideMark/>
          </w:tcPr>
          <w:p w:rsidR="004D75FD" w:rsidRPr="004D75FD" w:rsidRDefault="004D75FD" w:rsidP="004D75FD">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4D75FD">
              <w:rPr>
                <w:rFonts w:ascii="Cambria" w:hAnsi="Cambria" w:cs="Arial"/>
                <w:b/>
                <w:bCs/>
                <w:color w:val="000000"/>
              </w:rPr>
              <w:t>11 017,22</w:t>
            </w:r>
          </w:p>
        </w:tc>
      </w:tr>
    </w:tbl>
    <w:p w:rsidR="0098686F" w:rsidRDefault="0098686F" w:rsidP="004D75FD">
      <w:pPr>
        <w:rPr>
          <w:rFonts w:ascii="Cambria" w:hAnsi="Cambria"/>
        </w:rPr>
      </w:pPr>
    </w:p>
    <w:p w:rsidR="004D75FD" w:rsidRPr="004D75FD" w:rsidRDefault="004D75FD" w:rsidP="004D75FD">
      <w:pPr>
        <w:rPr>
          <w:rFonts w:ascii="Cambria" w:hAnsi="Cambria"/>
        </w:rPr>
      </w:pPr>
      <w:r>
        <w:rPr>
          <w:rFonts w:ascii="Cambria" w:hAnsi="Cambria"/>
        </w:rPr>
        <w:t>Na poniższym wykresie przedstawiono prognozę zużycia gazu ogółem na terenie gminy Skoczów.</w:t>
      </w:r>
    </w:p>
    <w:p w:rsidR="0098686F" w:rsidRPr="004D75FD" w:rsidRDefault="004D75FD" w:rsidP="004D75FD">
      <w:pPr>
        <w:keepNext/>
        <w:jc w:val="center"/>
        <w:rPr>
          <w:rFonts w:ascii="Cambria" w:hAnsi="Cambria"/>
        </w:rPr>
      </w:pPr>
      <w:r>
        <w:rPr>
          <w:noProof/>
          <w:lang w:eastAsia="pl-PL"/>
        </w:rPr>
        <w:drawing>
          <wp:inline distT="0" distB="0" distL="0" distR="0" wp14:anchorId="2914139A" wp14:editId="0240D191">
            <wp:extent cx="5019676" cy="3257550"/>
            <wp:effectExtent l="0" t="0" r="0" b="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686F" w:rsidRPr="00792974" w:rsidRDefault="0098686F" w:rsidP="004D75FD">
      <w:pPr>
        <w:pStyle w:val="Legenda"/>
        <w:jc w:val="center"/>
        <w:rPr>
          <w:rFonts w:ascii="Cambria" w:hAnsi="Cambria"/>
        </w:rPr>
      </w:pPr>
      <w:r w:rsidRPr="00792974">
        <w:rPr>
          <w:rFonts w:ascii="Cambria" w:hAnsi="Cambria"/>
        </w:rPr>
        <w:t xml:space="preserve">Rysunek </w:t>
      </w:r>
      <w:r w:rsidRPr="00792974">
        <w:rPr>
          <w:rFonts w:ascii="Cambria" w:hAnsi="Cambria"/>
        </w:rPr>
        <w:fldChar w:fldCharType="begin"/>
      </w:r>
      <w:r w:rsidRPr="00792974">
        <w:rPr>
          <w:rFonts w:ascii="Cambria" w:hAnsi="Cambria"/>
        </w:rPr>
        <w:instrText xml:space="preserve"> SEQ Rysunek \* ARABIC </w:instrText>
      </w:r>
      <w:r w:rsidRPr="00792974">
        <w:rPr>
          <w:rFonts w:ascii="Cambria" w:hAnsi="Cambria"/>
        </w:rPr>
        <w:fldChar w:fldCharType="separate"/>
      </w:r>
      <w:r w:rsidR="00BC1DF0">
        <w:rPr>
          <w:rFonts w:ascii="Cambria" w:hAnsi="Cambria"/>
          <w:noProof/>
        </w:rPr>
        <w:t>15</w:t>
      </w:r>
      <w:r w:rsidRPr="00792974">
        <w:rPr>
          <w:rFonts w:ascii="Cambria" w:hAnsi="Cambria"/>
        </w:rPr>
        <w:fldChar w:fldCharType="end"/>
      </w:r>
      <w:r w:rsidRPr="00792974">
        <w:rPr>
          <w:rFonts w:ascii="Cambria" w:hAnsi="Cambria"/>
        </w:rPr>
        <w:t xml:space="preserve">. Prognoza zużycia paliwa gazowego na terenie gminy </w:t>
      </w:r>
      <w:r w:rsidR="004D75FD">
        <w:rPr>
          <w:rFonts w:ascii="Cambria" w:hAnsi="Cambria"/>
        </w:rPr>
        <w:t>Skoczów</w:t>
      </w:r>
      <w:r w:rsidRPr="00792974">
        <w:rPr>
          <w:rFonts w:ascii="Cambria" w:hAnsi="Cambria"/>
        </w:rPr>
        <w:t xml:space="preserve"> na lata 2014 - 2020 (opracowanie własne)</w:t>
      </w:r>
    </w:p>
    <w:p w:rsidR="0098686F" w:rsidRDefault="0098686F" w:rsidP="004D75FD">
      <w:pPr>
        <w:spacing w:line="360" w:lineRule="auto"/>
        <w:rPr>
          <w:noProof/>
          <w:lang w:eastAsia="pl-PL"/>
        </w:rPr>
      </w:pPr>
      <w:r w:rsidRPr="004D75FD">
        <w:rPr>
          <w:rFonts w:ascii="Cambria" w:hAnsi="Cambria"/>
        </w:rPr>
        <w:t>Na poniższym wykresie zestawiono wyniki inwentaryzacji emisji CO</w:t>
      </w:r>
      <w:r w:rsidRPr="004D75FD">
        <w:rPr>
          <w:rFonts w:ascii="Cambria" w:hAnsi="Cambria"/>
          <w:vertAlign w:val="subscript"/>
        </w:rPr>
        <w:t>2</w:t>
      </w:r>
      <w:r w:rsidRPr="004D75FD">
        <w:rPr>
          <w:rFonts w:ascii="Cambria" w:hAnsi="Cambria"/>
        </w:rPr>
        <w:t xml:space="preserve"> z tytułu zużycia gazu na terenie Gminy dla roku 2000, 2013 oraz prognozę na rok 2020. W </w:t>
      </w:r>
      <w:r w:rsidR="004D75FD">
        <w:rPr>
          <w:rFonts w:ascii="Cambria" w:hAnsi="Cambria"/>
        </w:rPr>
        <w:t>analizowanych latach największym emitorem </w:t>
      </w:r>
      <w:r w:rsidRPr="004D75FD">
        <w:rPr>
          <w:rFonts w:ascii="Cambria" w:hAnsi="Cambria"/>
        </w:rPr>
        <w:t>CO</w:t>
      </w:r>
      <w:r w:rsidRPr="004D75FD">
        <w:rPr>
          <w:rFonts w:ascii="Cambria" w:hAnsi="Cambria"/>
          <w:vertAlign w:val="subscript"/>
        </w:rPr>
        <w:t>2</w:t>
      </w:r>
      <w:r w:rsidR="004D75FD">
        <w:rPr>
          <w:rFonts w:ascii="Cambria" w:hAnsi="Cambria"/>
        </w:rPr>
        <w:t> były gospodarstwa </w:t>
      </w:r>
      <w:r w:rsidRPr="004D75FD">
        <w:rPr>
          <w:rFonts w:ascii="Cambria" w:hAnsi="Cambria"/>
        </w:rPr>
        <w:t xml:space="preserve">domowe. </w:t>
      </w:r>
    </w:p>
    <w:p w:rsidR="004D75FD" w:rsidRPr="0098686F" w:rsidRDefault="004D75FD" w:rsidP="004D75FD">
      <w:pPr>
        <w:spacing w:line="360" w:lineRule="auto"/>
        <w:jc w:val="center"/>
        <w:rPr>
          <w:rFonts w:ascii="Cambria" w:hAnsi="Cambria"/>
        </w:rPr>
      </w:pPr>
      <w:r>
        <w:rPr>
          <w:noProof/>
          <w:lang w:eastAsia="pl-PL"/>
        </w:rPr>
        <w:lastRenderedPageBreak/>
        <w:drawing>
          <wp:inline distT="0" distB="0" distL="0" distR="0" wp14:anchorId="0BB45A42" wp14:editId="20F73A65">
            <wp:extent cx="5030476" cy="3240000"/>
            <wp:effectExtent l="0" t="0" r="0"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8686F" w:rsidRPr="00792974" w:rsidRDefault="0098686F" w:rsidP="004D75FD">
      <w:pPr>
        <w:pStyle w:val="Legenda"/>
        <w:jc w:val="center"/>
        <w:rPr>
          <w:rFonts w:ascii="Cambria" w:hAnsi="Cambria"/>
        </w:rPr>
      </w:pPr>
      <w:r w:rsidRPr="00792974">
        <w:rPr>
          <w:rFonts w:ascii="Cambria" w:hAnsi="Cambria"/>
        </w:rPr>
        <w:t xml:space="preserve">Rysunek </w:t>
      </w:r>
      <w:r w:rsidRPr="00792974">
        <w:rPr>
          <w:rFonts w:ascii="Cambria" w:hAnsi="Cambria"/>
        </w:rPr>
        <w:fldChar w:fldCharType="begin"/>
      </w:r>
      <w:r w:rsidRPr="00792974">
        <w:rPr>
          <w:rFonts w:ascii="Cambria" w:hAnsi="Cambria"/>
        </w:rPr>
        <w:instrText xml:space="preserve"> SEQ Rysunek \* ARABIC </w:instrText>
      </w:r>
      <w:r w:rsidRPr="00792974">
        <w:rPr>
          <w:rFonts w:ascii="Cambria" w:hAnsi="Cambria"/>
        </w:rPr>
        <w:fldChar w:fldCharType="separate"/>
      </w:r>
      <w:r w:rsidR="00BC1DF0">
        <w:rPr>
          <w:rFonts w:ascii="Cambria" w:hAnsi="Cambria"/>
          <w:noProof/>
        </w:rPr>
        <w:t>16</w:t>
      </w:r>
      <w:r w:rsidRPr="00792974">
        <w:rPr>
          <w:rFonts w:ascii="Cambria" w:hAnsi="Cambria"/>
        </w:rPr>
        <w:fldChar w:fldCharType="end"/>
      </w:r>
      <w:r w:rsidRPr="00792974">
        <w:rPr>
          <w:rFonts w:ascii="Cambria" w:hAnsi="Cambria"/>
        </w:rPr>
        <w:t>. Emisja CO</w:t>
      </w:r>
      <w:r w:rsidRPr="00792974">
        <w:rPr>
          <w:rFonts w:ascii="Cambria" w:hAnsi="Cambria"/>
          <w:vertAlign w:val="subscript"/>
        </w:rPr>
        <w:t>2</w:t>
      </w:r>
      <w:r w:rsidRPr="00792974">
        <w:rPr>
          <w:rFonts w:ascii="Cambria" w:hAnsi="Cambria"/>
        </w:rPr>
        <w:t xml:space="preserve"> [MgCO</w:t>
      </w:r>
      <w:r w:rsidRPr="00792974">
        <w:rPr>
          <w:rFonts w:ascii="Cambria" w:hAnsi="Cambria"/>
          <w:vertAlign w:val="subscript"/>
        </w:rPr>
        <w:t>2</w:t>
      </w:r>
      <w:r w:rsidRPr="00792974">
        <w:rPr>
          <w:rFonts w:ascii="Cambria" w:hAnsi="Cambria"/>
        </w:rPr>
        <w:t xml:space="preserve">] z tytułu zużycia gazu na terenie </w:t>
      </w:r>
      <w:r w:rsidR="000454ED">
        <w:rPr>
          <w:rFonts w:ascii="Cambria" w:hAnsi="Cambria"/>
        </w:rPr>
        <w:t>gminy Skoczów</w:t>
      </w:r>
      <w:r w:rsidRPr="00792974">
        <w:rPr>
          <w:rFonts w:ascii="Cambria" w:hAnsi="Cambria"/>
        </w:rPr>
        <w:t xml:space="preserve"> z roku 2000, 2013 oraz prognoza na rok 2020 z podziałem na sektory (</w:t>
      </w:r>
      <w:r w:rsidR="000454ED" w:rsidRPr="00792974">
        <w:rPr>
          <w:rFonts w:ascii="Cambria" w:hAnsi="Cambria"/>
          <w:color w:val="000000" w:themeColor="text1"/>
        </w:rPr>
        <w:t xml:space="preserve">opracowanie własne na podstawie danych </w:t>
      </w:r>
      <w:r w:rsidR="000454ED">
        <w:rPr>
          <w:rFonts w:ascii="Cambria" w:hAnsi="Cambria"/>
          <w:color w:val="000000" w:themeColor="text1"/>
        </w:rPr>
        <w:t xml:space="preserve">z </w:t>
      </w:r>
      <w:r w:rsidR="000454ED" w:rsidRPr="00792974">
        <w:rPr>
          <w:rFonts w:ascii="Cambria" w:hAnsi="Cambria"/>
          <w:color w:val="000000" w:themeColor="text1"/>
        </w:rPr>
        <w:t xml:space="preserve"> Banku Danych Lokalnych, GUS oraz </w:t>
      </w:r>
      <w:r w:rsidR="000454ED" w:rsidRPr="00D80835">
        <w:rPr>
          <w:rFonts w:ascii="Cambria" w:hAnsi="Cambria"/>
        </w:rPr>
        <w:t>Planu zaopatrzenia</w:t>
      </w:r>
      <w:r w:rsidR="000454ED">
        <w:rPr>
          <w:rFonts w:ascii="Cambria" w:hAnsi="Cambria"/>
        </w:rPr>
        <w:t xml:space="preserve"> w ciepło, energię elektryczną </w:t>
      </w:r>
      <w:r w:rsidR="000454ED" w:rsidRPr="00D80835">
        <w:rPr>
          <w:rFonts w:ascii="Cambria" w:hAnsi="Cambria"/>
        </w:rPr>
        <w:t>i paliwa gazowe dla gminy Skoczów na lata 2012-2026</w:t>
      </w:r>
      <w:r w:rsidRPr="00792974">
        <w:rPr>
          <w:rFonts w:ascii="Cambria" w:hAnsi="Cambria"/>
        </w:rPr>
        <w:t>)</w:t>
      </w:r>
    </w:p>
    <w:p w:rsidR="007B7883" w:rsidRDefault="009642AD" w:rsidP="00BC1DF0">
      <w:pPr>
        <w:pStyle w:val="Nagwek2"/>
        <w:numPr>
          <w:ilvl w:val="1"/>
          <w:numId w:val="1"/>
        </w:numPr>
        <w:ind w:left="709"/>
      </w:pPr>
      <w:bookmarkStart w:id="48" w:name="_Toc428531412"/>
      <w:r>
        <w:t>Paliwa opałowe</w:t>
      </w:r>
      <w:bookmarkEnd w:id="48"/>
    </w:p>
    <w:p w:rsidR="0025750C" w:rsidRPr="0025750C" w:rsidRDefault="0025750C" w:rsidP="0025750C">
      <w:pPr>
        <w:spacing w:before="240" w:line="360" w:lineRule="auto"/>
        <w:rPr>
          <w:rFonts w:ascii="Cambria" w:hAnsi="Cambria"/>
        </w:rPr>
      </w:pPr>
      <w:r w:rsidRPr="0025750C">
        <w:rPr>
          <w:rFonts w:ascii="Cambria" w:hAnsi="Cambria"/>
        </w:rPr>
        <w:t xml:space="preserve">Zaopatrzenie w ciepło na terenie </w:t>
      </w:r>
      <w:r>
        <w:rPr>
          <w:rFonts w:ascii="Cambria" w:hAnsi="Cambria"/>
        </w:rPr>
        <w:t>Gminy Skoczów</w:t>
      </w:r>
      <w:r w:rsidRPr="0025750C">
        <w:rPr>
          <w:rFonts w:ascii="Cambria" w:hAnsi="Cambria"/>
        </w:rPr>
        <w:t xml:space="preserve"> realizowane jest za pomocą:  </w:t>
      </w:r>
    </w:p>
    <w:p w:rsidR="0025750C" w:rsidRPr="0025750C" w:rsidRDefault="0025750C" w:rsidP="009221B7">
      <w:pPr>
        <w:numPr>
          <w:ilvl w:val="0"/>
          <w:numId w:val="121"/>
        </w:numPr>
        <w:spacing w:before="240" w:line="360" w:lineRule="auto"/>
        <w:rPr>
          <w:rFonts w:ascii="Cambria" w:hAnsi="Cambria"/>
        </w:rPr>
      </w:pPr>
      <w:r w:rsidRPr="0025750C">
        <w:rPr>
          <w:rFonts w:ascii="Cambria" w:hAnsi="Cambria"/>
        </w:rPr>
        <w:t xml:space="preserve">systemu ciepłowniczego; </w:t>
      </w:r>
    </w:p>
    <w:p w:rsidR="0025750C" w:rsidRPr="0025750C" w:rsidRDefault="0025750C" w:rsidP="009221B7">
      <w:pPr>
        <w:numPr>
          <w:ilvl w:val="0"/>
          <w:numId w:val="121"/>
        </w:numPr>
        <w:spacing w:before="240" w:line="360" w:lineRule="auto"/>
        <w:rPr>
          <w:rFonts w:ascii="Cambria" w:hAnsi="Cambria"/>
        </w:rPr>
      </w:pPr>
      <w:r w:rsidRPr="0025750C">
        <w:rPr>
          <w:rFonts w:ascii="Cambria" w:hAnsi="Cambria"/>
        </w:rPr>
        <w:t xml:space="preserve">rozproszonych źródeł ciepła małych mocy, są to: </w:t>
      </w:r>
    </w:p>
    <w:p w:rsidR="0025750C" w:rsidRPr="0025750C" w:rsidRDefault="0025750C" w:rsidP="009221B7">
      <w:pPr>
        <w:numPr>
          <w:ilvl w:val="1"/>
          <w:numId w:val="121"/>
        </w:numPr>
        <w:spacing w:before="240" w:line="360" w:lineRule="auto"/>
        <w:rPr>
          <w:rFonts w:ascii="Cambria" w:hAnsi="Cambria"/>
        </w:rPr>
      </w:pPr>
      <w:r w:rsidRPr="0025750C">
        <w:rPr>
          <w:rFonts w:ascii="Cambria" w:hAnsi="Cambria"/>
        </w:rPr>
        <w:t xml:space="preserve">w budowlankach wyposażonych w instalacje centralnego ogrzewania (c.o. ) - kotłownie indywidualne,  </w:t>
      </w:r>
    </w:p>
    <w:p w:rsidR="0025750C" w:rsidRPr="0025750C" w:rsidRDefault="0025750C" w:rsidP="009221B7">
      <w:pPr>
        <w:numPr>
          <w:ilvl w:val="1"/>
          <w:numId w:val="121"/>
        </w:numPr>
        <w:spacing w:before="240" w:line="360" w:lineRule="auto"/>
        <w:rPr>
          <w:rFonts w:ascii="Cambria" w:hAnsi="Cambria"/>
        </w:rPr>
      </w:pPr>
      <w:r w:rsidRPr="0025750C">
        <w:rPr>
          <w:rFonts w:ascii="Cambria" w:hAnsi="Cambria"/>
        </w:rPr>
        <w:t xml:space="preserve">sporadycznie stosowane piecyki nie związane z obiegiem wody (gazowe), dmuchawy elektryczne, przenośne piece olejowe (typu kaloryfer) </w:t>
      </w:r>
    </w:p>
    <w:p w:rsidR="0025750C" w:rsidRPr="0025750C" w:rsidRDefault="0025750C" w:rsidP="0025750C">
      <w:pPr>
        <w:spacing w:before="240" w:line="360" w:lineRule="auto"/>
        <w:rPr>
          <w:rFonts w:ascii="Cambria" w:hAnsi="Cambria"/>
        </w:rPr>
      </w:pPr>
      <w:r w:rsidRPr="0025750C">
        <w:rPr>
          <w:rFonts w:ascii="Cambria" w:hAnsi="Cambria"/>
        </w:rPr>
        <w:t xml:space="preserve">Energia cieplna wykorzystywana jest: </w:t>
      </w:r>
    </w:p>
    <w:p w:rsidR="0025750C" w:rsidRPr="0025750C" w:rsidRDefault="0025750C" w:rsidP="009221B7">
      <w:pPr>
        <w:numPr>
          <w:ilvl w:val="0"/>
          <w:numId w:val="122"/>
        </w:numPr>
        <w:spacing w:before="240" w:line="360" w:lineRule="auto"/>
        <w:rPr>
          <w:rFonts w:ascii="Cambria" w:hAnsi="Cambria"/>
        </w:rPr>
      </w:pPr>
      <w:r w:rsidRPr="0025750C">
        <w:rPr>
          <w:rFonts w:ascii="Cambria" w:hAnsi="Cambria"/>
        </w:rPr>
        <w:t xml:space="preserve">do ogrzewania pomieszczeń i przygotowania ciepłej wody użytkowej w budownictwie mieszkaniowym; </w:t>
      </w:r>
    </w:p>
    <w:p w:rsidR="0025750C" w:rsidRPr="0025750C" w:rsidRDefault="0025750C" w:rsidP="009221B7">
      <w:pPr>
        <w:numPr>
          <w:ilvl w:val="0"/>
          <w:numId w:val="122"/>
        </w:numPr>
        <w:spacing w:before="240" w:line="360" w:lineRule="auto"/>
        <w:rPr>
          <w:rFonts w:ascii="Cambria" w:hAnsi="Cambria"/>
        </w:rPr>
      </w:pPr>
      <w:r w:rsidRPr="0025750C">
        <w:rPr>
          <w:rFonts w:ascii="Cambria" w:hAnsi="Cambria"/>
        </w:rPr>
        <w:t xml:space="preserve">do przygotowania posiłków w gospodarstwach domowych; </w:t>
      </w:r>
    </w:p>
    <w:p w:rsidR="0025750C" w:rsidRPr="0025750C" w:rsidRDefault="0025750C" w:rsidP="009221B7">
      <w:pPr>
        <w:numPr>
          <w:ilvl w:val="0"/>
          <w:numId w:val="122"/>
        </w:numPr>
        <w:spacing w:before="240" w:line="360" w:lineRule="auto"/>
        <w:rPr>
          <w:rFonts w:ascii="Cambria" w:hAnsi="Cambria"/>
        </w:rPr>
      </w:pPr>
      <w:r w:rsidRPr="0025750C">
        <w:rPr>
          <w:rFonts w:ascii="Cambria" w:hAnsi="Cambria"/>
        </w:rPr>
        <w:t xml:space="preserve">na potrzeby zakładów produkcyjnych/przemysłowych (ogrzewanie, c.w.u., technologia); </w:t>
      </w:r>
    </w:p>
    <w:p w:rsidR="0025750C" w:rsidRDefault="0025750C" w:rsidP="009221B7">
      <w:pPr>
        <w:numPr>
          <w:ilvl w:val="0"/>
          <w:numId w:val="122"/>
        </w:numPr>
        <w:spacing w:before="240" w:line="360" w:lineRule="auto"/>
        <w:rPr>
          <w:rFonts w:ascii="Cambria" w:hAnsi="Cambria"/>
        </w:rPr>
      </w:pPr>
      <w:r w:rsidRPr="0025750C">
        <w:rPr>
          <w:rFonts w:ascii="Cambria" w:hAnsi="Cambria"/>
        </w:rPr>
        <w:lastRenderedPageBreak/>
        <w:t xml:space="preserve">do ogrzewania pomieszczeń i przygotowania c.w.u. i na potrzeby technologiczne </w:t>
      </w:r>
      <w:r w:rsidRPr="0025750C">
        <w:rPr>
          <w:rFonts w:ascii="Cambria" w:hAnsi="Cambria"/>
        </w:rPr>
        <w:br/>
        <w:t xml:space="preserve">(w kuchniach) w szkołach i innych obiektach usługowych i użyteczności publicznej.  </w:t>
      </w:r>
    </w:p>
    <w:p w:rsidR="005E040E" w:rsidRDefault="005E040E" w:rsidP="005E040E">
      <w:pPr>
        <w:spacing w:before="240" w:line="360" w:lineRule="auto"/>
        <w:rPr>
          <w:rFonts w:ascii="Cambria" w:hAnsi="Cambria"/>
        </w:rPr>
      </w:pPr>
      <w:r w:rsidRPr="005E040E">
        <w:rPr>
          <w:rFonts w:ascii="Cambria" w:hAnsi="Cambria"/>
        </w:rPr>
        <w:t>Najczęściej wybieranym typem paliwa jest węgiel. Taka tendencja utrzymuje się na terenie całego kraju. Paliwa stałe są w dalszym ciągu najbardziej popula</w:t>
      </w:r>
      <w:r w:rsidR="00C93B92">
        <w:rPr>
          <w:rFonts w:ascii="Cambria" w:hAnsi="Cambria"/>
        </w:rPr>
        <w:t>rnym nośnikiem energii cieplnej</w:t>
      </w:r>
      <w:r w:rsidRPr="005E040E">
        <w:rPr>
          <w:rFonts w:ascii="Cambria" w:hAnsi="Cambria"/>
        </w:rPr>
        <w:t>.</w:t>
      </w:r>
      <w:r w:rsidR="005C0D21">
        <w:rPr>
          <w:rFonts w:ascii="Cambria" w:hAnsi="Cambria"/>
        </w:rPr>
        <w:t xml:space="preserve"> Drugie miejsce stanowi gaz ziemny (29%).</w:t>
      </w:r>
      <w:r w:rsidRPr="005E040E">
        <w:rPr>
          <w:rFonts w:ascii="Cambria" w:hAnsi="Cambria"/>
        </w:rPr>
        <w:t xml:space="preserve"> Niewielki odsetek stanowią inne nośniki energii cieplnej: </w:t>
      </w:r>
      <w:r w:rsidR="005C0D21">
        <w:rPr>
          <w:rFonts w:ascii="Cambria" w:hAnsi="Cambria"/>
        </w:rPr>
        <w:t>biomasa (4</w:t>
      </w:r>
      <w:r w:rsidRPr="005E040E">
        <w:rPr>
          <w:rFonts w:ascii="Cambria" w:hAnsi="Cambria"/>
        </w:rPr>
        <w:t>%)</w:t>
      </w:r>
      <w:r w:rsidR="005C0D21">
        <w:rPr>
          <w:rFonts w:ascii="Cambria" w:hAnsi="Cambria"/>
        </w:rPr>
        <w:t>, drewno (2%)</w:t>
      </w:r>
      <w:r w:rsidRPr="005E040E">
        <w:rPr>
          <w:rFonts w:ascii="Cambria" w:hAnsi="Cambria"/>
        </w:rPr>
        <w:t xml:space="preserve"> oraz energia elektryczna (1%). Sumaryczne zużycie ciepła oraz emisja CO</w:t>
      </w:r>
      <w:r w:rsidRPr="005C0D21">
        <w:rPr>
          <w:rFonts w:ascii="Cambria" w:hAnsi="Cambria"/>
          <w:vertAlign w:val="subscript"/>
        </w:rPr>
        <w:t>2</w:t>
      </w:r>
      <w:r w:rsidRPr="005E040E">
        <w:rPr>
          <w:rFonts w:ascii="Cambria" w:hAnsi="Cambria"/>
        </w:rPr>
        <w:t xml:space="preserve"> z tego tytułu w gospodarstwach domowych w latach 2000, 2013 oraz prognoza na rok 2020 zostało przedstawione w poniższych tabelach.</w:t>
      </w:r>
    </w:p>
    <w:p w:rsidR="005C0D21" w:rsidRPr="005C0D21" w:rsidRDefault="005C0D21" w:rsidP="005C0D21">
      <w:pPr>
        <w:pStyle w:val="Legenda"/>
        <w:keepNext/>
        <w:jc w:val="center"/>
        <w:rPr>
          <w:rFonts w:ascii="Cambria" w:hAnsi="Cambria"/>
        </w:rPr>
      </w:pPr>
      <w:r w:rsidRPr="005C0D21">
        <w:rPr>
          <w:rFonts w:ascii="Cambria" w:hAnsi="Cambria"/>
        </w:rPr>
        <w:t xml:space="preserve">Tabela </w:t>
      </w:r>
      <w:r w:rsidRPr="005C0D21">
        <w:rPr>
          <w:rFonts w:ascii="Cambria" w:hAnsi="Cambria"/>
        </w:rPr>
        <w:fldChar w:fldCharType="begin"/>
      </w:r>
      <w:r w:rsidRPr="005C0D21">
        <w:rPr>
          <w:rFonts w:ascii="Cambria" w:hAnsi="Cambria"/>
        </w:rPr>
        <w:instrText xml:space="preserve"> SEQ Tabela \* ARABIC </w:instrText>
      </w:r>
      <w:r w:rsidRPr="005C0D21">
        <w:rPr>
          <w:rFonts w:ascii="Cambria" w:hAnsi="Cambria"/>
        </w:rPr>
        <w:fldChar w:fldCharType="separate"/>
      </w:r>
      <w:r>
        <w:rPr>
          <w:rFonts w:ascii="Cambria" w:hAnsi="Cambria"/>
          <w:noProof/>
        </w:rPr>
        <w:t>13</w:t>
      </w:r>
      <w:r w:rsidRPr="005C0D21">
        <w:rPr>
          <w:rFonts w:ascii="Cambria" w:hAnsi="Cambria"/>
        </w:rPr>
        <w:fldChar w:fldCharType="end"/>
      </w:r>
      <w:r w:rsidRPr="005C0D21">
        <w:rPr>
          <w:rFonts w:ascii="Cambria" w:hAnsi="Cambria"/>
        </w:rPr>
        <w:t>. Zużycie ciepła wraz z emisją CO</w:t>
      </w:r>
      <w:r w:rsidRPr="005C0D21">
        <w:rPr>
          <w:rFonts w:ascii="Cambria" w:hAnsi="Cambria"/>
          <w:vertAlign w:val="subscript"/>
        </w:rPr>
        <w:t>2</w:t>
      </w:r>
      <w:r w:rsidRPr="005C0D21">
        <w:rPr>
          <w:rFonts w:ascii="Cambria" w:hAnsi="Cambria"/>
        </w:rPr>
        <w:t xml:space="preserve"> w gospodarstwach domowych na terenie Gminy Skoczów w roku 2000 z podziałem na nośniki en</w:t>
      </w:r>
      <w:r>
        <w:rPr>
          <w:rFonts w:ascii="Cambria" w:hAnsi="Cambria"/>
        </w:rPr>
        <w:t>ergetyczne (opracowanie własne)</w:t>
      </w:r>
    </w:p>
    <w:tbl>
      <w:tblPr>
        <w:tblStyle w:val="Tabelalisty1jasnaakcent21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720"/>
        <w:gridCol w:w="2240"/>
        <w:gridCol w:w="1760"/>
        <w:gridCol w:w="1960"/>
      </w:tblGrid>
      <w:tr w:rsidR="005C0D21" w:rsidRPr="005C0D21" w:rsidTr="005C0D21">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160" w:type="dxa"/>
            <w:tcBorders>
              <w:bottom w:val="none" w:sz="0" w:space="0" w:color="auto"/>
            </w:tcBorders>
            <w:noWrap/>
            <w:vAlign w:val="center"/>
            <w:hideMark/>
          </w:tcPr>
          <w:p w:rsidR="005C0D21" w:rsidRPr="005C0D21" w:rsidRDefault="005C0D21" w:rsidP="005C0D21">
            <w:pPr>
              <w:jc w:val="center"/>
              <w:rPr>
                <w:rFonts w:ascii="Calibri" w:eastAsia="Times New Roman" w:hAnsi="Calibri" w:cs="Arial"/>
                <w:color w:val="000000"/>
                <w:sz w:val="28"/>
                <w:szCs w:val="28"/>
                <w:lang w:eastAsia="pl-PL"/>
              </w:rPr>
            </w:pPr>
            <w:r w:rsidRPr="005C0D21">
              <w:rPr>
                <w:rFonts w:ascii="Calibri" w:eastAsia="Times New Roman" w:hAnsi="Calibri" w:cs="Arial"/>
                <w:color w:val="000000"/>
                <w:sz w:val="28"/>
                <w:szCs w:val="28"/>
                <w:lang w:eastAsia="pl-PL"/>
              </w:rPr>
              <w:t>2000</w:t>
            </w:r>
          </w:p>
        </w:tc>
        <w:tc>
          <w:tcPr>
            <w:tcW w:w="1720" w:type="dxa"/>
            <w:tcBorders>
              <w:bottom w:val="none" w:sz="0" w:space="0" w:color="auto"/>
            </w:tcBorders>
            <w:noWrap/>
            <w:vAlign w:val="center"/>
            <w:hideMark/>
          </w:tcPr>
          <w:p w:rsidR="005C0D21" w:rsidRPr="005C0D21" w:rsidRDefault="005C0D21" w:rsidP="005C0D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t>
            </w:r>
          </w:p>
        </w:tc>
        <w:tc>
          <w:tcPr>
            <w:tcW w:w="2240" w:type="dxa"/>
            <w:tcBorders>
              <w:bottom w:val="none" w:sz="0" w:space="0" w:color="auto"/>
            </w:tcBorders>
            <w:vAlign w:val="center"/>
            <w:hideMark/>
          </w:tcPr>
          <w:p w:rsidR="005C0D21" w:rsidRPr="005C0D21" w:rsidRDefault="005C0D21" w:rsidP="005C0D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Potrzeby cieplne zaspokajane z danego rodzaju paliwa [GJ]</w:t>
            </w:r>
          </w:p>
        </w:tc>
        <w:tc>
          <w:tcPr>
            <w:tcW w:w="1760" w:type="dxa"/>
            <w:tcBorders>
              <w:bottom w:val="none" w:sz="0" w:space="0" w:color="auto"/>
            </w:tcBorders>
            <w:vAlign w:val="center"/>
            <w:hideMark/>
          </w:tcPr>
          <w:p w:rsidR="005C0D21" w:rsidRPr="005C0D21" w:rsidRDefault="005C0D21" w:rsidP="005C0D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Pr>
                <w:rFonts w:ascii="Calibri" w:eastAsia="Times New Roman" w:hAnsi="Calibri" w:cs="Arial"/>
                <w:color w:val="000000"/>
                <w:lang w:eastAsia="pl-PL"/>
              </w:rPr>
              <w:t>wskaźnik emisji [Mg</w:t>
            </w:r>
            <w:r w:rsidRPr="005C0D21">
              <w:rPr>
                <w:rFonts w:ascii="Calibri" w:eastAsia="Times New Roman" w:hAnsi="Calibri" w:cs="Arial"/>
                <w:color w:val="000000"/>
                <w:lang w:eastAsia="pl-PL"/>
              </w:rPr>
              <w:t>CO</w:t>
            </w:r>
            <w:r w:rsidRPr="005C0D21">
              <w:rPr>
                <w:rFonts w:ascii="Calibri" w:eastAsia="Times New Roman" w:hAnsi="Calibri" w:cs="Arial"/>
                <w:color w:val="000000"/>
                <w:vertAlign w:val="subscript"/>
                <w:lang w:eastAsia="pl-PL"/>
              </w:rPr>
              <w:t>2</w:t>
            </w:r>
            <w:r w:rsidRPr="005C0D21">
              <w:rPr>
                <w:rFonts w:ascii="Calibri" w:eastAsia="Times New Roman" w:hAnsi="Calibri" w:cs="Arial"/>
                <w:color w:val="000000"/>
                <w:lang w:eastAsia="pl-PL"/>
              </w:rPr>
              <w:t>/GJ]</w:t>
            </w:r>
          </w:p>
        </w:tc>
        <w:tc>
          <w:tcPr>
            <w:tcW w:w="1960" w:type="dxa"/>
            <w:tcBorders>
              <w:bottom w:val="none" w:sz="0" w:space="0" w:color="auto"/>
            </w:tcBorders>
            <w:noWrap/>
            <w:vAlign w:val="center"/>
            <w:hideMark/>
          </w:tcPr>
          <w:p w:rsidR="005C0D21" w:rsidRPr="005C0D21" w:rsidRDefault="005C0D21" w:rsidP="005C0D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Emisja [MgCO</w:t>
            </w:r>
            <w:r w:rsidRPr="005C0D21">
              <w:rPr>
                <w:rFonts w:ascii="Calibri" w:eastAsia="Times New Roman" w:hAnsi="Calibri" w:cs="Arial"/>
                <w:color w:val="000000"/>
                <w:vertAlign w:val="subscript"/>
                <w:lang w:eastAsia="pl-PL"/>
              </w:rPr>
              <w:t>2</w:t>
            </w:r>
            <w:r w:rsidRPr="005C0D21">
              <w:rPr>
                <w:rFonts w:ascii="Calibri" w:eastAsia="Times New Roman" w:hAnsi="Calibri" w:cs="Arial"/>
                <w:color w:val="000000"/>
                <w:lang w:eastAsia="pl-PL"/>
              </w:rPr>
              <w:t>]</w:t>
            </w:r>
          </w:p>
        </w:tc>
      </w:tr>
      <w:tr w:rsidR="005C0D21" w:rsidRPr="005C0D21" w:rsidTr="005C0D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ciepło systemowe</w:t>
            </w:r>
          </w:p>
        </w:tc>
        <w:tc>
          <w:tcPr>
            <w:tcW w:w="172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0,00%</w:t>
            </w:r>
          </w:p>
        </w:tc>
        <w:tc>
          <w:tcPr>
            <w:tcW w:w="224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t>
            </w:r>
          </w:p>
        </w:tc>
        <w:tc>
          <w:tcPr>
            <w:tcW w:w="17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0,090</w:t>
            </w:r>
          </w:p>
        </w:tc>
        <w:tc>
          <w:tcPr>
            <w:tcW w:w="19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t>
            </w:r>
          </w:p>
        </w:tc>
      </w:tr>
      <w:tr w:rsidR="005C0D21" w:rsidRPr="005C0D21" w:rsidTr="005C0D21">
        <w:trPr>
          <w:trHeight w:val="30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gaz</w:t>
            </w:r>
          </w:p>
        </w:tc>
        <w:tc>
          <w:tcPr>
            <w:tcW w:w="172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29,00%</w:t>
            </w:r>
          </w:p>
        </w:tc>
        <w:tc>
          <w:tcPr>
            <w:tcW w:w="224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118 719,05</w:t>
            </w:r>
          </w:p>
        </w:tc>
        <w:tc>
          <w:tcPr>
            <w:tcW w:w="17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0,053</w:t>
            </w:r>
          </w:p>
        </w:tc>
        <w:tc>
          <w:tcPr>
            <w:tcW w:w="19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6 333,66</w:t>
            </w:r>
          </w:p>
        </w:tc>
      </w:tr>
      <w:tr w:rsidR="005C0D21" w:rsidRPr="005C0D21" w:rsidTr="005C0D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noWrap/>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 xml:space="preserve">węgiel i </w:t>
            </w:r>
            <w:proofErr w:type="spellStart"/>
            <w:r w:rsidRPr="005C0D21">
              <w:rPr>
                <w:rFonts w:ascii="Calibri" w:eastAsia="Times New Roman" w:hAnsi="Calibri" w:cs="Arial"/>
                <w:color w:val="000000"/>
                <w:lang w:eastAsia="pl-PL"/>
              </w:rPr>
              <w:t>ekogroszek</w:t>
            </w:r>
            <w:proofErr w:type="spellEnd"/>
          </w:p>
        </w:tc>
        <w:tc>
          <w:tcPr>
            <w:tcW w:w="172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64,00%</w:t>
            </w:r>
          </w:p>
        </w:tc>
        <w:tc>
          <w:tcPr>
            <w:tcW w:w="224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262 000,67</w:t>
            </w:r>
          </w:p>
        </w:tc>
        <w:tc>
          <w:tcPr>
            <w:tcW w:w="17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0,090</w:t>
            </w:r>
          </w:p>
        </w:tc>
        <w:tc>
          <w:tcPr>
            <w:tcW w:w="19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23 582,68</w:t>
            </w:r>
          </w:p>
        </w:tc>
      </w:tr>
      <w:tr w:rsidR="005C0D21" w:rsidRPr="005C0D21" w:rsidTr="005C0D21">
        <w:trPr>
          <w:trHeight w:val="30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en. elektryczna</w:t>
            </w:r>
          </w:p>
        </w:tc>
        <w:tc>
          <w:tcPr>
            <w:tcW w:w="172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1,00%</w:t>
            </w:r>
          </w:p>
        </w:tc>
        <w:tc>
          <w:tcPr>
            <w:tcW w:w="224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4 093,76</w:t>
            </w:r>
          </w:p>
        </w:tc>
        <w:tc>
          <w:tcPr>
            <w:tcW w:w="17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0,226</w:t>
            </w:r>
          </w:p>
        </w:tc>
        <w:tc>
          <w:tcPr>
            <w:tcW w:w="19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925,19</w:t>
            </w:r>
          </w:p>
        </w:tc>
      </w:tr>
      <w:tr w:rsidR="005C0D21" w:rsidRPr="005C0D21" w:rsidTr="005C0D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biomasa</w:t>
            </w:r>
          </w:p>
        </w:tc>
        <w:tc>
          <w:tcPr>
            <w:tcW w:w="172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4,00%</w:t>
            </w:r>
          </w:p>
        </w:tc>
        <w:tc>
          <w:tcPr>
            <w:tcW w:w="224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16 375,04</w:t>
            </w:r>
          </w:p>
        </w:tc>
        <w:tc>
          <w:tcPr>
            <w:tcW w:w="17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t>
            </w:r>
          </w:p>
        </w:tc>
        <w:tc>
          <w:tcPr>
            <w:tcW w:w="19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t>
            </w:r>
          </w:p>
        </w:tc>
      </w:tr>
      <w:tr w:rsidR="005C0D21" w:rsidRPr="005C0D21" w:rsidTr="005C0D21">
        <w:trPr>
          <w:trHeight w:val="315"/>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drewno</w:t>
            </w:r>
          </w:p>
        </w:tc>
        <w:tc>
          <w:tcPr>
            <w:tcW w:w="172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2,00%</w:t>
            </w:r>
          </w:p>
        </w:tc>
        <w:tc>
          <w:tcPr>
            <w:tcW w:w="224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8 187,52</w:t>
            </w:r>
          </w:p>
        </w:tc>
        <w:tc>
          <w:tcPr>
            <w:tcW w:w="17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0,109</w:t>
            </w:r>
          </w:p>
        </w:tc>
        <w:tc>
          <w:tcPr>
            <w:tcW w:w="19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892,44</w:t>
            </w:r>
          </w:p>
        </w:tc>
      </w:tr>
      <w:tr w:rsidR="005C0D21" w:rsidRPr="005C0D21" w:rsidTr="005C0D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60" w:type="dxa"/>
            <w:noWrap/>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SUMA</w:t>
            </w:r>
          </w:p>
        </w:tc>
        <w:tc>
          <w:tcPr>
            <w:tcW w:w="172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p>
        </w:tc>
        <w:tc>
          <w:tcPr>
            <w:tcW w:w="224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lang w:eastAsia="pl-PL"/>
              </w:rPr>
            </w:pPr>
            <w:r w:rsidRPr="005C0D21">
              <w:rPr>
                <w:rFonts w:ascii="Calibri" w:eastAsia="Times New Roman" w:hAnsi="Calibri" w:cs="Arial"/>
                <w:b/>
                <w:bCs/>
                <w:color w:val="000000"/>
                <w:lang w:eastAsia="pl-PL"/>
              </w:rPr>
              <w:t>409 376,05</w:t>
            </w:r>
          </w:p>
        </w:tc>
        <w:tc>
          <w:tcPr>
            <w:tcW w:w="17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p>
        </w:tc>
        <w:tc>
          <w:tcPr>
            <w:tcW w:w="19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lang w:eastAsia="pl-PL"/>
              </w:rPr>
            </w:pPr>
            <w:r w:rsidRPr="005C0D21">
              <w:rPr>
                <w:rFonts w:ascii="Calibri" w:eastAsia="Times New Roman" w:hAnsi="Calibri" w:cs="Arial"/>
                <w:b/>
                <w:bCs/>
                <w:color w:val="000000"/>
                <w:lang w:eastAsia="pl-PL"/>
              </w:rPr>
              <w:t>31 733,97</w:t>
            </w:r>
          </w:p>
        </w:tc>
      </w:tr>
    </w:tbl>
    <w:p w:rsidR="00EC766D" w:rsidRDefault="00EC766D" w:rsidP="00EC766D">
      <w:pPr>
        <w:pStyle w:val="Legenda"/>
        <w:keepNext/>
        <w:rPr>
          <w:rFonts w:ascii="Cambria" w:hAnsi="Cambria"/>
          <w:b w:val="0"/>
          <w:bCs w:val="0"/>
          <w:sz w:val="22"/>
          <w:szCs w:val="22"/>
        </w:rPr>
      </w:pPr>
    </w:p>
    <w:p w:rsidR="005C0D21" w:rsidRPr="005C0D21" w:rsidRDefault="005C0D21" w:rsidP="00EC766D">
      <w:pPr>
        <w:pStyle w:val="Legenda"/>
        <w:keepNext/>
        <w:jc w:val="center"/>
        <w:rPr>
          <w:rFonts w:ascii="Cambria" w:hAnsi="Cambria"/>
        </w:rPr>
      </w:pPr>
      <w:r w:rsidRPr="005C0D21">
        <w:rPr>
          <w:rFonts w:ascii="Cambria" w:hAnsi="Cambria"/>
        </w:rPr>
        <w:t xml:space="preserve">Tabela </w:t>
      </w:r>
      <w:r w:rsidRPr="005C0D21">
        <w:rPr>
          <w:rFonts w:ascii="Cambria" w:hAnsi="Cambria"/>
        </w:rPr>
        <w:fldChar w:fldCharType="begin"/>
      </w:r>
      <w:r w:rsidRPr="005C0D21">
        <w:rPr>
          <w:rFonts w:ascii="Cambria" w:hAnsi="Cambria"/>
        </w:rPr>
        <w:instrText xml:space="preserve"> SEQ Tabela \* ARABIC </w:instrText>
      </w:r>
      <w:r w:rsidRPr="005C0D21">
        <w:rPr>
          <w:rFonts w:ascii="Cambria" w:hAnsi="Cambria"/>
        </w:rPr>
        <w:fldChar w:fldCharType="separate"/>
      </w:r>
      <w:r>
        <w:rPr>
          <w:rFonts w:ascii="Cambria" w:hAnsi="Cambria"/>
          <w:noProof/>
        </w:rPr>
        <w:t>14</w:t>
      </w:r>
      <w:r w:rsidRPr="005C0D21">
        <w:rPr>
          <w:rFonts w:ascii="Cambria" w:hAnsi="Cambria"/>
        </w:rPr>
        <w:fldChar w:fldCharType="end"/>
      </w:r>
      <w:r w:rsidRPr="005C0D21">
        <w:rPr>
          <w:rFonts w:ascii="Cambria" w:hAnsi="Cambria"/>
        </w:rPr>
        <w:t>. Zużycie ciepła wraz z emisją CO</w:t>
      </w:r>
      <w:r w:rsidRPr="005C0D21">
        <w:rPr>
          <w:rFonts w:ascii="Cambria" w:hAnsi="Cambria"/>
          <w:vertAlign w:val="subscript"/>
        </w:rPr>
        <w:t>2</w:t>
      </w:r>
      <w:r w:rsidRPr="005C0D21">
        <w:rPr>
          <w:rFonts w:ascii="Cambria" w:hAnsi="Cambria"/>
        </w:rPr>
        <w:t xml:space="preserve"> w gospodarstwach domowych na terenie Gminy Skoczów w roku 2013 z podziałem na nośniki energetyczne (opracowanie własne)</w:t>
      </w:r>
    </w:p>
    <w:tbl>
      <w:tblPr>
        <w:tblStyle w:val="Tabelalisty1jasnaakcent21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720"/>
        <w:gridCol w:w="2240"/>
        <w:gridCol w:w="1760"/>
        <w:gridCol w:w="1960"/>
      </w:tblGrid>
      <w:tr w:rsidR="005C0D21" w:rsidRPr="005C0D21" w:rsidTr="005C0D2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tcBorders>
              <w:bottom w:val="none" w:sz="0" w:space="0" w:color="auto"/>
            </w:tcBorders>
            <w:noWrap/>
            <w:vAlign w:val="center"/>
            <w:hideMark/>
          </w:tcPr>
          <w:p w:rsidR="005C0D21" w:rsidRPr="005C0D21" w:rsidRDefault="005C0D21" w:rsidP="005C0D21">
            <w:pPr>
              <w:jc w:val="center"/>
              <w:rPr>
                <w:rFonts w:ascii="Calibri" w:eastAsia="Times New Roman" w:hAnsi="Calibri" w:cs="Arial"/>
                <w:color w:val="000000"/>
                <w:sz w:val="28"/>
                <w:szCs w:val="28"/>
                <w:lang w:eastAsia="pl-PL"/>
              </w:rPr>
            </w:pPr>
            <w:r w:rsidRPr="005C0D21">
              <w:rPr>
                <w:rFonts w:ascii="Calibri" w:eastAsia="Times New Roman" w:hAnsi="Calibri" w:cs="Arial"/>
                <w:color w:val="000000"/>
                <w:sz w:val="28"/>
                <w:szCs w:val="28"/>
                <w:lang w:eastAsia="pl-PL"/>
              </w:rPr>
              <w:t>2013</w:t>
            </w:r>
          </w:p>
        </w:tc>
        <w:tc>
          <w:tcPr>
            <w:tcW w:w="1720" w:type="dxa"/>
            <w:tcBorders>
              <w:bottom w:val="none" w:sz="0" w:space="0" w:color="auto"/>
            </w:tcBorders>
            <w:noWrap/>
            <w:vAlign w:val="center"/>
            <w:hideMark/>
          </w:tcPr>
          <w:p w:rsidR="005C0D21" w:rsidRPr="005C0D21" w:rsidRDefault="005C0D21" w:rsidP="005C0D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t>
            </w:r>
          </w:p>
        </w:tc>
        <w:tc>
          <w:tcPr>
            <w:tcW w:w="2240" w:type="dxa"/>
            <w:tcBorders>
              <w:bottom w:val="none" w:sz="0" w:space="0" w:color="auto"/>
            </w:tcBorders>
            <w:vAlign w:val="center"/>
            <w:hideMark/>
          </w:tcPr>
          <w:p w:rsidR="005C0D21" w:rsidRPr="005C0D21" w:rsidRDefault="005C0D21" w:rsidP="005C0D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Potrzeby cieplne zaspokajane z danego rodzaju paliwa [GJ]</w:t>
            </w:r>
          </w:p>
        </w:tc>
        <w:tc>
          <w:tcPr>
            <w:tcW w:w="1760" w:type="dxa"/>
            <w:tcBorders>
              <w:bottom w:val="none" w:sz="0" w:space="0" w:color="auto"/>
            </w:tcBorders>
            <w:vAlign w:val="center"/>
            <w:hideMark/>
          </w:tcPr>
          <w:p w:rsidR="005C0D21" w:rsidRPr="005C0D21" w:rsidRDefault="005C0D21" w:rsidP="005C0D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wskaźnik emisji [MGCO</w:t>
            </w:r>
            <w:r w:rsidRPr="005C0D21">
              <w:rPr>
                <w:rFonts w:ascii="Calibri" w:eastAsia="Times New Roman" w:hAnsi="Calibri" w:cs="Arial"/>
                <w:color w:val="000000"/>
                <w:vertAlign w:val="subscript"/>
                <w:lang w:eastAsia="pl-PL"/>
              </w:rPr>
              <w:t>2</w:t>
            </w:r>
            <w:r w:rsidRPr="005C0D21">
              <w:rPr>
                <w:rFonts w:ascii="Calibri" w:eastAsia="Times New Roman" w:hAnsi="Calibri" w:cs="Arial"/>
                <w:color w:val="000000"/>
                <w:lang w:eastAsia="pl-PL"/>
              </w:rPr>
              <w:t>/GJ]</w:t>
            </w:r>
          </w:p>
        </w:tc>
        <w:tc>
          <w:tcPr>
            <w:tcW w:w="1960" w:type="dxa"/>
            <w:tcBorders>
              <w:bottom w:val="none" w:sz="0" w:space="0" w:color="auto"/>
            </w:tcBorders>
            <w:noWrap/>
            <w:vAlign w:val="center"/>
            <w:hideMark/>
          </w:tcPr>
          <w:p w:rsidR="005C0D21" w:rsidRPr="005C0D21" w:rsidRDefault="005C0D21" w:rsidP="005C0D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Emisja [MgCO</w:t>
            </w:r>
            <w:r w:rsidRPr="005C0D21">
              <w:rPr>
                <w:rFonts w:ascii="Calibri" w:eastAsia="Times New Roman" w:hAnsi="Calibri" w:cs="Arial"/>
                <w:color w:val="000000"/>
                <w:vertAlign w:val="subscript"/>
                <w:lang w:eastAsia="pl-PL"/>
              </w:rPr>
              <w:t>2</w:t>
            </w:r>
            <w:r w:rsidRPr="005C0D21">
              <w:rPr>
                <w:rFonts w:ascii="Calibri" w:eastAsia="Times New Roman" w:hAnsi="Calibri" w:cs="Arial"/>
                <w:color w:val="000000"/>
                <w:lang w:eastAsia="pl-PL"/>
              </w:rPr>
              <w:t>]</w:t>
            </w:r>
          </w:p>
        </w:tc>
      </w:tr>
      <w:tr w:rsidR="005C0D21" w:rsidRPr="005C0D21" w:rsidTr="005C0D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ciepło systemowe</w:t>
            </w:r>
          </w:p>
        </w:tc>
        <w:tc>
          <w:tcPr>
            <w:tcW w:w="172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0,00%</w:t>
            </w:r>
          </w:p>
        </w:tc>
        <w:tc>
          <w:tcPr>
            <w:tcW w:w="224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t>
            </w:r>
          </w:p>
        </w:tc>
        <w:tc>
          <w:tcPr>
            <w:tcW w:w="17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0,090</w:t>
            </w:r>
          </w:p>
        </w:tc>
        <w:tc>
          <w:tcPr>
            <w:tcW w:w="19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t>
            </w:r>
          </w:p>
        </w:tc>
      </w:tr>
      <w:tr w:rsidR="005C0D21" w:rsidRPr="005C0D21" w:rsidTr="005C0D21">
        <w:trPr>
          <w:trHeight w:val="2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gaz</w:t>
            </w:r>
          </w:p>
        </w:tc>
        <w:tc>
          <w:tcPr>
            <w:tcW w:w="172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29,00%</w:t>
            </w:r>
          </w:p>
        </w:tc>
        <w:tc>
          <w:tcPr>
            <w:tcW w:w="224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147 169,86</w:t>
            </w:r>
          </w:p>
        </w:tc>
        <w:tc>
          <w:tcPr>
            <w:tcW w:w="17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0,056</w:t>
            </w:r>
          </w:p>
        </w:tc>
        <w:tc>
          <w:tcPr>
            <w:tcW w:w="19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8 215,02</w:t>
            </w:r>
          </w:p>
        </w:tc>
      </w:tr>
      <w:tr w:rsidR="005C0D21" w:rsidRPr="005C0D21" w:rsidTr="005C0D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 xml:space="preserve">węgiel i </w:t>
            </w:r>
            <w:proofErr w:type="spellStart"/>
            <w:r w:rsidRPr="005C0D21">
              <w:rPr>
                <w:rFonts w:ascii="Calibri" w:eastAsia="Times New Roman" w:hAnsi="Calibri" w:cs="Arial"/>
                <w:color w:val="000000"/>
                <w:lang w:eastAsia="pl-PL"/>
              </w:rPr>
              <w:t>ekogroszek</w:t>
            </w:r>
            <w:proofErr w:type="spellEnd"/>
          </w:p>
        </w:tc>
        <w:tc>
          <w:tcPr>
            <w:tcW w:w="172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64,00%</w:t>
            </w:r>
          </w:p>
        </w:tc>
        <w:tc>
          <w:tcPr>
            <w:tcW w:w="224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324 788,65</w:t>
            </w:r>
          </w:p>
        </w:tc>
        <w:tc>
          <w:tcPr>
            <w:tcW w:w="17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0,093</w:t>
            </w:r>
          </w:p>
        </w:tc>
        <w:tc>
          <w:tcPr>
            <w:tcW w:w="19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30 111,16</w:t>
            </w:r>
          </w:p>
        </w:tc>
      </w:tr>
      <w:tr w:rsidR="005C0D21" w:rsidRPr="005C0D21" w:rsidTr="005C0D21">
        <w:trPr>
          <w:trHeight w:val="2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en. elektryczna</w:t>
            </w:r>
          </w:p>
        </w:tc>
        <w:tc>
          <w:tcPr>
            <w:tcW w:w="172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1,00%</w:t>
            </w:r>
          </w:p>
        </w:tc>
        <w:tc>
          <w:tcPr>
            <w:tcW w:w="224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5 074,82</w:t>
            </w:r>
          </w:p>
        </w:tc>
        <w:tc>
          <w:tcPr>
            <w:tcW w:w="17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0,226</w:t>
            </w:r>
          </w:p>
        </w:tc>
        <w:tc>
          <w:tcPr>
            <w:tcW w:w="19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1 146,91</w:t>
            </w:r>
          </w:p>
        </w:tc>
      </w:tr>
      <w:tr w:rsidR="005C0D21" w:rsidRPr="005C0D21" w:rsidTr="005C0D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biomasa</w:t>
            </w:r>
          </w:p>
        </w:tc>
        <w:tc>
          <w:tcPr>
            <w:tcW w:w="172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4,00%</w:t>
            </w:r>
          </w:p>
        </w:tc>
        <w:tc>
          <w:tcPr>
            <w:tcW w:w="224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20 299,29</w:t>
            </w:r>
          </w:p>
        </w:tc>
        <w:tc>
          <w:tcPr>
            <w:tcW w:w="17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t>
            </w:r>
          </w:p>
        </w:tc>
        <w:tc>
          <w:tcPr>
            <w:tcW w:w="19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t>
            </w:r>
          </w:p>
        </w:tc>
      </w:tr>
      <w:tr w:rsidR="005C0D21" w:rsidRPr="005C0D21" w:rsidTr="005C0D21">
        <w:trPr>
          <w:trHeight w:val="2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drewno</w:t>
            </w:r>
          </w:p>
        </w:tc>
        <w:tc>
          <w:tcPr>
            <w:tcW w:w="172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2,00%</w:t>
            </w:r>
          </w:p>
        </w:tc>
        <w:tc>
          <w:tcPr>
            <w:tcW w:w="224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10 149,65</w:t>
            </w:r>
          </w:p>
        </w:tc>
        <w:tc>
          <w:tcPr>
            <w:tcW w:w="17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0,109</w:t>
            </w:r>
          </w:p>
        </w:tc>
        <w:tc>
          <w:tcPr>
            <w:tcW w:w="19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1 106,31</w:t>
            </w:r>
          </w:p>
        </w:tc>
      </w:tr>
      <w:tr w:rsidR="005C0D21" w:rsidRPr="005C0D21" w:rsidTr="005C0D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SUMA</w:t>
            </w:r>
          </w:p>
        </w:tc>
        <w:tc>
          <w:tcPr>
            <w:tcW w:w="172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p>
        </w:tc>
        <w:tc>
          <w:tcPr>
            <w:tcW w:w="224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lang w:eastAsia="pl-PL"/>
              </w:rPr>
            </w:pPr>
            <w:r w:rsidRPr="005C0D21">
              <w:rPr>
                <w:rFonts w:ascii="Calibri" w:eastAsia="Times New Roman" w:hAnsi="Calibri" w:cs="Arial"/>
                <w:b/>
                <w:bCs/>
                <w:color w:val="000000"/>
                <w:lang w:eastAsia="pl-PL"/>
              </w:rPr>
              <w:t>507 482,27</w:t>
            </w:r>
          </w:p>
        </w:tc>
        <w:tc>
          <w:tcPr>
            <w:tcW w:w="17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p>
        </w:tc>
        <w:tc>
          <w:tcPr>
            <w:tcW w:w="19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lang w:eastAsia="pl-PL"/>
              </w:rPr>
            </w:pPr>
            <w:r w:rsidRPr="005C0D21">
              <w:rPr>
                <w:rFonts w:ascii="Calibri" w:eastAsia="Times New Roman" w:hAnsi="Calibri" w:cs="Arial"/>
                <w:b/>
                <w:bCs/>
                <w:color w:val="000000"/>
                <w:lang w:eastAsia="pl-PL"/>
              </w:rPr>
              <w:t>40 579,40</w:t>
            </w:r>
          </w:p>
        </w:tc>
      </w:tr>
    </w:tbl>
    <w:p w:rsidR="005C0D21" w:rsidRDefault="005C0D21" w:rsidP="005E040E">
      <w:pPr>
        <w:spacing w:before="240" w:line="360" w:lineRule="auto"/>
        <w:rPr>
          <w:rFonts w:ascii="Cambria" w:hAnsi="Cambria"/>
        </w:rPr>
      </w:pPr>
    </w:p>
    <w:p w:rsidR="00EC766D" w:rsidRDefault="00EC766D" w:rsidP="005C0D21">
      <w:pPr>
        <w:pStyle w:val="Legenda"/>
        <w:keepNext/>
        <w:jc w:val="center"/>
        <w:rPr>
          <w:rFonts w:ascii="Cambria" w:hAnsi="Cambria"/>
        </w:rPr>
      </w:pPr>
      <w:r>
        <w:rPr>
          <w:rFonts w:ascii="Cambria" w:hAnsi="Cambria"/>
        </w:rPr>
        <w:br/>
      </w:r>
      <w:r>
        <w:rPr>
          <w:rFonts w:ascii="Cambria" w:hAnsi="Cambria"/>
        </w:rPr>
        <w:br/>
      </w:r>
    </w:p>
    <w:p w:rsidR="00EC766D" w:rsidRDefault="00EC766D">
      <w:pPr>
        <w:rPr>
          <w:rFonts w:ascii="Cambria" w:hAnsi="Cambria"/>
          <w:b/>
          <w:bCs/>
          <w:sz w:val="18"/>
          <w:szCs w:val="18"/>
        </w:rPr>
      </w:pPr>
      <w:r>
        <w:rPr>
          <w:rFonts w:ascii="Cambria" w:hAnsi="Cambria"/>
        </w:rPr>
        <w:br w:type="page"/>
      </w:r>
    </w:p>
    <w:p w:rsidR="005C0D21" w:rsidRPr="005C0D21" w:rsidRDefault="005C0D21" w:rsidP="005C0D21">
      <w:pPr>
        <w:pStyle w:val="Legenda"/>
        <w:keepNext/>
        <w:jc w:val="center"/>
        <w:rPr>
          <w:rFonts w:ascii="Cambria" w:hAnsi="Cambria"/>
        </w:rPr>
      </w:pPr>
      <w:r w:rsidRPr="005C0D21">
        <w:rPr>
          <w:rFonts w:ascii="Cambria" w:hAnsi="Cambria"/>
        </w:rPr>
        <w:lastRenderedPageBreak/>
        <w:t xml:space="preserve">Tabela </w:t>
      </w:r>
      <w:r w:rsidRPr="005C0D21">
        <w:rPr>
          <w:rFonts w:ascii="Cambria" w:hAnsi="Cambria"/>
        </w:rPr>
        <w:fldChar w:fldCharType="begin"/>
      </w:r>
      <w:r w:rsidRPr="005C0D21">
        <w:rPr>
          <w:rFonts w:ascii="Cambria" w:hAnsi="Cambria"/>
        </w:rPr>
        <w:instrText xml:space="preserve"> SEQ Tabela \* ARABIC </w:instrText>
      </w:r>
      <w:r w:rsidRPr="005C0D21">
        <w:rPr>
          <w:rFonts w:ascii="Cambria" w:hAnsi="Cambria"/>
        </w:rPr>
        <w:fldChar w:fldCharType="separate"/>
      </w:r>
      <w:r w:rsidRPr="005C0D21">
        <w:rPr>
          <w:rFonts w:ascii="Cambria" w:hAnsi="Cambria"/>
          <w:noProof/>
        </w:rPr>
        <w:t>15</w:t>
      </w:r>
      <w:r w:rsidRPr="005C0D21">
        <w:rPr>
          <w:rFonts w:ascii="Cambria" w:hAnsi="Cambria"/>
        </w:rPr>
        <w:fldChar w:fldCharType="end"/>
      </w:r>
      <w:r w:rsidRPr="005C0D21">
        <w:rPr>
          <w:rFonts w:ascii="Cambria" w:hAnsi="Cambria"/>
        </w:rPr>
        <w:t>. Zużycie ciepła wraz z emisją CO</w:t>
      </w:r>
      <w:r w:rsidRPr="005C0D21">
        <w:rPr>
          <w:rFonts w:ascii="Cambria" w:hAnsi="Cambria"/>
          <w:vertAlign w:val="subscript"/>
        </w:rPr>
        <w:t>2</w:t>
      </w:r>
      <w:r w:rsidRPr="005C0D21">
        <w:rPr>
          <w:rFonts w:ascii="Cambria" w:hAnsi="Cambria"/>
        </w:rPr>
        <w:t xml:space="preserve"> w gospodarstwach domowych na terenie Gminy Skoczów </w:t>
      </w:r>
      <w:r>
        <w:rPr>
          <w:rFonts w:ascii="Cambria" w:hAnsi="Cambria"/>
        </w:rPr>
        <w:br/>
      </w:r>
      <w:r w:rsidRPr="005C0D21">
        <w:rPr>
          <w:rFonts w:ascii="Cambria" w:hAnsi="Cambria"/>
        </w:rPr>
        <w:t>z podziałem na nośniki energetyczne – prognoza na rok 2020 (opracowanie własne)</w:t>
      </w:r>
    </w:p>
    <w:tbl>
      <w:tblPr>
        <w:tblStyle w:val="Tabelalisty1jasnaakcent21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720"/>
        <w:gridCol w:w="2240"/>
        <w:gridCol w:w="1760"/>
        <w:gridCol w:w="1960"/>
      </w:tblGrid>
      <w:tr w:rsidR="005C0D21" w:rsidRPr="005C0D21" w:rsidTr="005C0D2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tcBorders>
              <w:bottom w:val="none" w:sz="0" w:space="0" w:color="auto"/>
            </w:tcBorders>
            <w:noWrap/>
            <w:vAlign w:val="center"/>
            <w:hideMark/>
          </w:tcPr>
          <w:p w:rsidR="005C0D21" w:rsidRPr="005C0D21" w:rsidRDefault="005C0D21" w:rsidP="005C0D21">
            <w:pPr>
              <w:jc w:val="center"/>
              <w:rPr>
                <w:rFonts w:ascii="Calibri" w:eastAsia="Times New Roman" w:hAnsi="Calibri" w:cs="Arial"/>
                <w:color w:val="000000"/>
                <w:sz w:val="28"/>
                <w:szCs w:val="28"/>
                <w:lang w:eastAsia="pl-PL"/>
              </w:rPr>
            </w:pPr>
            <w:r w:rsidRPr="005C0D21">
              <w:rPr>
                <w:rFonts w:ascii="Calibri" w:eastAsia="Times New Roman" w:hAnsi="Calibri" w:cs="Arial"/>
                <w:color w:val="000000"/>
                <w:sz w:val="28"/>
                <w:szCs w:val="28"/>
                <w:lang w:eastAsia="pl-PL"/>
              </w:rPr>
              <w:t>2020 - Prognoza</w:t>
            </w:r>
          </w:p>
        </w:tc>
        <w:tc>
          <w:tcPr>
            <w:tcW w:w="1720" w:type="dxa"/>
            <w:tcBorders>
              <w:bottom w:val="none" w:sz="0" w:space="0" w:color="auto"/>
            </w:tcBorders>
            <w:noWrap/>
            <w:vAlign w:val="center"/>
            <w:hideMark/>
          </w:tcPr>
          <w:p w:rsidR="005C0D21" w:rsidRPr="005C0D21" w:rsidRDefault="005C0D21" w:rsidP="005C0D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t>
            </w:r>
          </w:p>
        </w:tc>
        <w:tc>
          <w:tcPr>
            <w:tcW w:w="2240" w:type="dxa"/>
            <w:tcBorders>
              <w:bottom w:val="none" w:sz="0" w:space="0" w:color="auto"/>
            </w:tcBorders>
            <w:vAlign w:val="center"/>
            <w:hideMark/>
          </w:tcPr>
          <w:p w:rsidR="005C0D21" w:rsidRPr="005C0D21" w:rsidRDefault="005C0D21" w:rsidP="005C0D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Potrzeby cieplne zaspokajane z danego rodzaju paliwa [GJ]</w:t>
            </w:r>
          </w:p>
        </w:tc>
        <w:tc>
          <w:tcPr>
            <w:tcW w:w="1760" w:type="dxa"/>
            <w:tcBorders>
              <w:bottom w:val="none" w:sz="0" w:space="0" w:color="auto"/>
            </w:tcBorders>
            <w:vAlign w:val="center"/>
            <w:hideMark/>
          </w:tcPr>
          <w:p w:rsidR="005C0D21" w:rsidRPr="005C0D21" w:rsidRDefault="005C0D21" w:rsidP="005C0D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wskaźnik emisji [MGCO</w:t>
            </w:r>
            <w:r w:rsidRPr="005C0D21">
              <w:rPr>
                <w:rFonts w:ascii="Calibri" w:eastAsia="Times New Roman" w:hAnsi="Calibri" w:cs="Arial"/>
                <w:color w:val="000000"/>
                <w:vertAlign w:val="subscript"/>
                <w:lang w:eastAsia="pl-PL"/>
              </w:rPr>
              <w:t>2</w:t>
            </w:r>
            <w:r w:rsidRPr="005C0D21">
              <w:rPr>
                <w:rFonts w:ascii="Calibri" w:eastAsia="Times New Roman" w:hAnsi="Calibri" w:cs="Arial"/>
                <w:color w:val="000000"/>
                <w:lang w:eastAsia="pl-PL"/>
              </w:rPr>
              <w:t>/GJ]</w:t>
            </w:r>
          </w:p>
        </w:tc>
        <w:tc>
          <w:tcPr>
            <w:tcW w:w="1960" w:type="dxa"/>
            <w:tcBorders>
              <w:bottom w:val="none" w:sz="0" w:space="0" w:color="auto"/>
            </w:tcBorders>
            <w:noWrap/>
            <w:vAlign w:val="center"/>
            <w:hideMark/>
          </w:tcPr>
          <w:p w:rsidR="005C0D21" w:rsidRPr="005C0D21" w:rsidRDefault="005C0D21" w:rsidP="005C0D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Emisja [MgCO</w:t>
            </w:r>
            <w:r w:rsidRPr="005C0D21">
              <w:rPr>
                <w:rFonts w:ascii="Calibri" w:eastAsia="Times New Roman" w:hAnsi="Calibri" w:cs="Arial"/>
                <w:color w:val="000000"/>
                <w:vertAlign w:val="subscript"/>
                <w:lang w:eastAsia="pl-PL"/>
              </w:rPr>
              <w:t>2</w:t>
            </w:r>
            <w:r w:rsidRPr="005C0D21">
              <w:rPr>
                <w:rFonts w:ascii="Calibri" w:eastAsia="Times New Roman" w:hAnsi="Calibri" w:cs="Arial"/>
                <w:color w:val="000000"/>
                <w:lang w:eastAsia="pl-PL"/>
              </w:rPr>
              <w:t>]</w:t>
            </w:r>
          </w:p>
        </w:tc>
      </w:tr>
      <w:tr w:rsidR="005C0D21" w:rsidRPr="005C0D21" w:rsidTr="005C0D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ciepło systemowe</w:t>
            </w:r>
          </w:p>
        </w:tc>
        <w:tc>
          <w:tcPr>
            <w:tcW w:w="172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0,00%</w:t>
            </w:r>
          </w:p>
        </w:tc>
        <w:tc>
          <w:tcPr>
            <w:tcW w:w="224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t>
            </w:r>
          </w:p>
        </w:tc>
        <w:tc>
          <w:tcPr>
            <w:tcW w:w="17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0,090</w:t>
            </w:r>
          </w:p>
        </w:tc>
        <w:tc>
          <w:tcPr>
            <w:tcW w:w="19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t>
            </w:r>
          </w:p>
        </w:tc>
      </w:tr>
      <w:tr w:rsidR="005C0D21" w:rsidRPr="005C0D21" w:rsidTr="005C0D21">
        <w:trPr>
          <w:trHeight w:val="2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gaz</w:t>
            </w:r>
          </w:p>
        </w:tc>
        <w:tc>
          <w:tcPr>
            <w:tcW w:w="172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29,00%</w:t>
            </w:r>
          </w:p>
        </w:tc>
        <w:tc>
          <w:tcPr>
            <w:tcW w:w="224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154 552,55</w:t>
            </w:r>
          </w:p>
        </w:tc>
        <w:tc>
          <w:tcPr>
            <w:tcW w:w="17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0,056</w:t>
            </w:r>
          </w:p>
        </w:tc>
        <w:tc>
          <w:tcPr>
            <w:tcW w:w="19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8 627,12</w:t>
            </w:r>
          </w:p>
        </w:tc>
      </w:tr>
      <w:tr w:rsidR="005C0D21" w:rsidRPr="005C0D21" w:rsidTr="005C0D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 xml:space="preserve">węgiel i </w:t>
            </w:r>
            <w:proofErr w:type="spellStart"/>
            <w:r w:rsidRPr="005C0D21">
              <w:rPr>
                <w:rFonts w:ascii="Calibri" w:eastAsia="Times New Roman" w:hAnsi="Calibri" w:cs="Arial"/>
                <w:color w:val="000000"/>
                <w:lang w:eastAsia="pl-PL"/>
              </w:rPr>
              <w:t>ekogroszek</w:t>
            </w:r>
            <w:proofErr w:type="spellEnd"/>
          </w:p>
        </w:tc>
        <w:tc>
          <w:tcPr>
            <w:tcW w:w="172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64,00%</w:t>
            </w:r>
          </w:p>
        </w:tc>
        <w:tc>
          <w:tcPr>
            <w:tcW w:w="224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341 081,49</w:t>
            </w:r>
          </w:p>
        </w:tc>
        <w:tc>
          <w:tcPr>
            <w:tcW w:w="17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0,093</w:t>
            </w:r>
          </w:p>
        </w:tc>
        <w:tc>
          <w:tcPr>
            <w:tcW w:w="19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31 621,67</w:t>
            </w:r>
          </w:p>
        </w:tc>
      </w:tr>
      <w:tr w:rsidR="005C0D21" w:rsidRPr="005C0D21" w:rsidTr="005C0D21">
        <w:trPr>
          <w:trHeight w:val="2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en. elektryczna</w:t>
            </w:r>
          </w:p>
        </w:tc>
        <w:tc>
          <w:tcPr>
            <w:tcW w:w="172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1,00%</w:t>
            </w:r>
          </w:p>
        </w:tc>
        <w:tc>
          <w:tcPr>
            <w:tcW w:w="224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5 329,40</w:t>
            </w:r>
          </w:p>
        </w:tc>
        <w:tc>
          <w:tcPr>
            <w:tcW w:w="17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0,226</w:t>
            </w:r>
          </w:p>
        </w:tc>
        <w:tc>
          <w:tcPr>
            <w:tcW w:w="19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1 204,44</w:t>
            </w:r>
          </w:p>
        </w:tc>
      </w:tr>
      <w:tr w:rsidR="005C0D21" w:rsidRPr="005C0D21" w:rsidTr="005C0D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biomasa</w:t>
            </w:r>
          </w:p>
        </w:tc>
        <w:tc>
          <w:tcPr>
            <w:tcW w:w="172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4,00%</w:t>
            </w:r>
          </w:p>
        </w:tc>
        <w:tc>
          <w:tcPr>
            <w:tcW w:w="224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21 317,59</w:t>
            </w:r>
          </w:p>
        </w:tc>
        <w:tc>
          <w:tcPr>
            <w:tcW w:w="17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t>
            </w:r>
          </w:p>
        </w:tc>
        <w:tc>
          <w:tcPr>
            <w:tcW w:w="19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w:t>
            </w:r>
          </w:p>
        </w:tc>
      </w:tr>
      <w:tr w:rsidR="005C0D21" w:rsidRPr="005C0D21" w:rsidTr="005C0D21">
        <w:trPr>
          <w:trHeight w:val="2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drewno</w:t>
            </w:r>
          </w:p>
        </w:tc>
        <w:tc>
          <w:tcPr>
            <w:tcW w:w="172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2,00%</w:t>
            </w:r>
          </w:p>
        </w:tc>
        <w:tc>
          <w:tcPr>
            <w:tcW w:w="224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10 658,80</w:t>
            </w:r>
          </w:p>
        </w:tc>
        <w:tc>
          <w:tcPr>
            <w:tcW w:w="17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0,109</w:t>
            </w:r>
          </w:p>
        </w:tc>
        <w:tc>
          <w:tcPr>
            <w:tcW w:w="1960" w:type="dxa"/>
            <w:noWrap/>
            <w:vAlign w:val="center"/>
            <w:hideMark/>
          </w:tcPr>
          <w:p w:rsidR="005C0D21" w:rsidRPr="005C0D21" w:rsidRDefault="005C0D21" w:rsidP="005C0D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pl-PL"/>
              </w:rPr>
            </w:pPr>
            <w:r w:rsidRPr="005C0D21">
              <w:rPr>
                <w:rFonts w:ascii="Calibri" w:eastAsia="Times New Roman" w:hAnsi="Calibri" w:cs="Arial"/>
                <w:color w:val="000000"/>
                <w:lang w:eastAsia="pl-PL"/>
              </w:rPr>
              <w:t>1 161,81</w:t>
            </w:r>
          </w:p>
        </w:tc>
      </w:tr>
      <w:tr w:rsidR="005C0D21" w:rsidRPr="005C0D21" w:rsidTr="005C0D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vAlign w:val="center"/>
            <w:hideMark/>
          </w:tcPr>
          <w:p w:rsidR="005C0D21" w:rsidRPr="005C0D21" w:rsidRDefault="005C0D21" w:rsidP="005C0D21">
            <w:pPr>
              <w:jc w:val="center"/>
              <w:rPr>
                <w:rFonts w:ascii="Calibri" w:eastAsia="Times New Roman" w:hAnsi="Calibri" w:cs="Arial"/>
                <w:color w:val="000000"/>
                <w:lang w:eastAsia="pl-PL"/>
              </w:rPr>
            </w:pPr>
            <w:r w:rsidRPr="005C0D21">
              <w:rPr>
                <w:rFonts w:ascii="Calibri" w:eastAsia="Times New Roman" w:hAnsi="Calibri" w:cs="Arial"/>
                <w:color w:val="000000"/>
                <w:lang w:eastAsia="pl-PL"/>
              </w:rPr>
              <w:t>SUMA</w:t>
            </w:r>
          </w:p>
        </w:tc>
        <w:tc>
          <w:tcPr>
            <w:tcW w:w="172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p>
        </w:tc>
        <w:tc>
          <w:tcPr>
            <w:tcW w:w="224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lang w:eastAsia="pl-PL"/>
              </w:rPr>
            </w:pPr>
            <w:r w:rsidRPr="005C0D21">
              <w:rPr>
                <w:rFonts w:ascii="Calibri" w:eastAsia="Times New Roman" w:hAnsi="Calibri" w:cs="Arial"/>
                <w:b/>
                <w:bCs/>
                <w:color w:val="000000"/>
                <w:lang w:eastAsia="pl-PL"/>
              </w:rPr>
              <w:t>532 939,84</w:t>
            </w:r>
          </w:p>
        </w:tc>
        <w:tc>
          <w:tcPr>
            <w:tcW w:w="17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pl-PL"/>
              </w:rPr>
            </w:pPr>
          </w:p>
        </w:tc>
        <w:tc>
          <w:tcPr>
            <w:tcW w:w="1960" w:type="dxa"/>
            <w:noWrap/>
            <w:vAlign w:val="center"/>
            <w:hideMark/>
          </w:tcPr>
          <w:p w:rsidR="005C0D21" w:rsidRPr="005C0D21" w:rsidRDefault="005C0D21" w:rsidP="005C0D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lang w:eastAsia="pl-PL"/>
              </w:rPr>
            </w:pPr>
            <w:r w:rsidRPr="005C0D21">
              <w:rPr>
                <w:rFonts w:ascii="Calibri" w:eastAsia="Times New Roman" w:hAnsi="Calibri" w:cs="Arial"/>
                <w:b/>
                <w:bCs/>
                <w:color w:val="000000"/>
                <w:lang w:eastAsia="pl-PL"/>
              </w:rPr>
              <w:t>42 615,04</w:t>
            </w:r>
          </w:p>
        </w:tc>
      </w:tr>
    </w:tbl>
    <w:p w:rsidR="0025750C" w:rsidRPr="0025750C" w:rsidRDefault="0025750C" w:rsidP="005C0D21"/>
    <w:p w:rsidR="009642AD" w:rsidRDefault="008602B6" w:rsidP="00BC1DF0">
      <w:pPr>
        <w:pStyle w:val="Nagwek2"/>
        <w:numPr>
          <w:ilvl w:val="1"/>
          <w:numId w:val="1"/>
        </w:numPr>
        <w:spacing w:after="240"/>
        <w:ind w:left="709"/>
      </w:pPr>
      <w:bookmarkStart w:id="49" w:name="_Toc428531413"/>
      <w:r>
        <w:t>Paliwa transportowe</w:t>
      </w:r>
      <w:bookmarkEnd w:id="49"/>
    </w:p>
    <w:p w:rsidR="00215AF8" w:rsidRPr="00792974" w:rsidRDefault="00215AF8" w:rsidP="00215AF8">
      <w:pPr>
        <w:autoSpaceDE w:val="0"/>
        <w:autoSpaceDN w:val="0"/>
        <w:adjustRightInd w:val="0"/>
        <w:spacing w:after="150"/>
        <w:rPr>
          <w:rFonts w:ascii="Cambria" w:hAnsi="Cambria"/>
        </w:rPr>
      </w:pPr>
      <w:r w:rsidRPr="00792974">
        <w:rPr>
          <w:rFonts w:ascii="Cambria" w:hAnsi="Cambria"/>
        </w:rPr>
        <w:t xml:space="preserve">Przez </w:t>
      </w:r>
      <w:r>
        <w:rPr>
          <w:rFonts w:ascii="Cambria" w:hAnsi="Cambria"/>
        </w:rPr>
        <w:t>gminę Skoczów</w:t>
      </w:r>
      <w:r w:rsidRPr="00792974">
        <w:rPr>
          <w:rFonts w:ascii="Cambria" w:hAnsi="Cambria"/>
        </w:rPr>
        <w:t xml:space="preserve"> przebiegają dwie drogi krajowe: </w:t>
      </w:r>
    </w:p>
    <w:p w:rsidR="00215AF8" w:rsidRDefault="00215AF8" w:rsidP="00351EC8">
      <w:pPr>
        <w:pStyle w:val="Akapitzlist"/>
        <w:numPr>
          <w:ilvl w:val="0"/>
          <w:numId w:val="33"/>
        </w:numPr>
        <w:autoSpaceDE w:val="0"/>
        <w:autoSpaceDN w:val="0"/>
        <w:adjustRightInd w:val="0"/>
        <w:spacing w:after="150" w:line="360" w:lineRule="auto"/>
        <w:rPr>
          <w:rFonts w:ascii="Cambria" w:hAnsi="Cambria"/>
        </w:rPr>
      </w:pPr>
      <w:r>
        <w:rPr>
          <w:rFonts w:ascii="Cambria" w:hAnsi="Cambria"/>
        </w:rPr>
        <w:t xml:space="preserve">droga S1: </w:t>
      </w:r>
      <w:r w:rsidR="009837FF" w:rsidRPr="009837FF">
        <w:rPr>
          <w:rFonts w:ascii="Cambria" w:hAnsi="Cambria"/>
        </w:rPr>
        <w:t>Pyrzowice - Dąbrowa Górnicza - Sosnowiec - Mysłowice - Bielsko-Biała - Skoczów - Cieszyn - granica państwa (Czechy)</w:t>
      </w:r>
      <w:r w:rsidR="009837FF">
        <w:rPr>
          <w:rFonts w:ascii="Cambria" w:hAnsi="Cambria"/>
        </w:rPr>
        <w:t>,</w:t>
      </w:r>
    </w:p>
    <w:p w:rsidR="00215AF8" w:rsidRPr="00792974" w:rsidRDefault="00215AF8" w:rsidP="00351EC8">
      <w:pPr>
        <w:pStyle w:val="Akapitzlist"/>
        <w:numPr>
          <w:ilvl w:val="0"/>
          <w:numId w:val="33"/>
        </w:numPr>
        <w:autoSpaceDE w:val="0"/>
        <w:autoSpaceDN w:val="0"/>
        <w:adjustRightInd w:val="0"/>
        <w:spacing w:after="150" w:line="360" w:lineRule="auto"/>
        <w:rPr>
          <w:rFonts w:ascii="Cambria" w:hAnsi="Cambria"/>
        </w:rPr>
      </w:pPr>
      <w:r>
        <w:rPr>
          <w:rFonts w:ascii="Cambria" w:hAnsi="Cambria"/>
        </w:rPr>
        <w:t xml:space="preserve">droga 81 - </w:t>
      </w:r>
      <w:r w:rsidR="009837FF" w:rsidRPr="009837FF">
        <w:rPr>
          <w:rFonts w:ascii="Cambria" w:hAnsi="Cambria"/>
        </w:rPr>
        <w:t xml:space="preserve">Katowice - Mikołów - Żory </w:t>
      </w:r>
      <w:r w:rsidR="009837FF">
        <w:rPr>
          <w:rFonts w:ascii="Cambria" w:hAnsi="Cambria"/>
        </w:rPr>
        <w:t>–</w:t>
      </w:r>
      <w:r w:rsidR="009837FF" w:rsidRPr="009837FF">
        <w:rPr>
          <w:rFonts w:ascii="Cambria" w:hAnsi="Cambria"/>
        </w:rPr>
        <w:t xml:space="preserve"> Skoczów</w:t>
      </w:r>
      <w:r w:rsidR="009837FF">
        <w:rPr>
          <w:rFonts w:ascii="Cambria" w:hAnsi="Cambria"/>
        </w:rPr>
        <w:t>.</w:t>
      </w:r>
    </w:p>
    <w:p w:rsidR="00215AF8" w:rsidRPr="00792974" w:rsidRDefault="00215AF8" w:rsidP="00215AF8">
      <w:pPr>
        <w:autoSpaceDE w:val="0"/>
        <w:autoSpaceDN w:val="0"/>
        <w:adjustRightInd w:val="0"/>
        <w:spacing w:after="150"/>
        <w:rPr>
          <w:rFonts w:ascii="Cambria" w:hAnsi="Cambria"/>
        </w:rPr>
      </w:pPr>
      <w:r w:rsidRPr="00792974">
        <w:rPr>
          <w:rFonts w:ascii="Cambria" w:hAnsi="Cambria"/>
        </w:rPr>
        <w:t xml:space="preserve">Ponadto przez teren </w:t>
      </w:r>
      <w:r>
        <w:rPr>
          <w:rFonts w:ascii="Cambria" w:hAnsi="Cambria"/>
        </w:rPr>
        <w:t>Skoczowa</w:t>
      </w:r>
      <w:r w:rsidRPr="00792974">
        <w:rPr>
          <w:rFonts w:ascii="Cambria" w:hAnsi="Cambria"/>
        </w:rPr>
        <w:t xml:space="preserve"> </w:t>
      </w:r>
      <w:r>
        <w:rPr>
          <w:rFonts w:ascii="Cambria" w:hAnsi="Cambria"/>
        </w:rPr>
        <w:t>przebiega</w:t>
      </w:r>
      <w:r w:rsidRPr="00792974">
        <w:rPr>
          <w:rFonts w:ascii="Cambria" w:hAnsi="Cambria"/>
        </w:rPr>
        <w:t xml:space="preserve"> </w:t>
      </w:r>
      <w:r>
        <w:rPr>
          <w:rFonts w:ascii="Cambria" w:hAnsi="Cambria"/>
        </w:rPr>
        <w:t>jedna</w:t>
      </w:r>
      <w:r w:rsidRPr="00792974">
        <w:rPr>
          <w:rFonts w:ascii="Cambria" w:hAnsi="Cambria"/>
        </w:rPr>
        <w:t xml:space="preserve"> drog</w:t>
      </w:r>
      <w:r>
        <w:rPr>
          <w:rFonts w:ascii="Cambria" w:hAnsi="Cambria"/>
        </w:rPr>
        <w:t>a wojewódzka</w:t>
      </w:r>
      <w:r w:rsidRPr="00792974">
        <w:rPr>
          <w:rFonts w:ascii="Cambria" w:hAnsi="Cambria"/>
        </w:rPr>
        <w:t xml:space="preserve">: </w:t>
      </w:r>
    </w:p>
    <w:p w:rsidR="008602B6" w:rsidRDefault="00215AF8" w:rsidP="00351EC8">
      <w:pPr>
        <w:pStyle w:val="Akapitzlist"/>
        <w:numPr>
          <w:ilvl w:val="0"/>
          <w:numId w:val="33"/>
        </w:numPr>
        <w:autoSpaceDE w:val="0"/>
        <w:autoSpaceDN w:val="0"/>
        <w:adjustRightInd w:val="0"/>
        <w:spacing w:after="150" w:line="360" w:lineRule="auto"/>
        <w:rPr>
          <w:rFonts w:ascii="Cambria" w:hAnsi="Cambria"/>
        </w:rPr>
      </w:pPr>
      <w:r w:rsidRPr="00792974">
        <w:rPr>
          <w:rFonts w:ascii="Cambria" w:hAnsi="Cambria"/>
        </w:rPr>
        <w:t xml:space="preserve">droga </w:t>
      </w:r>
      <w:r>
        <w:rPr>
          <w:rFonts w:ascii="Cambria" w:hAnsi="Cambria"/>
        </w:rPr>
        <w:t xml:space="preserve">941: Skoczów – Wisła </w:t>
      </w:r>
      <w:r w:rsidR="009837FF">
        <w:rPr>
          <w:rFonts w:ascii="Cambria" w:hAnsi="Cambria"/>
        </w:rPr>
        <w:t>–</w:t>
      </w:r>
      <w:r>
        <w:rPr>
          <w:rFonts w:ascii="Cambria" w:hAnsi="Cambria"/>
        </w:rPr>
        <w:t xml:space="preserve"> Istebna</w:t>
      </w:r>
      <w:r w:rsidR="009837FF">
        <w:rPr>
          <w:rFonts w:ascii="Cambria" w:hAnsi="Cambria"/>
        </w:rPr>
        <w:t>.</w:t>
      </w:r>
    </w:p>
    <w:p w:rsidR="009837FF" w:rsidRPr="00792974" w:rsidRDefault="009837FF" w:rsidP="009837FF">
      <w:pPr>
        <w:autoSpaceDE w:val="0"/>
        <w:autoSpaceDN w:val="0"/>
        <w:adjustRightInd w:val="0"/>
        <w:spacing w:after="150" w:line="360" w:lineRule="auto"/>
        <w:rPr>
          <w:rFonts w:ascii="Cambria" w:hAnsi="Cambria"/>
        </w:rPr>
      </w:pPr>
      <w:r w:rsidRPr="00792974">
        <w:rPr>
          <w:rFonts w:ascii="Cambria" w:hAnsi="Cambria"/>
        </w:rPr>
        <w:t xml:space="preserve">Według pomiaru natężenia ruchu wykonanego przez GDDKiA najbardziej nasilony ruch obserwuje się na drodze krajowej nr </w:t>
      </w:r>
      <w:r>
        <w:rPr>
          <w:rFonts w:ascii="Cambria" w:hAnsi="Cambria"/>
        </w:rPr>
        <w:t>S1</w:t>
      </w:r>
      <w:r w:rsidRPr="00792974">
        <w:rPr>
          <w:rFonts w:ascii="Cambria" w:hAnsi="Cambria"/>
        </w:rPr>
        <w:t xml:space="preserve">. Dla </w:t>
      </w:r>
      <w:r>
        <w:rPr>
          <w:rFonts w:ascii="Cambria" w:hAnsi="Cambria"/>
        </w:rPr>
        <w:t xml:space="preserve">trzech dróg przebiegających przez gminę Skoczów </w:t>
      </w:r>
      <w:r w:rsidRPr="00792974">
        <w:rPr>
          <w:rFonts w:ascii="Cambria" w:hAnsi="Cambria"/>
        </w:rPr>
        <w:t>przeprowadzono obliczenia dotyczące emisji CO</w:t>
      </w:r>
      <w:r w:rsidRPr="00792974">
        <w:rPr>
          <w:rFonts w:ascii="Cambria" w:hAnsi="Cambria"/>
          <w:vertAlign w:val="subscript"/>
        </w:rPr>
        <w:t>2</w:t>
      </w:r>
      <w:r w:rsidRPr="00792974">
        <w:rPr>
          <w:rFonts w:ascii="Cambria" w:hAnsi="Cambria"/>
        </w:rPr>
        <w:t xml:space="preserve"> pochodzących właśnie z dróg tranzytowych. Poniższa tabela przedstawia liczbę pojazdów poruszających się po tychże drogach w roku 2000, 2013 oraz prognoza na rok 2020.</w:t>
      </w:r>
    </w:p>
    <w:p w:rsidR="009837FF" w:rsidRPr="00792974" w:rsidRDefault="009837FF" w:rsidP="009837FF">
      <w:pPr>
        <w:spacing w:after="0" w:line="240" w:lineRule="auto"/>
        <w:jc w:val="left"/>
        <w:rPr>
          <w:rFonts w:ascii="Cambria" w:hAnsi="Cambria"/>
          <w:b/>
          <w:bCs/>
          <w:sz w:val="18"/>
          <w:szCs w:val="18"/>
        </w:rPr>
      </w:pPr>
    </w:p>
    <w:p w:rsidR="009837FF" w:rsidRPr="00792974" w:rsidRDefault="009837FF" w:rsidP="009837FF">
      <w:pPr>
        <w:pStyle w:val="Legenda"/>
        <w:keepNext/>
        <w:jc w:val="center"/>
        <w:rPr>
          <w:rFonts w:ascii="Cambria" w:hAnsi="Cambria"/>
        </w:rPr>
      </w:pPr>
      <w:r w:rsidRPr="00792974">
        <w:rPr>
          <w:rFonts w:ascii="Cambria" w:hAnsi="Cambria"/>
        </w:rPr>
        <w:t xml:space="preserve">Tabela </w:t>
      </w:r>
      <w:r w:rsidRPr="00792974">
        <w:rPr>
          <w:rFonts w:ascii="Cambria" w:hAnsi="Cambria"/>
        </w:rPr>
        <w:fldChar w:fldCharType="begin"/>
      </w:r>
      <w:r w:rsidRPr="00792974">
        <w:rPr>
          <w:rFonts w:ascii="Cambria" w:hAnsi="Cambria"/>
        </w:rPr>
        <w:instrText xml:space="preserve"> SEQ Tabela \* ARABIC </w:instrText>
      </w:r>
      <w:r w:rsidRPr="00792974">
        <w:rPr>
          <w:rFonts w:ascii="Cambria" w:hAnsi="Cambria"/>
        </w:rPr>
        <w:fldChar w:fldCharType="separate"/>
      </w:r>
      <w:r w:rsidR="005C0D21">
        <w:rPr>
          <w:rFonts w:ascii="Cambria" w:hAnsi="Cambria"/>
          <w:noProof/>
        </w:rPr>
        <w:t>16</w:t>
      </w:r>
      <w:r w:rsidRPr="00792974">
        <w:rPr>
          <w:rFonts w:ascii="Cambria" w:hAnsi="Cambria"/>
        </w:rPr>
        <w:fldChar w:fldCharType="end"/>
      </w:r>
      <w:r w:rsidRPr="00792974">
        <w:rPr>
          <w:rFonts w:ascii="Cambria" w:hAnsi="Cambria"/>
        </w:rPr>
        <w:t xml:space="preserve">. Dobowa liczba pojazdów na drodze krajowej oraz drogach wojewódzkich przecinających </w:t>
      </w:r>
      <w:r>
        <w:rPr>
          <w:rFonts w:ascii="Cambria" w:hAnsi="Cambria"/>
        </w:rPr>
        <w:t>gminę Skoczów</w:t>
      </w:r>
      <w:r w:rsidRPr="00792974">
        <w:rPr>
          <w:rFonts w:ascii="Cambria" w:hAnsi="Cambria"/>
        </w:rPr>
        <w:t xml:space="preserve"> w roku 2000, 2013 oraz prognoza na rok 2020 (opracowanie własne na podstawie danych publikowanych przez GDDKiA)</w:t>
      </w:r>
    </w:p>
    <w:tbl>
      <w:tblPr>
        <w:tblStyle w:val="redniecieniowanie1akcent31"/>
        <w:tblW w:w="0" w:type="auto"/>
        <w:jc w:val="center"/>
        <w:tblLook w:val="04A0" w:firstRow="1" w:lastRow="0" w:firstColumn="1" w:lastColumn="0" w:noHBand="0" w:noVBand="1"/>
      </w:tblPr>
      <w:tblGrid>
        <w:gridCol w:w="1550"/>
        <w:gridCol w:w="1417"/>
        <w:gridCol w:w="1276"/>
        <w:gridCol w:w="1270"/>
      </w:tblGrid>
      <w:tr w:rsidR="009837FF" w:rsidRPr="009837FF" w:rsidTr="009837FF">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550" w:type="dxa"/>
            <w:vMerge w:val="restart"/>
            <w:vAlign w:val="center"/>
            <w:hideMark/>
          </w:tcPr>
          <w:p w:rsidR="009837FF" w:rsidRPr="009837FF" w:rsidRDefault="009837FF" w:rsidP="009837FF">
            <w:pPr>
              <w:jc w:val="center"/>
              <w:rPr>
                <w:rFonts w:ascii="Cambria" w:hAnsi="Cambria" w:cs="Arial"/>
                <w:color w:val="000000"/>
              </w:rPr>
            </w:pPr>
            <w:r w:rsidRPr="009837FF">
              <w:rPr>
                <w:rFonts w:ascii="Cambria" w:hAnsi="Cambria" w:cs="Arial"/>
                <w:color w:val="000000"/>
              </w:rPr>
              <w:t>Numer drogi</w:t>
            </w:r>
          </w:p>
        </w:tc>
        <w:tc>
          <w:tcPr>
            <w:tcW w:w="3963" w:type="dxa"/>
            <w:gridSpan w:val="3"/>
            <w:vAlign w:val="center"/>
            <w:hideMark/>
          </w:tcPr>
          <w:p w:rsidR="009837FF" w:rsidRPr="009837FF" w:rsidRDefault="009837FF" w:rsidP="009837FF">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r w:rsidRPr="009837FF">
              <w:rPr>
                <w:rFonts w:ascii="Cambria" w:hAnsi="Cambria" w:cs="Arial"/>
                <w:color w:val="000000"/>
              </w:rPr>
              <w:t>Dobowa liczba pojazdów</w:t>
            </w:r>
          </w:p>
        </w:tc>
      </w:tr>
      <w:tr w:rsidR="009837FF" w:rsidRPr="009837FF" w:rsidTr="009837F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50" w:type="dxa"/>
            <w:vMerge/>
            <w:vAlign w:val="center"/>
            <w:hideMark/>
          </w:tcPr>
          <w:p w:rsidR="009837FF" w:rsidRPr="009837FF" w:rsidRDefault="009837FF" w:rsidP="009837FF">
            <w:pPr>
              <w:jc w:val="center"/>
              <w:rPr>
                <w:rFonts w:ascii="Cambria" w:hAnsi="Cambria" w:cs="Arial"/>
                <w:color w:val="000000"/>
              </w:rPr>
            </w:pPr>
          </w:p>
        </w:tc>
        <w:tc>
          <w:tcPr>
            <w:tcW w:w="1417" w:type="dxa"/>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Pr>
                <w:rFonts w:ascii="Cambria" w:hAnsi="Cambria" w:cs="Arial"/>
                <w:b/>
                <w:bCs/>
                <w:color w:val="000000"/>
              </w:rPr>
              <w:t>2000</w:t>
            </w:r>
          </w:p>
        </w:tc>
        <w:tc>
          <w:tcPr>
            <w:tcW w:w="1276"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Pr>
                <w:rFonts w:ascii="Cambria" w:hAnsi="Cambria" w:cs="Arial"/>
                <w:b/>
                <w:bCs/>
                <w:color w:val="000000"/>
              </w:rPr>
              <w:t>2013</w:t>
            </w:r>
          </w:p>
        </w:tc>
        <w:tc>
          <w:tcPr>
            <w:tcW w:w="1270"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Pr>
                <w:rFonts w:ascii="Cambria" w:hAnsi="Cambria" w:cs="Arial"/>
                <w:b/>
                <w:bCs/>
                <w:color w:val="000000"/>
              </w:rPr>
              <w:t>2020</w:t>
            </w:r>
          </w:p>
        </w:tc>
      </w:tr>
      <w:tr w:rsidR="009837FF" w:rsidRPr="009837FF" w:rsidTr="009837F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0" w:type="dxa"/>
            <w:noWrap/>
            <w:vAlign w:val="center"/>
            <w:hideMark/>
          </w:tcPr>
          <w:p w:rsidR="009837FF" w:rsidRPr="009837FF" w:rsidRDefault="009837FF" w:rsidP="009837FF">
            <w:pPr>
              <w:jc w:val="center"/>
              <w:rPr>
                <w:rFonts w:ascii="Cambria" w:hAnsi="Cambria" w:cs="Arial"/>
                <w:color w:val="000000"/>
              </w:rPr>
            </w:pPr>
            <w:r w:rsidRPr="009837FF">
              <w:rPr>
                <w:rFonts w:ascii="Cambria" w:hAnsi="Cambria" w:cs="Arial"/>
                <w:color w:val="000000"/>
              </w:rPr>
              <w:t>S1</w:t>
            </w:r>
          </w:p>
        </w:tc>
        <w:tc>
          <w:tcPr>
            <w:tcW w:w="1417"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9837FF">
              <w:rPr>
                <w:rFonts w:ascii="Cambria" w:hAnsi="Cambria" w:cs="Arial"/>
                <w:color w:val="000000"/>
              </w:rPr>
              <w:t>17745</w:t>
            </w:r>
          </w:p>
        </w:tc>
        <w:tc>
          <w:tcPr>
            <w:tcW w:w="1276"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9837FF">
              <w:rPr>
                <w:rFonts w:ascii="Cambria" w:hAnsi="Cambria" w:cs="Arial"/>
                <w:color w:val="000000"/>
              </w:rPr>
              <w:t>27987</w:t>
            </w:r>
          </w:p>
        </w:tc>
        <w:tc>
          <w:tcPr>
            <w:tcW w:w="1270"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9837FF">
              <w:rPr>
                <w:rFonts w:ascii="Cambria" w:hAnsi="Cambria" w:cs="Arial"/>
                <w:color w:val="000000"/>
              </w:rPr>
              <w:t>33257</w:t>
            </w:r>
          </w:p>
        </w:tc>
      </w:tr>
      <w:tr w:rsidR="009837FF" w:rsidRPr="009837FF" w:rsidTr="009837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0" w:type="dxa"/>
            <w:noWrap/>
            <w:vAlign w:val="center"/>
            <w:hideMark/>
          </w:tcPr>
          <w:p w:rsidR="009837FF" w:rsidRPr="009837FF" w:rsidRDefault="009837FF" w:rsidP="009837FF">
            <w:pPr>
              <w:jc w:val="center"/>
              <w:rPr>
                <w:rFonts w:ascii="Cambria" w:hAnsi="Cambria" w:cs="Arial"/>
                <w:color w:val="000000"/>
              </w:rPr>
            </w:pPr>
            <w:r w:rsidRPr="009837FF">
              <w:rPr>
                <w:rFonts w:ascii="Cambria" w:hAnsi="Cambria" w:cs="Arial"/>
                <w:color w:val="000000"/>
              </w:rPr>
              <w:t>81</w:t>
            </w:r>
          </w:p>
        </w:tc>
        <w:tc>
          <w:tcPr>
            <w:tcW w:w="1417"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9837FF">
              <w:rPr>
                <w:rFonts w:ascii="Cambria" w:hAnsi="Cambria" w:cs="Arial"/>
                <w:color w:val="000000"/>
              </w:rPr>
              <w:t>14659</w:t>
            </w:r>
          </w:p>
        </w:tc>
        <w:tc>
          <w:tcPr>
            <w:tcW w:w="1276"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9837FF">
              <w:rPr>
                <w:rFonts w:ascii="Cambria" w:hAnsi="Cambria" w:cs="Arial"/>
                <w:color w:val="000000"/>
              </w:rPr>
              <w:t>23117</w:t>
            </w:r>
          </w:p>
        </w:tc>
        <w:tc>
          <w:tcPr>
            <w:tcW w:w="1270"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9837FF">
              <w:rPr>
                <w:rFonts w:ascii="Cambria" w:hAnsi="Cambria" w:cs="Arial"/>
                <w:color w:val="000000"/>
              </w:rPr>
              <w:t>27469</w:t>
            </w:r>
          </w:p>
        </w:tc>
      </w:tr>
      <w:tr w:rsidR="009837FF" w:rsidRPr="009837FF" w:rsidTr="009837FF">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50" w:type="dxa"/>
            <w:noWrap/>
            <w:vAlign w:val="center"/>
            <w:hideMark/>
          </w:tcPr>
          <w:p w:rsidR="009837FF" w:rsidRPr="009837FF" w:rsidRDefault="009837FF" w:rsidP="009837FF">
            <w:pPr>
              <w:jc w:val="center"/>
              <w:rPr>
                <w:rFonts w:ascii="Cambria" w:hAnsi="Cambria" w:cs="Arial"/>
                <w:color w:val="000000"/>
              </w:rPr>
            </w:pPr>
            <w:r w:rsidRPr="009837FF">
              <w:rPr>
                <w:rFonts w:ascii="Cambria" w:hAnsi="Cambria" w:cs="Arial"/>
                <w:color w:val="000000"/>
              </w:rPr>
              <w:t>941</w:t>
            </w:r>
          </w:p>
        </w:tc>
        <w:tc>
          <w:tcPr>
            <w:tcW w:w="1417"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9837FF">
              <w:rPr>
                <w:rFonts w:ascii="Cambria" w:hAnsi="Cambria" w:cs="Arial"/>
                <w:color w:val="000000"/>
              </w:rPr>
              <w:t>5771</w:t>
            </w:r>
          </w:p>
        </w:tc>
        <w:tc>
          <w:tcPr>
            <w:tcW w:w="1276"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9837FF">
              <w:rPr>
                <w:rFonts w:ascii="Cambria" w:hAnsi="Cambria" w:cs="Arial"/>
                <w:color w:val="000000"/>
              </w:rPr>
              <w:t>9099</w:t>
            </w:r>
          </w:p>
        </w:tc>
        <w:tc>
          <w:tcPr>
            <w:tcW w:w="1270"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9837FF">
              <w:rPr>
                <w:rFonts w:ascii="Cambria" w:hAnsi="Cambria" w:cs="Arial"/>
                <w:color w:val="000000"/>
              </w:rPr>
              <w:t>10809</w:t>
            </w:r>
          </w:p>
        </w:tc>
      </w:tr>
      <w:tr w:rsidR="009837FF" w:rsidRPr="009837FF" w:rsidTr="009837F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50" w:type="dxa"/>
            <w:noWrap/>
            <w:vAlign w:val="center"/>
            <w:hideMark/>
          </w:tcPr>
          <w:p w:rsidR="009837FF" w:rsidRPr="009837FF" w:rsidRDefault="009837FF" w:rsidP="009837FF">
            <w:pPr>
              <w:jc w:val="center"/>
              <w:rPr>
                <w:rFonts w:ascii="Cambria" w:hAnsi="Cambria" w:cs="Arial"/>
                <w:color w:val="000000"/>
              </w:rPr>
            </w:pPr>
          </w:p>
        </w:tc>
        <w:tc>
          <w:tcPr>
            <w:tcW w:w="1417"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9837FF">
              <w:rPr>
                <w:rFonts w:ascii="Cambria" w:hAnsi="Cambria" w:cs="Arial"/>
                <w:b/>
                <w:bCs/>
                <w:color w:val="000000"/>
              </w:rPr>
              <w:t>38174</w:t>
            </w:r>
          </w:p>
        </w:tc>
        <w:tc>
          <w:tcPr>
            <w:tcW w:w="1276"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9837FF">
              <w:rPr>
                <w:rFonts w:ascii="Cambria" w:hAnsi="Cambria" w:cs="Arial"/>
                <w:b/>
                <w:bCs/>
                <w:color w:val="000000"/>
              </w:rPr>
              <w:t>60203</w:t>
            </w:r>
          </w:p>
        </w:tc>
        <w:tc>
          <w:tcPr>
            <w:tcW w:w="1270"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9837FF">
              <w:rPr>
                <w:rFonts w:ascii="Cambria" w:hAnsi="Cambria" w:cs="Arial"/>
                <w:b/>
                <w:bCs/>
                <w:color w:val="000000"/>
              </w:rPr>
              <w:t>71535</w:t>
            </w:r>
          </w:p>
        </w:tc>
      </w:tr>
    </w:tbl>
    <w:p w:rsidR="009837FF" w:rsidRPr="00792974" w:rsidRDefault="009837FF" w:rsidP="009837FF">
      <w:pPr>
        <w:autoSpaceDE w:val="0"/>
        <w:autoSpaceDN w:val="0"/>
        <w:adjustRightInd w:val="0"/>
        <w:spacing w:after="150"/>
        <w:jc w:val="center"/>
        <w:rPr>
          <w:rFonts w:ascii="Cambria" w:hAnsi="Cambria" w:cs="Cambria"/>
          <w:color w:val="000000"/>
          <w:lang w:eastAsia="pl-PL"/>
        </w:rPr>
      </w:pPr>
    </w:p>
    <w:p w:rsidR="009837FF" w:rsidRPr="00792974" w:rsidRDefault="009837FF" w:rsidP="009837FF">
      <w:pPr>
        <w:autoSpaceDE w:val="0"/>
        <w:autoSpaceDN w:val="0"/>
        <w:adjustRightInd w:val="0"/>
        <w:spacing w:after="150" w:line="360" w:lineRule="auto"/>
        <w:rPr>
          <w:rFonts w:ascii="Cambria" w:hAnsi="Cambria"/>
        </w:rPr>
      </w:pPr>
      <w:r w:rsidRPr="00792974">
        <w:rPr>
          <w:rFonts w:ascii="Cambria" w:hAnsi="Cambria"/>
        </w:rPr>
        <w:t>Na podstawie powyższych danych oraz wskaźników NFOŚiGW „GAZELA-Niskoemisyjny Transport Miejski” możliwe było oszacowanie rocznej emisji CO</w:t>
      </w:r>
      <w:r w:rsidRPr="00792974">
        <w:rPr>
          <w:rFonts w:ascii="Cambria" w:hAnsi="Cambria"/>
          <w:vertAlign w:val="subscript"/>
        </w:rPr>
        <w:t>2</w:t>
      </w:r>
      <w:r w:rsidRPr="00792974">
        <w:rPr>
          <w:rFonts w:ascii="Cambria" w:hAnsi="Cambria"/>
          <w:sz w:val="14"/>
          <w:szCs w:val="14"/>
        </w:rPr>
        <w:t xml:space="preserve"> </w:t>
      </w:r>
      <w:r w:rsidRPr="00792974">
        <w:rPr>
          <w:rFonts w:ascii="Cambria" w:hAnsi="Cambria"/>
        </w:rPr>
        <w:t xml:space="preserve">ze spalania paliw </w:t>
      </w:r>
      <w:r w:rsidRPr="00792974">
        <w:rPr>
          <w:rFonts w:ascii="Cambria" w:hAnsi="Cambria"/>
        </w:rPr>
        <w:lastRenderedPageBreak/>
        <w:t xml:space="preserve">transportowych na drogach krajowych na terenie </w:t>
      </w:r>
      <w:r>
        <w:rPr>
          <w:rFonts w:ascii="Cambria" w:hAnsi="Cambria"/>
        </w:rPr>
        <w:t>Skoczowa</w:t>
      </w:r>
      <w:r w:rsidRPr="00792974">
        <w:rPr>
          <w:rFonts w:ascii="Cambria" w:hAnsi="Cambria"/>
        </w:rPr>
        <w:t>. Emisja CO</w:t>
      </w:r>
      <w:r w:rsidRPr="00792974">
        <w:rPr>
          <w:rFonts w:ascii="Cambria" w:hAnsi="Cambria"/>
          <w:vertAlign w:val="subscript"/>
        </w:rPr>
        <w:t>2</w:t>
      </w:r>
      <w:r w:rsidRPr="00792974">
        <w:rPr>
          <w:rFonts w:ascii="Cambria" w:hAnsi="Cambria"/>
          <w:sz w:val="14"/>
          <w:szCs w:val="14"/>
        </w:rPr>
        <w:t xml:space="preserve"> </w:t>
      </w:r>
      <w:r w:rsidRPr="00792974">
        <w:rPr>
          <w:rFonts w:ascii="Cambria" w:hAnsi="Cambria"/>
        </w:rPr>
        <w:t>w poszczególnych latach została przedstawiona w poniższej tabeli.</w:t>
      </w:r>
    </w:p>
    <w:p w:rsidR="009837FF" w:rsidRPr="00792974" w:rsidRDefault="009837FF" w:rsidP="009837FF">
      <w:pPr>
        <w:pStyle w:val="Legenda"/>
        <w:keepNext/>
        <w:jc w:val="center"/>
        <w:rPr>
          <w:rFonts w:ascii="Cambria" w:hAnsi="Cambria"/>
        </w:rPr>
      </w:pPr>
    </w:p>
    <w:p w:rsidR="009837FF" w:rsidRPr="00792974" w:rsidRDefault="009837FF" w:rsidP="009837FF">
      <w:pPr>
        <w:pStyle w:val="Legenda"/>
        <w:keepNext/>
        <w:jc w:val="center"/>
        <w:rPr>
          <w:rFonts w:ascii="Cambria" w:hAnsi="Cambria"/>
        </w:rPr>
      </w:pPr>
      <w:r w:rsidRPr="00792974">
        <w:rPr>
          <w:rFonts w:ascii="Cambria" w:hAnsi="Cambria"/>
        </w:rPr>
        <w:t xml:space="preserve">Tabela </w:t>
      </w:r>
      <w:r w:rsidRPr="00792974">
        <w:rPr>
          <w:rFonts w:ascii="Cambria" w:hAnsi="Cambria"/>
        </w:rPr>
        <w:fldChar w:fldCharType="begin"/>
      </w:r>
      <w:r w:rsidRPr="00792974">
        <w:rPr>
          <w:rFonts w:ascii="Cambria" w:hAnsi="Cambria"/>
        </w:rPr>
        <w:instrText xml:space="preserve"> SEQ Tabela \* ARABIC </w:instrText>
      </w:r>
      <w:r w:rsidRPr="00792974">
        <w:rPr>
          <w:rFonts w:ascii="Cambria" w:hAnsi="Cambria"/>
        </w:rPr>
        <w:fldChar w:fldCharType="separate"/>
      </w:r>
      <w:r w:rsidR="005C0D21">
        <w:rPr>
          <w:rFonts w:ascii="Cambria" w:hAnsi="Cambria"/>
          <w:noProof/>
        </w:rPr>
        <w:t>17</w:t>
      </w:r>
      <w:r w:rsidRPr="00792974">
        <w:rPr>
          <w:rFonts w:ascii="Cambria" w:hAnsi="Cambria"/>
        </w:rPr>
        <w:fldChar w:fldCharType="end"/>
      </w:r>
      <w:r w:rsidRPr="00792974">
        <w:rPr>
          <w:rFonts w:ascii="Cambria" w:hAnsi="Cambria"/>
        </w:rPr>
        <w:t>. Emisja CO</w:t>
      </w:r>
      <w:r w:rsidRPr="00792974">
        <w:rPr>
          <w:rFonts w:ascii="Cambria" w:hAnsi="Cambria"/>
          <w:vertAlign w:val="subscript"/>
        </w:rPr>
        <w:t>2</w:t>
      </w:r>
      <w:r w:rsidRPr="00792974">
        <w:rPr>
          <w:rFonts w:ascii="Cambria" w:hAnsi="Cambria"/>
        </w:rPr>
        <w:t xml:space="preserve"> powstała w wyniku spalania paliw transportowych na drogach krajowych na terenie gminy </w:t>
      </w:r>
      <w:r>
        <w:rPr>
          <w:rFonts w:ascii="Cambria" w:hAnsi="Cambria"/>
        </w:rPr>
        <w:t>Skoczów</w:t>
      </w:r>
      <w:r w:rsidRPr="00792974">
        <w:rPr>
          <w:rFonts w:ascii="Cambria" w:hAnsi="Cambria"/>
        </w:rPr>
        <w:t xml:space="preserve"> w roku 2000, 2013 oraz prognoza na rok 2020 (opracowanie własne na podstawie danych publikowanych przez GDDKiA)</w:t>
      </w:r>
    </w:p>
    <w:tbl>
      <w:tblPr>
        <w:tblStyle w:val="redniecieniowanie1akcent31"/>
        <w:tblW w:w="0" w:type="auto"/>
        <w:jc w:val="center"/>
        <w:tblLook w:val="04A0" w:firstRow="1" w:lastRow="0" w:firstColumn="1" w:lastColumn="0" w:noHBand="0" w:noVBand="1"/>
      </w:tblPr>
      <w:tblGrid>
        <w:gridCol w:w="1408"/>
        <w:gridCol w:w="1559"/>
        <w:gridCol w:w="1276"/>
        <w:gridCol w:w="1245"/>
      </w:tblGrid>
      <w:tr w:rsidR="009837FF" w:rsidRPr="009837FF" w:rsidTr="009837FF">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408" w:type="dxa"/>
            <w:vMerge w:val="restart"/>
            <w:vAlign w:val="center"/>
            <w:hideMark/>
          </w:tcPr>
          <w:p w:rsidR="009837FF" w:rsidRPr="009837FF" w:rsidRDefault="009837FF" w:rsidP="009837FF">
            <w:pPr>
              <w:jc w:val="center"/>
              <w:rPr>
                <w:rFonts w:ascii="Cambria" w:hAnsi="Cambria" w:cs="Arial"/>
                <w:color w:val="000000"/>
              </w:rPr>
            </w:pPr>
            <w:r w:rsidRPr="009837FF">
              <w:rPr>
                <w:rFonts w:ascii="Cambria" w:hAnsi="Cambria" w:cs="Arial"/>
                <w:color w:val="000000"/>
              </w:rPr>
              <w:t>Numer drogi</w:t>
            </w:r>
          </w:p>
        </w:tc>
        <w:tc>
          <w:tcPr>
            <w:tcW w:w="4080" w:type="dxa"/>
            <w:gridSpan w:val="3"/>
            <w:vAlign w:val="center"/>
            <w:hideMark/>
          </w:tcPr>
          <w:p w:rsidR="009837FF" w:rsidRPr="009837FF" w:rsidRDefault="009837FF" w:rsidP="009837FF">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r w:rsidRPr="009837FF">
              <w:rPr>
                <w:rFonts w:ascii="Cambria" w:hAnsi="Cambria" w:cs="Arial"/>
                <w:color w:val="000000"/>
              </w:rPr>
              <w:t>Emisja CO</w:t>
            </w:r>
            <w:r w:rsidRPr="009837FF">
              <w:rPr>
                <w:rFonts w:ascii="Cambria" w:hAnsi="Cambria" w:cs="Arial"/>
                <w:color w:val="000000"/>
                <w:vertAlign w:val="subscript"/>
              </w:rPr>
              <w:t>2</w:t>
            </w:r>
            <w:r w:rsidRPr="009837FF">
              <w:rPr>
                <w:rFonts w:ascii="Cambria" w:hAnsi="Cambria" w:cs="Arial"/>
                <w:color w:val="000000"/>
              </w:rPr>
              <w:t xml:space="preserve"> [Mg CO</w:t>
            </w:r>
            <w:r w:rsidRPr="009837FF">
              <w:rPr>
                <w:rFonts w:ascii="Cambria" w:hAnsi="Cambria" w:cs="Arial"/>
                <w:color w:val="000000"/>
                <w:vertAlign w:val="subscript"/>
              </w:rPr>
              <w:t>2</w:t>
            </w:r>
            <w:r w:rsidRPr="009837FF">
              <w:rPr>
                <w:rFonts w:ascii="Cambria" w:hAnsi="Cambria" w:cs="Arial"/>
                <w:color w:val="000000"/>
              </w:rPr>
              <w:t>]</w:t>
            </w:r>
          </w:p>
        </w:tc>
      </w:tr>
      <w:tr w:rsidR="009837FF" w:rsidRPr="009837FF" w:rsidTr="009837F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8" w:type="dxa"/>
            <w:vMerge/>
            <w:vAlign w:val="center"/>
            <w:hideMark/>
          </w:tcPr>
          <w:p w:rsidR="009837FF" w:rsidRPr="009837FF" w:rsidRDefault="009837FF" w:rsidP="009837FF">
            <w:pPr>
              <w:jc w:val="center"/>
              <w:rPr>
                <w:rFonts w:ascii="Cambria" w:hAnsi="Cambria" w:cs="Arial"/>
                <w:color w:val="000000"/>
              </w:rPr>
            </w:pPr>
          </w:p>
        </w:tc>
        <w:tc>
          <w:tcPr>
            <w:tcW w:w="1559" w:type="dxa"/>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9837FF">
              <w:rPr>
                <w:rFonts w:ascii="Cambria" w:hAnsi="Cambria" w:cs="Arial"/>
                <w:b/>
                <w:bCs/>
                <w:color w:val="000000"/>
              </w:rPr>
              <w:t>2000</w:t>
            </w:r>
          </w:p>
        </w:tc>
        <w:tc>
          <w:tcPr>
            <w:tcW w:w="1276"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9837FF">
              <w:rPr>
                <w:rFonts w:ascii="Cambria" w:hAnsi="Cambria" w:cs="Arial"/>
                <w:b/>
                <w:bCs/>
                <w:color w:val="000000"/>
              </w:rPr>
              <w:t>2013</w:t>
            </w:r>
          </w:p>
        </w:tc>
        <w:tc>
          <w:tcPr>
            <w:tcW w:w="1245"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9837FF">
              <w:rPr>
                <w:rFonts w:ascii="Cambria" w:hAnsi="Cambria" w:cs="Arial"/>
                <w:b/>
                <w:bCs/>
                <w:color w:val="000000"/>
              </w:rPr>
              <w:t>2020</w:t>
            </w:r>
          </w:p>
        </w:tc>
      </w:tr>
      <w:tr w:rsidR="009837FF" w:rsidRPr="009837FF" w:rsidTr="009837F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8" w:type="dxa"/>
            <w:noWrap/>
            <w:vAlign w:val="center"/>
            <w:hideMark/>
          </w:tcPr>
          <w:p w:rsidR="009837FF" w:rsidRPr="009837FF" w:rsidRDefault="009837FF" w:rsidP="009837FF">
            <w:pPr>
              <w:jc w:val="center"/>
              <w:rPr>
                <w:rFonts w:ascii="Cambria" w:hAnsi="Cambria" w:cs="Arial"/>
                <w:color w:val="000000"/>
              </w:rPr>
            </w:pPr>
            <w:r w:rsidRPr="009837FF">
              <w:rPr>
                <w:rFonts w:ascii="Cambria" w:hAnsi="Cambria" w:cs="Arial"/>
                <w:color w:val="000000"/>
              </w:rPr>
              <w:t>S1</w:t>
            </w:r>
          </w:p>
        </w:tc>
        <w:tc>
          <w:tcPr>
            <w:tcW w:w="1559"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9837FF">
              <w:rPr>
                <w:rFonts w:ascii="Cambria" w:hAnsi="Cambria" w:cs="Arial"/>
                <w:color w:val="000000"/>
              </w:rPr>
              <w:t>13681,13</w:t>
            </w:r>
          </w:p>
        </w:tc>
        <w:tc>
          <w:tcPr>
            <w:tcW w:w="1276"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9837FF">
              <w:rPr>
                <w:rFonts w:ascii="Cambria" w:hAnsi="Cambria" w:cs="Arial"/>
                <w:color w:val="000000"/>
              </w:rPr>
              <w:t>21577,91</w:t>
            </w:r>
          </w:p>
        </w:tc>
        <w:tc>
          <w:tcPr>
            <w:tcW w:w="1245"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9837FF">
              <w:rPr>
                <w:rFonts w:ascii="Cambria" w:hAnsi="Cambria" w:cs="Arial"/>
                <w:color w:val="000000"/>
              </w:rPr>
              <w:t>25639,44</w:t>
            </w:r>
          </w:p>
        </w:tc>
      </w:tr>
      <w:tr w:rsidR="009837FF" w:rsidRPr="009837FF" w:rsidTr="009837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8" w:type="dxa"/>
            <w:noWrap/>
            <w:vAlign w:val="center"/>
            <w:hideMark/>
          </w:tcPr>
          <w:p w:rsidR="009837FF" w:rsidRPr="009837FF" w:rsidRDefault="009837FF" w:rsidP="009837FF">
            <w:pPr>
              <w:jc w:val="center"/>
              <w:rPr>
                <w:rFonts w:ascii="Cambria" w:hAnsi="Cambria" w:cs="Arial"/>
                <w:color w:val="000000"/>
              </w:rPr>
            </w:pPr>
            <w:r w:rsidRPr="009837FF">
              <w:rPr>
                <w:rFonts w:ascii="Cambria" w:hAnsi="Cambria" w:cs="Arial"/>
                <w:color w:val="000000"/>
              </w:rPr>
              <w:t>81</w:t>
            </w:r>
          </w:p>
        </w:tc>
        <w:tc>
          <w:tcPr>
            <w:tcW w:w="1559"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9837FF">
              <w:rPr>
                <w:rFonts w:ascii="Cambria" w:hAnsi="Cambria" w:cs="Arial"/>
                <w:color w:val="000000"/>
              </w:rPr>
              <w:t>11203,49</w:t>
            </w:r>
          </w:p>
        </w:tc>
        <w:tc>
          <w:tcPr>
            <w:tcW w:w="1276"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9837FF">
              <w:rPr>
                <w:rFonts w:ascii="Cambria" w:hAnsi="Cambria" w:cs="Arial"/>
                <w:color w:val="000000"/>
              </w:rPr>
              <w:t>17664,57</w:t>
            </w:r>
          </w:p>
        </w:tc>
        <w:tc>
          <w:tcPr>
            <w:tcW w:w="1245"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rPr>
            </w:pPr>
            <w:r w:rsidRPr="009837FF">
              <w:rPr>
                <w:rFonts w:ascii="Cambria" w:hAnsi="Cambria" w:cs="Arial"/>
                <w:color w:val="000000"/>
              </w:rPr>
              <w:t>20986,45</w:t>
            </w:r>
          </w:p>
        </w:tc>
      </w:tr>
      <w:tr w:rsidR="009837FF" w:rsidRPr="009837FF" w:rsidTr="009837FF">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8" w:type="dxa"/>
            <w:noWrap/>
            <w:vAlign w:val="center"/>
            <w:hideMark/>
          </w:tcPr>
          <w:p w:rsidR="009837FF" w:rsidRPr="009837FF" w:rsidRDefault="009837FF" w:rsidP="009837FF">
            <w:pPr>
              <w:jc w:val="center"/>
              <w:rPr>
                <w:rFonts w:ascii="Cambria" w:hAnsi="Cambria" w:cs="Arial"/>
                <w:color w:val="000000"/>
              </w:rPr>
            </w:pPr>
            <w:r w:rsidRPr="009837FF">
              <w:rPr>
                <w:rFonts w:ascii="Cambria" w:hAnsi="Cambria" w:cs="Arial"/>
                <w:color w:val="000000"/>
              </w:rPr>
              <w:t>941</w:t>
            </w:r>
          </w:p>
        </w:tc>
        <w:tc>
          <w:tcPr>
            <w:tcW w:w="1559"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9837FF">
              <w:rPr>
                <w:rFonts w:ascii="Cambria" w:hAnsi="Cambria" w:cs="Arial"/>
                <w:color w:val="000000"/>
              </w:rPr>
              <w:t>285,69</w:t>
            </w:r>
          </w:p>
        </w:tc>
        <w:tc>
          <w:tcPr>
            <w:tcW w:w="1276"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9837FF">
              <w:rPr>
                <w:rFonts w:ascii="Cambria" w:hAnsi="Cambria" w:cs="Arial"/>
                <w:color w:val="000000"/>
              </w:rPr>
              <w:t>450,28</w:t>
            </w:r>
          </w:p>
        </w:tc>
        <w:tc>
          <w:tcPr>
            <w:tcW w:w="1245"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rPr>
            </w:pPr>
            <w:r w:rsidRPr="009837FF">
              <w:rPr>
                <w:rFonts w:ascii="Cambria" w:hAnsi="Cambria" w:cs="Arial"/>
                <w:color w:val="000000"/>
              </w:rPr>
              <w:t>534,63</w:t>
            </w:r>
          </w:p>
        </w:tc>
      </w:tr>
      <w:tr w:rsidR="009837FF" w:rsidRPr="009837FF" w:rsidTr="009837F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8" w:type="dxa"/>
            <w:noWrap/>
            <w:vAlign w:val="center"/>
            <w:hideMark/>
          </w:tcPr>
          <w:p w:rsidR="009837FF" w:rsidRPr="009837FF" w:rsidRDefault="009837FF" w:rsidP="009837FF">
            <w:pPr>
              <w:jc w:val="center"/>
              <w:rPr>
                <w:rFonts w:ascii="Cambria" w:hAnsi="Cambria" w:cs="Arial"/>
                <w:color w:val="000000"/>
              </w:rPr>
            </w:pPr>
          </w:p>
        </w:tc>
        <w:tc>
          <w:tcPr>
            <w:tcW w:w="1559"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9837FF">
              <w:rPr>
                <w:rFonts w:ascii="Cambria" w:hAnsi="Cambria" w:cs="Arial"/>
                <w:b/>
                <w:bCs/>
                <w:color w:val="000000"/>
              </w:rPr>
              <w:t>25170,30</w:t>
            </w:r>
          </w:p>
        </w:tc>
        <w:tc>
          <w:tcPr>
            <w:tcW w:w="1276"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9837FF">
              <w:rPr>
                <w:rFonts w:ascii="Cambria" w:hAnsi="Cambria" w:cs="Arial"/>
                <w:b/>
                <w:bCs/>
                <w:color w:val="000000"/>
              </w:rPr>
              <w:t>39692,76</w:t>
            </w:r>
          </w:p>
        </w:tc>
        <w:tc>
          <w:tcPr>
            <w:tcW w:w="1245"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9837FF">
              <w:rPr>
                <w:rFonts w:ascii="Cambria" w:hAnsi="Cambria" w:cs="Arial"/>
                <w:b/>
                <w:bCs/>
                <w:color w:val="000000"/>
              </w:rPr>
              <w:t>47160,52</w:t>
            </w:r>
          </w:p>
        </w:tc>
      </w:tr>
    </w:tbl>
    <w:p w:rsidR="009837FF" w:rsidRPr="00792974" w:rsidRDefault="009837FF" w:rsidP="009837FF">
      <w:pPr>
        <w:autoSpaceDE w:val="0"/>
        <w:autoSpaceDN w:val="0"/>
        <w:adjustRightInd w:val="0"/>
        <w:spacing w:after="150"/>
        <w:jc w:val="center"/>
        <w:rPr>
          <w:rFonts w:ascii="Cambria" w:hAnsi="Cambria" w:cs="Cambria"/>
          <w:color w:val="000000"/>
          <w:lang w:eastAsia="pl-PL"/>
        </w:rPr>
      </w:pPr>
    </w:p>
    <w:p w:rsidR="009837FF" w:rsidRPr="00792974" w:rsidRDefault="009837FF" w:rsidP="009837FF">
      <w:pPr>
        <w:autoSpaceDE w:val="0"/>
        <w:autoSpaceDN w:val="0"/>
        <w:adjustRightInd w:val="0"/>
        <w:spacing w:after="150" w:line="360" w:lineRule="auto"/>
        <w:rPr>
          <w:rFonts w:ascii="Cambria" w:hAnsi="Cambria"/>
          <w:i/>
          <w:iCs/>
        </w:rPr>
      </w:pPr>
      <w:r w:rsidRPr="00792974">
        <w:rPr>
          <w:rFonts w:ascii="Cambria" w:hAnsi="Cambria"/>
        </w:rPr>
        <w:t>W celu oszacowania natężenia ruchu oraz emisji CO</w:t>
      </w:r>
      <w:r w:rsidRPr="00792974">
        <w:rPr>
          <w:rFonts w:ascii="Cambria" w:hAnsi="Cambria"/>
          <w:vertAlign w:val="subscript"/>
        </w:rPr>
        <w:t>2</w:t>
      </w:r>
      <w:r w:rsidRPr="00792974">
        <w:rPr>
          <w:rFonts w:ascii="Cambria" w:hAnsi="Cambria"/>
        </w:rPr>
        <w:t xml:space="preserve"> z tego tytułu do 2020 roku przyjęto metodykę GDDKiA opisaną w publikacji: </w:t>
      </w:r>
      <w:r w:rsidRPr="00792974">
        <w:rPr>
          <w:rFonts w:ascii="Cambria" w:hAnsi="Cambria"/>
          <w:i/>
          <w:iCs/>
        </w:rPr>
        <w:t xml:space="preserve">„Zasady prognozowania wskaźników wzrostu ruchu wewnętrznego na okres 2008 - 2040 na sieci drogowej do celów </w:t>
      </w:r>
      <w:proofErr w:type="spellStart"/>
      <w:r w:rsidRPr="00792974">
        <w:rPr>
          <w:rFonts w:ascii="Cambria" w:hAnsi="Cambria"/>
          <w:i/>
          <w:iCs/>
        </w:rPr>
        <w:t>planistyczno</w:t>
      </w:r>
      <w:proofErr w:type="spellEnd"/>
      <w:r w:rsidRPr="00792974">
        <w:rPr>
          <w:rFonts w:ascii="Cambria" w:hAnsi="Cambria"/>
          <w:i/>
          <w:iCs/>
        </w:rPr>
        <w:t xml:space="preserve"> projektowych”.</w:t>
      </w:r>
    </w:p>
    <w:p w:rsidR="009837FF" w:rsidRPr="00792974" w:rsidRDefault="009837FF" w:rsidP="009837FF">
      <w:pPr>
        <w:keepNext/>
        <w:autoSpaceDE w:val="0"/>
        <w:autoSpaceDN w:val="0"/>
        <w:adjustRightInd w:val="0"/>
        <w:spacing w:after="150"/>
        <w:jc w:val="center"/>
        <w:rPr>
          <w:rFonts w:ascii="Cambria" w:hAnsi="Cambria"/>
        </w:rPr>
      </w:pPr>
      <w:r>
        <w:rPr>
          <w:noProof/>
          <w:lang w:eastAsia="pl-PL"/>
        </w:rPr>
        <w:drawing>
          <wp:inline distT="0" distB="0" distL="0" distR="0" wp14:anchorId="06C5EDBB" wp14:editId="723DD93A">
            <wp:extent cx="5014913" cy="2952750"/>
            <wp:effectExtent l="0" t="0" r="0" b="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837FF" w:rsidRPr="00792974" w:rsidRDefault="009837FF" w:rsidP="009837FF">
      <w:pPr>
        <w:pStyle w:val="Legenda"/>
        <w:jc w:val="center"/>
        <w:rPr>
          <w:rFonts w:ascii="Cambria" w:hAnsi="Cambria"/>
        </w:rPr>
      </w:pPr>
      <w:r w:rsidRPr="00792974">
        <w:rPr>
          <w:rFonts w:ascii="Cambria" w:hAnsi="Cambria"/>
        </w:rPr>
        <w:t xml:space="preserve">Rysunek </w:t>
      </w:r>
      <w:r w:rsidRPr="00792974">
        <w:rPr>
          <w:rFonts w:ascii="Cambria" w:hAnsi="Cambria"/>
        </w:rPr>
        <w:fldChar w:fldCharType="begin"/>
      </w:r>
      <w:r w:rsidRPr="00792974">
        <w:rPr>
          <w:rFonts w:ascii="Cambria" w:hAnsi="Cambria"/>
        </w:rPr>
        <w:instrText xml:space="preserve"> SEQ Rysunek \* ARABIC </w:instrText>
      </w:r>
      <w:r w:rsidRPr="00792974">
        <w:rPr>
          <w:rFonts w:ascii="Cambria" w:hAnsi="Cambria"/>
        </w:rPr>
        <w:fldChar w:fldCharType="separate"/>
      </w:r>
      <w:r w:rsidR="00BC1DF0">
        <w:rPr>
          <w:rFonts w:ascii="Cambria" w:hAnsi="Cambria"/>
          <w:noProof/>
        </w:rPr>
        <w:t>17</w:t>
      </w:r>
      <w:r w:rsidRPr="00792974">
        <w:rPr>
          <w:rFonts w:ascii="Cambria" w:hAnsi="Cambria"/>
        </w:rPr>
        <w:fldChar w:fldCharType="end"/>
      </w:r>
      <w:r w:rsidRPr="00792974">
        <w:rPr>
          <w:rFonts w:ascii="Cambria" w:hAnsi="Cambria"/>
        </w:rPr>
        <w:t>. Emisja CO</w:t>
      </w:r>
      <w:r w:rsidRPr="00792974">
        <w:rPr>
          <w:rFonts w:ascii="Cambria" w:hAnsi="Cambria"/>
          <w:vertAlign w:val="subscript"/>
        </w:rPr>
        <w:t>2</w:t>
      </w:r>
      <w:r w:rsidRPr="00792974">
        <w:rPr>
          <w:rFonts w:ascii="Cambria" w:hAnsi="Cambria"/>
        </w:rPr>
        <w:t xml:space="preserve"> z tytułu zużycia paliw transportowych na terenie gminy </w:t>
      </w:r>
      <w:r>
        <w:rPr>
          <w:rFonts w:ascii="Cambria" w:hAnsi="Cambria"/>
        </w:rPr>
        <w:t>Skoczów</w:t>
      </w:r>
      <w:r w:rsidRPr="00792974">
        <w:rPr>
          <w:rFonts w:ascii="Cambria" w:hAnsi="Cambria"/>
        </w:rPr>
        <w:t xml:space="preserve"> w roku 2000, 2013 oraz prognoza na rok 2020 (opracowanie własne na podstawie danych publikowanych przez GDDKiA)</w:t>
      </w:r>
    </w:p>
    <w:p w:rsidR="009837FF" w:rsidRPr="00792974" w:rsidRDefault="009837FF" w:rsidP="009837FF">
      <w:pPr>
        <w:rPr>
          <w:rFonts w:ascii="Cambria" w:hAnsi="Cambria"/>
        </w:rPr>
      </w:pPr>
    </w:p>
    <w:p w:rsidR="009837FF" w:rsidRPr="00792974" w:rsidRDefault="009837FF" w:rsidP="009837FF">
      <w:pPr>
        <w:autoSpaceDE w:val="0"/>
        <w:autoSpaceDN w:val="0"/>
        <w:adjustRightInd w:val="0"/>
        <w:spacing w:after="150" w:line="360" w:lineRule="auto"/>
        <w:rPr>
          <w:rFonts w:ascii="Cambria" w:hAnsi="Cambria"/>
          <w:color w:val="000000" w:themeColor="text1"/>
        </w:rPr>
      </w:pPr>
      <w:r w:rsidRPr="00792974">
        <w:rPr>
          <w:rFonts w:ascii="Cambria" w:hAnsi="Cambria"/>
          <w:color w:val="000000" w:themeColor="text1"/>
        </w:rPr>
        <w:t xml:space="preserve">Inwentaryzacja emisji ze zużycia paliw w transporcie lokalnym oparta jest na danych </w:t>
      </w:r>
      <w:r w:rsidRPr="00792974">
        <w:rPr>
          <w:rFonts w:ascii="Cambria" w:hAnsi="Cambria"/>
          <w:color w:val="000000" w:themeColor="text1"/>
        </w:rPr>
        <w:br/>
        <w:t xml:space="preserve">o pojazdach zarejestrowanych na terenie Gminy </w:t>
      </w:r>
      <w:r w:rsidRPr="00B81979">
        <w:rPr>
          <w:rFonts w:ascii="Cambria" w:hAnsi="Cambria"/>
        </w:rPr>
        <w:t xml:space="preserve">udostępnionych przez </w:t>
      </w:r>
      <w:proofErr w:type="spellStart"/>
      <w:r w:rsidR="00B81979" w:rsidRPr="00B81979">
        <w:rPr>
          <w:rFonts w:ascii="Cambria" w:hAnsi="Cambria"/>
        </w:rPr>
        <w:t>CEPiK</w:t>
      </w:r>
      <w:proofErr w:type="spellEnd"/>
      <w:r w:rsidR="00B81979" w:rsidRPr="00B81979">
        <w:rPr>
          <w:rFonts w:ascii="Cambria" w:hAnsi="Cambria"/>
        </w:rPr>
        <w:t>.</w:t>
      </w:r>
      <w:r w:rsidRPr="00B81979">
        <w:rPr>
          <w:rFonts w:ascii="Cambria" w:hAnsi="Cambria"/>
        </w:rPr>
        <w:t xml:space="preserve"> </w:t>
      </w:r>
      <w:r w:rsidRPr="00792974">
        <w:rPr>
          <w:rFonts w:ascii="Cambria" w:hAnsi="Cambria"/>
          <w:color w:val="000000" w:themeColor="text1"/>
        </w:rPr>
        <w:t>Wyniki inwentaryzacji przedstawiono w tabeli zamieszonej poniżej.</w:t>
      </w:r>
    </w:p>
    <w:p w:rsidR="009837FF" w:rsidRPr="00792974" w:rsidRDefault="009837FF" w:rsidP="009837FF">
      <w:pPr>
        <w:pStyle w:val="Legenda"/>
        <w:keepNext/>
        <w:jc w:val="center"/>
        <w:rPr>
          <w:rFonts w:ascii="Cambria" w:hAnsi="Cambria"/>
        </w:rPr>
      </w:pPr>
      <w:r w:rsidRPr="00792974">
        <w:rPr>
          <w:rFonts w:ascii="Cambria" w:hAnsi="Cambria"/>
        </w:rPr>
        <w:lastRenderedPageBreak/>
        <w:t xml:space="preserve">Tabela </w:t>
      </w:r>
      <w:r w:rsidRPr="00792974">
        <w:rPr>
          <w:rFonts w:ascii="Cambria" w:hAnsi="Cambria"/>
        </w:rPr>
        <w:fldChar w:fldCharType="begin"/>
      </w:r>
      <w:r w:rsidRPr="00792974">
        <w:rPr>
          <w:rFonts w:ascii="Cambria" w:hAnsi="Cambria"/>
        </w:rPr>
        <w:instrText xml:space="preserve"> SEQ Tabela \* ARABIC </w:instrText>
      </w:r>
      <w:r w:rsidRPr="00792974">
        <w:rPr>
          <w:rFonts w:ascii="Cambria" w:hAnsi="Cambria"/>
        </w:rPr>
        <w:fldChar w:fldCharType="separate"/>
      </w:r>
      <w:r w:rsidR="005C0D21">
        <w:rPr>
          <w:rFonts w:ascii="Cambria" w:hAnsi="Cambria"/>
          <w:noProof/>
        </w:rPr>
        <w:t>18</w:t>
      </w:r>
      <w:r w:rsidRPr="00792974">
        <w:rPr>
          <w:rFonts w:ascii="Cambria" w:hAnsi="Cambria"/>
        </w:rPr>
        <w:fldChar w:fldCharType="end"/>
      </w:r>
      <w:r w:rsidRPr="00792974">
        <w:rPr>
          <w:rFonts w:ascii="Cambria" w:hAnsi="Cambria"/>
        </w:rPr>
        <w:t xml:space="preserve">. </w:t>
      </w:r>
      <w:r w:rsidRPr="00792974">
        <w:rPr>
          <w:rFonts w:ascii="Cambria" w:hAnsi="Cambria"/>
          <w:bCs w:val="0"/>
        </w:rPr>
        <w:t>Łączna emisja CO</w:t>
      </w:r>
      <w:r w:rsidRPr="00792974">
        <w:rPr>
          <w:rFonts w:ascii="Cambria" w:hAnsi="Cambria"/>
          <w:bCs w:val="0"/>
          <w:vertAlign w:val="subscript"/>
        </w:rPr>
        <w:t>2</w:t>
      </w:r>
      <w:r w:rsidRPr="00792974">
        <w:rPr>
          <w:rFonts w:ascii="Cambria" w:hAnsi="Cambria"/>
          <w:bCs w:val="0"/>
        </w:rPr>
        <w:t xml:space="preserve"> wynikająca z ruchu tranzytowego i lokalnego w roku 2000, 2013 oraz prognoza na rok 2020 (opracowanie własne na </w:t>
      </w:r>
      <w:r w:rsidRPr="00B81979">
        <w:rPr>
          <w:rFonts w:ascii="Cambria" w:hAnsi="Cambria"/>
          <w:bCs w:val="0"/>
        </w:rPr>
        <w:t xml:space="preserve">podstawie danych udostępnionych </w:t>
      </w:r>
      <w:r w:rsidR="003D3530" w:rsidRPr="00B81979">
        <w:rPr>
          <w:rFonts w:ascii="Cambria" w:hAnsi="Cambria"/>
          <w:bCs w:val="0"/>
        </w:rPr>
        <w:t xml:space="preserve">przez </w:t>
      </w:r>
      <w:r w:rsidRPr="00B81979">
        <w:rPr>
          <w:rFonts w:ascii="Cambria" w:hAnsi="Cambria"/>
          <w:bCs w:val="0"/>
        </w:rPr>
        <w:t>GDDKiA)</w:t>
      </w:r>
    </w:p>
    <w:tbl>
      <w:tblPr>
        <w:tblStyle w:val="redniecieniowanie1akcent31"/>
        <w:tblW w:w="0" w:type="auto"/>
        <w:jc w:val="center"/>
        <w:tblLook w:val="04A0" w:firstRow="1" w:lastRow="0" w:firstColumn="1" w:lastColumn="0" w:noHBand="0" w:noVBand="1"/>
      </w:tblPr>
      <w:tblGrid>
        <w:gridCol w:w="2055"/>
        <w:gridCol w:w="2156"/>
        <w:gridCol w:w="2442"/>
        <w:gridCol w:w="2399"/>
      </w:tblGrid>
      <w:tr w:rsidR="009837FF" w:rsidRPr="009837FF" w:rsidTr="009837FF">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11" w:type="dxa"/>
            <w:gridSpan w:val="2"/>
            <w:noWrap/>
            <w:vAlign w:val="center"/>
            <w:hideMark/>
          </w:tcPr>
          <w:p w:rsidR="009837FF" w:rsidRPr="009837FF" w:rsidRDefault="009837FF" w:rsidP="009837FF">
            <w:pPr>
              <w:rPr>
                <w:rFonts w:ascii="Cambria" w:hAnsi="Cambria" w:cs="Arial"/>
                <w:color w:val="000000"/>
              </w:rPr>
            </w:pPr>
            <w:r w:rsidRPr="009837FF">
              <w:rPr>
                <w:rFonts w:ascii="Cambria" w:hAnsi="Cambria" w:cs="Arial"/>
                <w:color w:val="000000"/>
              </w:rPr>
              <w:t>Emisja w transporcie</w:t>
            </w:r>
          </w:p>
        </w:tc>
        <w:tc>
          <w:tcPr>
            <w:tcW w:w="2442" w:type="dxa"/>
            <w:noWrap/>
            <w:vAlign w:val="center"/>
            <w:hideMark/>
          </w:tcPr>
          <w:p w:rsidR="009837FF" w:rsidRPr="009837FF" w:rsidRDefault="009837FF" w:rsidP="009837FF">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p>
        </w:tc>
        <w:tc>
          <w:tcPr>
            <w:tcW w:w="2399" w:type="dxa"/>
            <w:noWrap/>
            <w:vAlign w:val="center"/>
            <w:hideMark/>
          </w:tcPr>
          <w:p w:rsidR="009837FF" w:rsidRPr="009837FF" w:rsidRDefault="009837FF" w:rsidP="009837FF">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000000"/>
              </w:rPr>
            </w:pPr>
          </w:p>
        </w:tc>
      </w:tr>
      <w:tr w:rsidR="009837FF" w:rsidRPr="009837FF" w:rsidTr="009837FF">
        <w:trPr>
          <w:cnfStyle w:val="000000100000" w:firstRow="0" w:lastRow="0" w:firstColumn="0" w:lastColumn="0" w:oddVBand="0" w:evenVBand="0" w:oddHBand="1" w:evenHBand="0" w:firstRowFirstColumn="0" w:firstRowLastColumn="0" w:lastRowFirstColumn="0" w:lastRowLastColumn="0"/>
          <w:trHeight w:val="111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837FF" w:rsidRPr="009837FF" w:rsidRDefault="009837FF" w:rsidP="009837FF">
            <w:pPr>
              <w:jc w:val="center"/>
              <w:rPr>
                <w:rFonts w:ascii="Cambria" w:hAnsi="Cambria" w:cs="Arial"/>
                <w:color w:val="000000"/>
              </w:rPr>
            </w:pPr>
          </w:p>
        </w:tc>
        <w:tc>
          <w:tcPr>
            <w:tcW w:w="2156" w:type="dxa"/>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9837FF">
              <w:rPr>
                <w:rFonts w:ascii="Cambria" w:hAnsi="Cambria" w:cs="Arial"/>
                <w:b/>
                <w:bCs/>
                <w:color w:val="000000"/>
              </w:rPr>
              <w:t>Emisja CO</w:t>
            </w:r>
            <w:r w:rsidRPr="009837FF">
              <w:rPr>
                <w:rFonts w:ascii="Cambria" w:hAnsi="Cambria" w:cs="Arial"/>
                <w:b/>
                <w:bCs/>
                <w:color w:val="000000"/>
                <w:vertAlign w:val="subscript"/>
              </w:rPr>
              <w:t>2</w:t>
            </w:r>
            <w:r w:rsidRPr="009837FF">
              <w:rPr>
                <w:rFonts w:ascii="Cambria" w:hAnsi="Cambria" w:cs="Arial"/>
                <w:b/>
                <w:bCs/>
                <w:color w:val="000000"/>
              </w:rPr>
              <w:t xml:space="preserve"> [Mg CO</w:t>
            </w:r>
            <w:r w:rsidRPr="009837FF">
              <w:rPr>
                <w:rFonts w:ascii="Cambria" w:hAnsi="Cambria" w:cs="Arial"/>
                <w:b/>
                <w:bCs/>
                <w:color w:val="000000"/>
                <w:vertAlign w:val="subscript"/>
              </w:rPr>
              <w:t>2</w:t>
            </w:r>
            <w:r w:rsidRPr="009837FF">
              <w:rPr>
                <w:rFonts w:ascii="Cambria" w:hAnsi="Cambria" w:cs="Arial"/>
                <w:b/>
                <w:bCs/>
                <w:color w:val="000000"/>
              </w:rPr>
              <w:t>] w 2000 roku</w:t>
            </w:r>
          </w:p>
        </w:tc>
        <w:tc>
          <w:tcPr>
            <w:tcW w:w="2442" w:type="dxa"/>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9837FF">
              <w:rPr>
                <w:rFonts w:ascii="Cambria" w:hAnsi="Cambria" w:cs="Arial"/>
                <w:b/>
                <w:bCs/>
                <w:color w:val="000000"/>
              </w:rPr>
              <w:t>Emisja CO</w:t>
            </w:r>
            <w:r w:rsidRPr="009837FF">
              <w:rPr>
                <w:rFonts w:ascii="Cambria" w:hAnsi="Cambria" w:cs="Arial"/>
                <w:b/>
                <w:bCs/>
                <w:color w:val="000000"/>
                <w:vertAlign w:val="subscript"/>
              </w:rPr>
              <w:t>2</w:t>
            </w:r>
            <w:r w:rsidRPr="009837FF">
              <w:rPr>
                <w:rFonts w:ascii="Cambria" w:hAnsi="Cambria" w:cs="Arial"/>
                <w:b/>
                <w:bCs/>
                <w:color w:val="000000"/>
              </w:rPr>
              <w:t xml:space="preserve"> [Mg CO</w:t>
            </w:r>
            <w:r w:rsidRPr="009837FF">
              <w:rPr>
                <w:rFonts w:ascii="Cambria" w:hAnsi="Cambria" w:cs="Arial"/>
                <w:b/>
                <w:bCs/>
                <w:color w:val="000000"/>
                <w:vertAlign w:val="subscript"/>
              </w:rPr>
              <w:t>2</w:t>
            </w:r>
            <w:r w:rsidRPr="009837FF">
              <w:rPr>
                <w:rFonts w:ascii="Cambria" w:hAnsi="Cambria" w:cs="Arial"/>
                <w:b/>
                <w:bCs/>
                <w:color w:val="000000"/>
              </w:rPr>
              <w:t>] w 2012 roku</w:t>
            </w:r>
          </w:p>
        </w:tc>
        <w:tc>
          <w:tcPr>
            <w:tcW w:w="2399" w:type="dxa"/>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9837FF">
              <w:rPr>
                <w:rFonts w:ascii="Cambria" w:hAnsi="Cambria" w:cs="Arial"/>
                <w:b/>
                <w:bCs/>
                <w:color w:val="000000"/>
              </w:rPr>
              <w:t>Emisja CO</w:t>
            </w:r>
            <w:r w:rsidRPr="009837FF">
              <w:rPr>
                <w:rFonts w:ascii="Cambria" w:hAnsi="Cambria" w:cs="Arial"/>
                <w:b/>
                <w:bCs/>
                <w:color w:val="000000"/>
                <w:vertAlign w:val="subscript"/>
              </w:rPr>
              <w:t>2</w:t>
            </w:r>
            <w:r w:rsidRPr="009837FF">
              <w:rPr>
                <w:rFonts w:ascii="Cambria" w:hAnsi="Cambria" w:cs="Arial"/>
                <w:b/>
                <w:bCs/>
                <w:color w:val="000000"/>
              </w:rPr>
              <w:t xml:space="preserve"> [Mg CO</w:t>
            </w:r>
            <w:r w:rsidRPr="009837FF">
              <w:rPr>
                <w:rFonts w:ascii="Cambria" w:hAnsi="Cambria" w:cs="Arial"/>
                <w:b/>
                <w:bCs/>
                <w:color w:val="000000"/>
                <w:vertAlign w:val="subscript"/>
              </w:rPr>
              <w:t>2</w:t>
            </w:r>
            <w:r w:rsidRPr="009837FF">
              <w:rPr>
                <w:rFonts w:ascii="Cambria" w:hAnsi="Cambria" w:cs="Arial"/>
                <w:b/>
                <w:bCs/>
                <w:color w:val="000000"/>
              </w:rPr>
              <w:t>] w 2020 roku - prognoza</w:t>
            </w:r>
          </w:p>
        </w:tc>
      </w:tr>
      <w:tr w:rsidR="009837FF" w:rsidRPr="009837FF" w:rsidTr="009837F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837FF" w:rsidRPr="009837FF" w:rsidRDefault="009837FF" w:rsidP="009837FF">
            <w:pPr>
              <w:jc w:val="center"/>
              <w:rPr>
                <w:rFonts w:ascii="Cambria" w:hAnsi="Cambria" w:cs="Arial"/>
                <w:color w:val="000000"/>
              </w:rPr>
            </w:pPr>
            <w:r w:rsidRPr="009837FF">
              <w:rPr>
                <w:rFonts w:ascii="Cambria" w:hAnsi="Cambria" w:cs="Arial"/>
                <w:color w:val="000000"/>
              </w:rPr>
              <w:t>Tranzyt</w:t>
            </w:r>
          </w:p>
        </w:tc>
        <w:tc>
          <w:tcPr>
            <w:tcW w:w="2156"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9837FF">
              <w:rPr>
                <w:rFonts w:ascii="Cambria" w:hAnsi="Cambria" w:cs="Arial"/>
                <w:b/>
                <w:bCs/>
                <w:color w:val="000000"/>
              </w:rPr>
              <w:t>25 170,30</w:t>
            </w:r>
          </w:p>
        </w:tc>
        <w:tc>
          <w:tcPr>
            <w:tcW w:w="2442"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9837FF">
              <w:rPr>
                <w:rFonts w:ascii="Cambria" w:hAnsi="Cambria" w:cs="Arial"/>
                <w:b/>
                <w:bCs/>
                <w:color w:val="000000"/>
              </w:rPr>
              <w:t>39 692,76</w:t>
            </w:r>
          </w:p>
        </w:tc>
        <w:tc>
          <w:tcPr>
            <w:tcW w:w="2399"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9837FF">
              <w:rPr>
                <w:rFonts w:ascii="Cambria" w:hAnsi="Cambria" w:cs="Arial"/>
                <w:b/>
                <w:bCs/>
                <w:color w:val="000000"/>
              </w:rPr>
              <w:t>47 160,52</w:t>
            </w:r>
          </w:p>
        </w:tc>
      </w:tr>
      <w:tr w:rsidR="009837FF" w:rsidRPr="009837FF" w:rsidTr="009837F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837FF" w:rsidRPr="009837FF" w:rsidRDefault="009837FF" w:rsidP="009837FF">
            <w:pPr>
              <w:jc w:val="center"/>
              <w:rPr>
                <w:rFonts w:ascii="Cambria" w:hAnsi="Cambria" w:cs="Arial"/>
                <w:color w:val="000000"/>
              </w:rPr>
            </w:pPr>
            <w:r w:rsidRPr="009837FF">
              <w:rPr>
                <w:rFonts w:ascii="Cambria" w:hAnsi="Cambria" w:cs="Arial"/>
                <w:color w:val="000000"/>
              </w:rPr>
              <w:t>Transport lokalny</w:t>
            </w:r>
          </w:p>
        </w:tc>
        <w:tc>
          <w:tcPr>
            <w:tcW w:w="2156"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9837FF">
              <w:rPr>
                <w:rFonts w:ascii="Cambria" w:hAnsi="Cambria" w:cs="Arial"/>
                <w:b/>
                <w:bCs/>
                <w:color w:val="000000"/>
              </w:rPr>
              <w:t>36 626,32</w:t>
            </w:r>
          </w:p>
        </w:tc>
        <w:tc>
          <w:tcPr>
            <w:tcW w:w="2442"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9837FF">
              <w:rPr>
                <w:rFonts w:ascii="Cambria" w:hAnsi="Cambria" w:cs="Arial"/>
                <w:b/>
                <w:bCs/>
                <w:color w:val="000000"/>
              </w:rPr>
              <w:t>53 666,28</w:t>
            </w:r>
          </w:p>
        </w:tc>
        <w:tc>
          <w:tcPr>
            <w:tcW w:w="2399" w:type="dxa"/>
            <w:noWrap/>
            <w:vAlign w:val="center"/>
            <w:hideMark/>
          </w:tcPr>
          <w:p w:rsidR="009837FF" w:rsidRPr="009837FF" w:rsidRDefault="009837FF" w:rsidP="009837F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sidRPr="009837FF">
              <w:rPr>
                <w:rFonts w:ascii="Cambria" w:hAnsi="Cambria" w:cs="Arial"/>
                <w:b/>
                <w:bCs/>
                <w:color w:val="000000"/>
              </w:rPr>
              <w:t>55 595,91</w:t>
            </w:r>
          </w:p>
        </w:tc>
      </w:tr>
      <w:tr w:rsidR="009837FF" w:rsidRPr="009837FF" w:rsidTr="009837F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837FF" w:rsidRPr="009837FF" w:rsidRDefault="009837FF" w:rsidP="009837FF">
            <w:pPr>
              <w:jc w:val="center"/>
              <w:rPr>
                <w:rFonts w:ascii="Cambria" w:hAnsi="Cambria" w:cs="Arial"/>
                <w:color w:val="000000"/>
              </w:rPr>
            </w:pPr>
          </w:p>
        </w:tc>
        <w:tc>
          <w:tcPr>
            <w:tcW w:w="2156"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9837FF">
              <w:rPr>
                <w:rFonts w:ascii="Cambria" w:hAnsi="Cambria" w:cs="Arial"/>
                <w:b/>
                <w:bCs/>
                <w:color w:val="000000"/>
              </w:rPr>
              <w:t>61 796,63</w:t>
            </w:r>
          </w:p>
        </w:tc>
        <w:tc>
          <w:tcPr>
            <w:tcW w:w="2442"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9837FF">
              <w:rPr>
                <w:rFonts w:ascii="Cambria" w:hAnsi="Cambria" w:cs="Arial"/>
                <w:b/>
                <w:bCs/>
                <w:color w:val="000000"/>
              </w:rPr>
              <w:t>93 359,04</w:t>
            </w:r>
          </w:p>
        </w:tc>
        <w:tc>
          <w:tcPr>
            <w:tcW w:w="2399" w:type="dxa"/>
            <w:noWrap/>
            <w:vAlign w:val="center"/>
            <w:hideMark/>
          </w:tcPr>
          <w:p w:rsidR="009837FF" w:rsidRPr="009837FF" w:rsidRDefault="009837FF" w:rsidP="009837FF">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color w:val="000000"/>
              </w:rPr>
            </w:pPr>
            <w:r w:rsidRPr="009837FF">
              <w:rPr>
                <w:rFonts w:ascii="Cambria" w:hAnsi="Cambria" w:cs="Arial"/>
                <w:b/>
                <w:bCs/>
                <w:color w:val="000000"/>
              </w:rPr>
              <w:t>102 756,43</w:t>
            </w:r>
          </w:p>
        </w:tc>
      </w:tr>
    </w:tbl>
    <w:p w:rsidR="009837FF" w:rsidRPr="00792974" w:rsidRDefault="009837FF" w:rsidP="009837FF">
      <w:pPr>
        <w:autoSpaceDE w:val="0"/>
        <w:autoSpaceDN w:val="0"/>
        <w:adjustRightInd w:val="0"/>
        <w:spacing w:after="150"/>
        <w:jc w:val="center"/>
        <w:rPr>
          <w:rFonts w:ascii="Cambria" w:hAnsi="Cambria" w:cs="Cambria"/>
          <w:color w:val="000000"/>
          <w:lang w:eastAsia="pl-PL"/>
        </w:rPr>
      </w:pPr>
    </w:p>
    <w:p w:rsidR="00BC1DF0" w:rsidRPr="00EC766D" w:rsidRDefault="009837FF" w:rsidP="00EC766D">
      <w:pPr>
        <w:spacing w:line="360" w:lineRule="auto"/>
        <w:rPr>
          <w:rFonts w:ascii="Cambria" w:hAnsi="Cambria"/>
          <w:b/>
        </w:rPr>
      </w:pPr>
      <w:r w:rsidRPr="00792974">
        <w:rPr>
          <w:rFonts w:ascii="Cambria" w:hAnsi="Cambria"/>
        </w:rPr>
        <w:t>Szczegółowe zestawienie dotyczące emisji z transportu lokalnego, znajduje się w arkuszach bazy emisji, stanowiących załącznik do niniejszego opracowania.</w:t>
      </w:r>
      <w:r w:rsidR="00EC766D">
        <w:rPr>
          <w:rFonts w:ascii="Cambria" w:hAnsi="Cambria"/>
          <w:b/>
        </w:rPr>
        <w:t xml:space="preserve"> </w:t>
      </w:r>
    </w:p>
    <w:p w:rsidR="009837FF" w:rsidRDefault="003D3530" w:rsidP="00BC1DF0">
      <w:pPr>
        <w:pStyle w:val="Nagwek2"/>
        <w:numPr>
          <w:ilvl w:val="1"/>
          <w:numId w:val="1"/>
        </w:numPr>
        <w:spacing w:after="240"/>
        <w:ind w:left="709"/>
      </w:pPr>
      <w:bookmarkStart w:id="50" w:name="_Toc428531414"/>
      <w:r>
        <w:t>Oświetlenie</w:t>
      </w:r>
      <w:bookmarkEnd w:id="50"/>
    </w:p>
    <w:p w:rsidR="003D3530" w:rsidRPr="00C12E8F" w:rsidRDefault="003D3530" w:rsidP="003D3530">
      <w:pPr>
        <w:pStyle w:val="Tekstpodstawowy21"/>
        <w:spacing w:line="360" w:lineRule="auto"/>
        <w:jc w:val="both"/>
        <w:rPr>
          <w:rFonts w:ascii="Cambria" w:hAnsi="Cambria"/>
          <w:b w:val="0"/>
          <w:color w:val="000000" w:themeColor="text1"/>
          <w:sz w:val="22"/>
          <w:szCs w:val="24"/>
        </w:rPr>
      </w:pPr>
      <w:r w:rsidRPr="00792974">
        <w:rPr>
          <w:rFonts w:ascii="Cambria" w:hAnsi="Cambria"/>
          <w:b w:val="0"/>
          <w:sz w:val="22"/>
          <w:szCs w:val="24"/>
        </w:rPr>
        <w:t>Emisja CO</w:t>
      </w:r>
      <w:r w:rsidRPr="00792974">
        <w:rPr>
          <w:rFonts w:ascii="Cambria" w:hAnsi="Cambria"/>
          <w:b w:val="0"/>
          <w:sz w:val="22"/>
          <w:szCs w:val="24"/>
          <w:vertAlign w:val="subscript"/>
        </w:rPr>
        <w:t>2</w:t>
      </w:r>
      <w:r w:rsidRPr="00792974">
        <w:rPr>
          <w:rFonts w:ascii="Cambria" w:hAnsi="Cambria"/>
          <w:b w:val="0"/>
          <w:sz w:val="22"/>
          <w:szCs w:val="24"/>
        </w:rPr>
        <w:t xml:space="preserve"> z tytułu oświetlenia na terenie gminy </w:t>
      </w:r>
      <w:r>
        <w:rPr>
          <w:rFonts w:ascii="Cambria" w:hAnsi="Cambria"/>
          <w:b w:val="0"/>
          <w:sz w:val="22"/>
          <w:szCs w:val="24"/>
        </w:rPr>
        <w:t>Skoczów</w:t>
      </w:r>
      <w:r w:rsidRPr="00792974">
        <w:rPr>
          <w:rFonts w:ascii="Cambria" w:hAnsi="Cambria"/>
          <w:b w:val="0"/>
          <w:sz w:val="22"/>
          <w:szCs w:val="24"/>
        </w:rPr>
        <w:t xml:space="preserve"> została oszacowana na podstawie danych z Audytu energetycznego oświetlenia </w:t>
      </w:r>
      <w:r w:rsidRPr="00C12E8F">
        <w:rPr>
          <w:rFonts w:ascii="Cambria" w:hAnsi="Cambria"/>
          <w:b w:val="0"/>
          <w:color w:val="000000" w:themeColor="text1"/>
          <w:sz w:val="22"/>
          <w:szCs w:val="24"/>
        </w:rPr>
        <w:t xml:space="preserve">ulicznego stworzonego na potrzeby gminy </w:t>
      </w:r>
      <w:r w:rsidR="00C12E8F" w:rsidRPr="00C12E8F">
        <w:rPr>
          <w:rFonts w:ascii="Cambria" w:hAnsi="Cambria"/>
          <w:b w:val="0"/>
          <w:color w:val="000000" w:themeColor="text1"/>
          <w:sz w:val="22"/>
          <w:szCs w:val="24"/>
        </w:rPr>
        <w:t>Skoczów.</w:t>
      </w:r>
    </w:p>
    <w:p w:rsidR="003D3530" w:rsidRPr="00C12E8F" w:rsidRDefault="003D3530" w:rsidP="003D3530">
      <w:pPr>
        <w:spacing w:line="360" w:lineRule="auto"/>
        <w:rPr>
          <w:rFonts w:ascii="Cambria" w:hAnsi="Cambria"/>
          <w:color w:val="000000" w:themeColor="text1"/>
        </w:rPr>
      </w:pPr>
      <w:r w:rsidRPr="00C12E8F">
        <w:rPr>
          <w:rFonts w:ascii="Cambria" w:hAnsi="Cambria"/>
          <w:color w:val="000000" w:themeColor="text1"/>
        </w:rPr>
        <w:t>Emisję CO</w:t>
      </w:r>
      <w:r w:rsidRPr="00C12E8F">
        <w:rPr>
          <w:rFonts w:ascii="Cambria" w:hAnsi="Cambria"/>
          <w:color w:val="000000" w:themeColor="text1"/>
          <w:vertAlign w:val="subscript"/>
        </w:rPr>
        <w:t>2</w:t>
      </w:r>
      <w:r w:rsidRPr="00C12E8F">
        <w:rPr>
          <w:rFonts w:ascii="Cambria" w:hAnsi="Cambria"/>
          <w:color w:val="000000" w:themeColor="text1"/>
          <w:sz w:val="14"/>
          <w:szCs w:val="14"/>
        </w:rPr>
        <w:t xml:space="preserve"> </w:t>
      </w:r>
      <w:r w:rsidRPr="00C12E8F">
        <w:rPr>
          <w:rFonts w:ascii="Cambria" w:hAnsi="Cambria"/>
          <w:color w:val="000000" w:themeColor="text1"/>
        </w:rPr>
        <w:t xml:space="preserve">pochodzącą ze zużycia energii elektrycznej na cele oświetleniowe oszacowano na podstawie danych przekazanych przez Urząd Miejski. Przyjmując założone wg metodyki programu priorytetowego GIS, Część 6 – SOWA – „Energooszczędne oświetlenie uliczne”, okres świecenia opraw w ciągu roku wynosi </w:t>
      </w:r>
      <w:r w:rsidRPr="00C12E8F">
        <w:rPr>
          <w:rFonts w:ascii="Cambria" w:hAnsi="Cambria"/>
          <w:b/>
          <w:bCs/>
          <w:color w:val="000000" w:themeColor="text1"/>
        </w:rPr>
        <w:t xml:space="preserve">4024 </w:t>
      </w:r>
      <w:r w:rsidRPr="00C12E8F">
        <w:rPr>
          <w:rFonts w:ascii="Cambria" w:hAnsi="Cambria"/>
          <w:color w:val="000000" w:themeColor="text1"/>
        </w:rPr>
        <w:t xml:space="preserve">godziny. Według tej samej metodyki wskaźnik emisji wynosi </w:t>
      </w:r>
      <w:r w:rsidRPr="00C12E8F">
        <w:rPr>
          <w:rFonts w:ascii="Cambria" w:hAnsi="Cambria"/>
          <w:b/>
          <w:bCs/>
          <w:color w:val="000000" w:themeColor="text1"/>
        </w:rPr>
        <w:t>0,89 </w:t>
      </w:r>
      <w:r w:rsidRPr="00C12E8F">
        <w:rPr>
          <w:rFonts w:ascii="Cambria" w:hAnsi="Cambria"/>
          <w:color w:val="000000" w:themeColor="text1"/>
        </w:rPr>
        <w:t>[MgCO</w:t>
      </w:r>
      <w:r w:rsidRPr="00C12E8F">
        <w:rPr>
          <w:rFonts w:ascii="Cambria" w:hAnsi="Cambria"/>
          <w:color w:val="000000" w:themeColor="text1"/>
          <w:sz w:val="14"/>
          <w:szCs w:val="14"/>
        </w:rPr>
        <w:t>2</w:t>
      </w:r>
      <w:r w:rsidRPr="00C12E8F">
        <w:rPr>
          <w:rFonts w:ascii="Cambria" w:hAnsi="Cambria"/>
          <w:color w:val="000000" w:themeColor="text1"/>
        </w:rPr>
        <w:t>/MWh]. Używając powyższych danych, oszacowano emisję CO</w:t>
      </w:r>
      <w:r w:rsidRPr="00C12E8F">
        <w:rPr>
          <w:rFonts w:ascii="Cambria" w:hAnsi="Cambria"/>
          <w:color w:val="000000" w:themeColor="text1"/>
          <w:vertAlign w:val="subscript"/>
        </w:rPr>
        <w:t xml:space="preserve">2 </w:t>
      </w:r>
      <w:r w:rsidRPr="00C12E8F">
        <w:rPr>
          <w:rFonts w:ascii="Cambria" w:hAnsi="Cambria"/>
          <w:color w:val="000000" w:themeColor="text1"/>
        </w:rPr>
        <w:t>powstałą ze zużycia energii elektrycznej na cele oświetleniowe. W 2013 roku emisja CO</w:t>
      </w:r>
      <w:r w:rsidRPr="00C12E8F">
        <w:rPr>
          <w:rFonts w:ascii="Cambria" w:hAnsi="Cambria"/>
          <w:color w:val="000000" w:themeColor="text1"/>
          <w:vertAlign w:val="subscript"/>
        </w:rPr>
        <w:t>2</w:t>
      </w:r>
      <w:r w:rsidRPr="00C12E8F">
        <w:rPr>
          <w:rFonts w:ascii="Cambria" w:hAnsi="Cambria"/>
          <w:color w:val="000000" w:themeColor="text1"/>
          <w:sz w:val="14"/>
          <w:szCs w:val="14"/>
        </w:rPr>
        <w:t xml:space="preserve"> </w:t>
      </w:r>
      <w:r w:rsidR="00B81979">
        <w:rPr>
          <w:rFonts w:ascii="Cambria" w:hAnsi="Cambria"/>
          <w:color w:val="000000" w:themeColor="text1"/>
        </w:rPr>
        <w:t xml:space="preserve">pochodząca </w:t>
      </w:r>
      <w:r w:rsidRPr="00C12E8F">
        <w:rPr>
          <w:rFonts w:ascii="Cambria" w:hAnsi="Cambria"/>
          <w:color w:val="000000" w:themeColor="text1"/>
        </w:rPr>
        <w:t xml:space="preserve">z oświetlenia ulicznego wyniosła </w:t>
      </w:r>
      <w:r w:rsidR="00C12E8F">
        <w:rPr>
          <w:rFonts w:ascii="Cambria" w:hAnsi="Cambria"/>
          <w:b/>
          <w:bCs/>
          <w:color w:val="000000" w:themeColor="text1"/>
        </w:rPr>
        <w:t>1 255,87</w:t>
      </w:r>
      <w:r w:rsidRPr="00C12E8F">
        <w:rPr>
          <w:rFonts w:ascii="Cambria" w:hAnsi="Cambria"/>
          <w:b/>
          <w:bCs/>
          <w:color w:val="000000" w:themeColor="text1"/>
        </w:rPr>
        <w:t xml:space="preserve"> [MgCO</w:t>
      </w:r>
      <w:r w:rsidRPr="00C12E8F">
        <w:rPr>
          <w:rFonts w:ascii="Cambria" w:hAnsi="Cambria"/>
          <w:b/>
          <w:bCs/>
          <w:color w:val="000000" w:themeColor="text1"/>
          <w:sz w:val="14"/>
          <w:szCs w:val="14"/>
        </w:rPr>
        <w:t>2</w:t>
      </w:r>
      <w:r w:rsidRPr="00C12E8F">
        <w:rPr>
          <w:rFonts w:ascii="Cambria" w:hAnsi="Cambria"/>
          <w:b/>
          <w:bCs/>
          <w:color w:val="000000" w:themeColor="text1"/>
        </w:rPr>
        <w:t>/rok]</w:t>
      </w:r>
      <w:r w:rsidRPr="00C12E8F">
        <w:rPr>
          <w:rFonts w:ascii="Cambria" w:hAnsi="Cambria"/>
          <w:color w:val="000000" w:themeColor="text1"/>
        </w:rPr>
        <w:t>. Poniższa tabela zawiera szczegółowe obliczenia.</w:t>
      </w:r>
    </w:p>
    <w:p w:rsidR="00EC766D" w:rsidRDefault="00EC766D">
      <w:pPr>
        <w:rPr>
          <w:rFonts w:ascii="Cambria" w:hAnsi="Cambria"/>
          <w:b/>
          <w:bCs/>
          <w:color w:val="000000" w:themeColor="text1"/>
          <w:sz w:val="18"/>
          <w:szCs w:val="18"/>
        </w:rPr>
      </w:pPr>
      <w:r>
        <w:rPr>
          <w:rFonts w:ascii="Cambria" w:hAnsi="Cambria"/>
          <w:color w:val="000000" w:themeColor="text1"/>
        </w:rPr>
        <w:br w:type="page"/>
      </w:r>
    </w:p>
    <w:p w:rsidR="003D3530" w:rsidRPr="00C12E8F" w:rsidRDefault="003D3530" w:rsidP="003D3530">
      <w:pPr>
        <w:pStyle w:val="Legenda"/>
        <w:keepNext/>
        <w:jc w:val="center"/>
        <w:rPr>
          <w:rFonts w:ascii="Cambria" w:hAnsi="Cambria"/>
          <w:color w:val="000000" w:themeColor="text1"/>
        </w:rPr>
      </w:pPr>
      <w:r w:rsidRPr="00C12E8F">
        <w:rPr>
          <w:rFonts w:ascii="Cambria" w:hAnsi="Cambria"/>
          <w:color w:val="000000" w:themeColor="text1"/>
        </w:rPr>
        <w:lastRenderedPageBreak/>
        <w:t xml:space="preserve">Tabela </w:t>
      </w:r>
      <w:r w:rsidRPr="00C12E8F">
        <w:rPr>
          <w:rFonts w:ascii="Cambria" w:hAnsi="Cambria"/>
          <w:color w:val="000000" w:themeColor="text1"/>
        </w:rPr>
        <w:fldChar w:fldCharType="begin"/>
      </w:r>
      <w:r w:rsidRPr="00C12E8F">
        <w:rPr>
          <w:rFonts w:ascii="Cambria" w:hAnsi="Cambria"/>
          <w:color w:val="000000" w:themeColor="text1"/>
        </w:rPr>
        <w:instrText xml:space="preserve"> SEQ Tabela \* ARABIC </w:instrText>
      </w:r>
      <w:r w:rsidRPr="00C12E8F">
        <w:rPr>
          <w:rFonts w:ascii="Cambria" w:hAnsi="Cambria"/>
          <w:color w:val="000000" w:themeColor="text1"/>
        </w:rPr>
        <w:fldChar w:fldCharType="separate"/>
      </w:r>
      <w:r w:rsidR="005C0D21">
        <w:rPr>
          <w:rFonts w:ascii="Cambria" w:hAnsi="Cambria"/>
          <w:noProof/>
          <w:color w:val="000000" w:themeColor="text1"/>
        </w:rPr>
        <w:t>19</w:t>
      </w:r>
      <w:r w:rsidRPr="00C12E8F">
        <w:rPr>
          <w:rFonts w:ascii="Cambria" w:hAnsi="Cambria"/>
          <w:color w:val="000000" w:themeColor="text1"/>
        </w:rPr>
        <w:fldChar w:fldCharType="end"/>
      </w:r>
      <w:r w:rsidRPr="00C12E8F">
        <w:rPr>
          <w:rFonts w:ascii="Cambria" w:hAnsi="Cambria"/>
          <w:color w:val="000000" w:themeColor="text1"/>
        </w:rPr>
        <w:t xml:space="preserve">. Charakterystyka systemu oświetleniowego na terenie gminy </w:t>
      </w:r>
      <w:r w:rsidR="00C12E8F">
        <w:rPr>
          <w:rFonts w:ascii="Cambria" w:hAnsi="Cambria"/>
          <w:color w:val="000000" w:themeColor="text1"/>
        </w:rPr>
        <w:t>Skoczów</w:t>
      </w:r>
      <w:r w:rsidRPr="00C12E8F">
        <w:rPr>
          <w:rFonts w:ascii="Cambria" w:hAnsi="Cambria"/>
          <w:color w:val="000000" w:themeColor="text1"/>
        </w:rPr>
        <w:t xml:space="preserve"> (</w:t>
      </w:r>
      <w:r w:rsidR="00C12E8F" w:rsidRPr="00C12E8F">
        <w:rPr>
          <w:rFonts w:ascii="Cambria" w:hAnsi="Cambria"/>
          <w:color w:val="000000" w:themeColor="text1"/>
        </w:rPr>
        <w:t>„Audyt wykorzystania energii elektrycznej do oświetlenia ulic oraz jednostek podległych Gminie Skoczów”</w:t>
      </w:r>
      <w:r w:rsidRPr="00C12E8F">
        <w:rPr>
          <w:rFonts w:ascii="Cambria" w:hAnsi="Cambria"/>
          <w:color w:val="000000" w:themeColor="text1"/>
        </w:rPr>
        <w:t>)</w:t>
      </w:r>
    </w:p>
    <w:tbl>
      <w:tblPr>
        <w:tblStyle w:val="redniecieniowanie1akcent31"/>
        <w:tblW w:w="0" w:type="auto"/>
        <w:tblLook w:val="04A0" w:firstRow="1" w:lastRow="0" w:firstColumn="1" w:lastColumn="0" w:noHBand="0" w:noVBand="1"/>
      </w:tblPr>
      <w:tblGrid>
        <w:gridCol w:w="2283"/>
        <w:gridCol w:w="1877"/>
        <w:gridCol w:w="1439"/>
        <w:gridCol w:w="1209"/>
        <w:gridCol w:w="1398"/>
        <w:gridCol w:w="1082"/>
      </w:tblGrid>
      <w:tr w:rsidR="00C12E8F" w:rsidRPr="00C12E8F" w:rsidTr="00C12E8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C12E8F" w:rsidRPr="00C12E8F" w:rsidRDefault="00C12E8F" w:rsidP="00C12E8F">
            <w:pPr>
              <w:jc w:val="center"/>
              <w:rPr>
                <w:rFonts w:ascii="Cambria" w:hAnsi="Cambria" w:cs="Arial"/>
                <w:sz w:val="20"/>
                <w:szCs w:val="20"/>
              </w:rPr>
            </w:pPr>
            <w:r w:rsidRPr="00C12E8F">
              <w:rPr>
                <w:rFonts w:ascii="Cambria" w:hAnsi="Cambria" w:cs="Arial"/>
                <w:sz w:val="20"/>
                <w:szCs w:val="20"/>
              </w:rPr>
              <w:t>Charakterystyka systemu oświetleniowego</w:t>
            </w:r>
          </w:p>
        </w:tc>
        <w:tc>
          <w:tcPr>
            <w:tcW w:w="0" w:type="auto"/>
            <w:noWrap/>
            <w:vAlign w:val="center"/>
            <w:hideMark/>
          </w:tcPr>
          <w:p w:rsidR="00C12E8F" w:rsidRPr="00C12E8F" w:rsidRDefault="00C12E8F" w:rsidP="00C12E8F">
            <w:pPr>
              <w:jc w:val="center"/>
              <w:cnfStyle w:val="100000000000" w:firstRow="1" w:lastRow="0" w:firstColumn="0" w:lastColumn="0" w:oddVBand="0" w:evenVBand="0" w:oddHBand="0" w:evenHBand="0" w:firstRowFirstColumn="0" w:firstRowLastColumn="0" w:lastRowFirstColumn="0" w:lastRowLastColumn="0"/>
              <w:rPr>
                <w:rFonts w:ascii="Cambria" w:hAnsi="Cambria" w:cs="Arial"/>
                <w:sz w:val="20"/>
                <w:szCs w:val="20"/>
              </w:rPr>
            </w:pPr>
          </w:p>
        </w:tc>
        <w:tc>
          <w:tcPr>
            <w:tcW w:w="0" w:type="auto"/>
            <w:noWrap/>
            <w:vAlign w:val="center"/>
            <w:hideMark/>
          </w:tcPr>
          <w:p w:rsidR="00C12E8F" w:rsidRPr="00C12E8F" w:rsidRDefault="00C12E8F" w:rsidP="00C12E8F">
            <w:pPr>
              <w:jc w:val="center"/>
              <w:cnfStyle w:val="100000000000" w:firstRow="1" w:lastRow="0" w:firstColumn="0" w:lastColumn="0" w:oddVBand="0" w:evenVBand="0" w:oddHBand="0" w:evenHBand="0" w:firstRowFirstColumn="0" w:firstRowLastColumn="0" w:lastRowFirstColumn="0" w:lastRowLastColumn="0"/>
              <w:rPr>
                <w:rFonts w:ascii="Cambria" w:hAnsi="Cambria" w:cs="Arial"/>
                <w:sz w:val="20"/>
                <w:szCs w:val="20"/>
              </w:rPr>
            </w:pPr>
          </w:p>
        </w:tc>
        <w:tc>
          <w:tcPr>
            <w:tcW w:w="0" w:type="auto"/>
            <w:noWrap/>
            <w:vAlign w:val="center"/>
            <w:hideMark/>
          </w:tcPr>
          <w:p w:rsidR="00C12E8F" w:rsidRPr="00C12E8F" w:rsidRDefault="00C12E8F" w:rsidP="00C12E8F">
            <w:pPr>
              <w:jc w:val="center"/>
              <w:cnfStyle w:val="100000000000" w:firstRow="1" w:lastRow="0" w:firstColumn="0" w:lastColumn="0" w:oddVBand="0" w:evenVBand="0" w:oddHBand="0" w:evenHBand="0" w:firstRowFirstColumn="0" w:firstRowLastColumn="0" w:lastRowFirstColumn="0" w:lastRowLastColumn="0"/>
              <w:rPr>
                <w:rFonts w:ascii="Cambria" w:hAnsi="Cambria" w:cs="Arial"/>
                <w:sz w:val="20"/>
                <w:szCs w:val="20"/>
              </w:rPr>
            </w:pPr>
          </w:p>
        </w:tc>
        <w:tc>
          <w:tcPr>
            <w:tcW w:w="0" w:type="auto"/>
            <w:noWrap/>
            <w:vAlign w:val="center"/>
            <w:hideMark/>
          </w:tcPr>
          <w:p w:rsidR="00C12E8F" w:rsidRPr="00C12E8F" w:rsidRDefault="00C12E8F" w:rsidP="00C12E8F">
            <w:pPr>
              <w:jc w:val="center"/>
              <w:cnfStyle w:val="100000000000" w:firstRow="1" w:lastRow="0" w:firstColumn="0" w:lastColumn="0" w:oddVBand="0" w:evenVBand="0" w:oddHBand="0" w:evenHBand="0" w:firstRowFirstColumn="0" w:firstRowLastColumn="0" w:lastRowFirstColumn="0" w:lastRowLastColumn="0"/>
              <w:rPr>
                <w:rFonts w:ascii="Cambria" w:hAnsi="Cambria" w:cs="Arial"/>
                <w:sz w:val="20"/>
                <w:szCs w:val="20"/>
              </w:rPr>
            </w:pPr>
          </w:p>
        </w:tc>
      </w:tr>
      <w:tr w:rsidR="00C12E8F" w:rsidRPr="00C12E8F" w:rsidTr="00C12E8F">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12E8F" w:rsidRPr="00C12E8F" w:rsidRDefault="00C12E8F" w:rsidP="00C12E8F">
            <w:pPr>
              <w:jc w:val="center"/>
              <w:rPr>
                <w:rFonts w:ascii="Cambria" w:hAnsi="Cambria" w:cs="Arial"/>
                <w:sz w:val="24"/>
                <w:szCs w:val="24"/>
              </w:rPr>
            </w:pPr>
            <w:r w:rsidRPr="00C12E8F">
              <w:rPr>
                <w:rFonts w:ascii="Cambria" w:hAnsi="Cambria" w:cs="Arial"/>
                <w:sz w:val="24"/>
                <w:szCs w:val="24"/>
              </w:rPr>
              <w:t>Moce opraw [W]</w:t>
            </w:r>
          </w:p>
        </w:tc>
        <w:tc>
          <w:tcPr>
            <w:tcW w:w="0" w:type="auto"/>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4"/>
                <w:szCs w:val="24"/>
              </w:rPr>
            </w:pPr>
            <w:r w:rsidRPr="00C12E8F">
              <w:rPr>
                <w:rFonts w:ascii="Cambria" w:hAnsi="Cambria" w:cs="Arial"/>
                <w:b/>
                <w:bCs/>
                <w:sz w:val="24"/>
                <w:szCs w:val="24"/>
              </w:rPr>
              <w:t>Ilość opraw</w:t>
            </w:r>
          </w:p>
        </w:tc>
        <w:tc>
          <w:tcPr>
            <w:tcW w:w="0" w:type="auto"/>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4"/>
                <w:szCs w:val="24"/>
              </w:rPr>
            </w:pPr>
            <w:r w:rsidRPr="00C12E8F">
              <w:rPr>
                <w:rFonts w:ascii="Cambria" w:hAnsi="Cambria" w:cs="Arial"/>
                <w:b/>
                <w:bCs/>
                <w:sz w:val="24"/>
                <w:szCs w:val="24"/>
              </w:rPr>
              <w:t>Roczny czas świecenia</w:t>
            </w:r>
          </w:p>
        </w:tc>
        <w:tc>
          <w:tcPr>
            <w:tcW w:w="0" w:type="auto"/>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4"/>
                <w:szCs w:val="24"/>
              </w:rPr>
            </w:pPr>
            <w:r w:rsidRPr="00C12E8F">
              <w:rPr>
                <w:rFonts w:ascii="Cambria" w:hAnsi="Cambria" w:cs="Arial"/>
                <w:b/>
                <w:bCs/>
                <w:sz w:val="24"/>
                <w:szCs w:val="24"/>
              </w:rPr>
              <w:t>Zużycie energii [MWh]</w:t>
            </w:r>
          </w:p>
        </w:tc>
        <w:tc>
          <w:tcPr>
            <w:tcW w:w="0" w:type="auto"/>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000000"/>
              </w:rPr>
            </w:pPr>
            <w:r>
              <w:rPr>
                <w:rFonts w:ascii="Cambria" w:hAnsi="Cambria" w:cs="Arial"/>
                <w:b/>
                <w:bCs/>
                <w:color w:val="000000"/>
              </w:rPr>
              <w:t>W</w:t>
            </w:r>
            <w:r w:rsidRPr="00C12E8F">
              <w:rPr>
                <w:rFonts w:ascii="Cambria" w:hAnsi="Cambria" w:cs="Arial"/>
                <w:b/>
                <w:bCs/>
                <w:color w:val="000000"/>
              </w:rPr>
              <w:t>skaźnik emisji [MG CO</w:t>
            </w:r>
            <w:r w:rsidRPr="00C12E8F">
              <w:rPr>
                <w:rFonts w:ascii="Cambria" w:hAnsi="Cambria" w:cs="Arial"/>
                <w:b/>
                <w:bCs/>
                <w:color w:val="000000"/>
                <w:vertAlign w:val="subscript"/>
              </w:rPr>
              <w:t>2</w:t>
            </w:r>
            <w:r w:rsidRPr="00C12E8F">
              <w:rPr>
                <w:rFonts w:ascii="Cambria" w:hAnsi="Cambria" w:cs="Arial"/>
                <w:b/>
                <w:bCs/>
                <w:color w:val="000000"/>
              </w:rPr>
              <w:t>/GJ]</w:t>
            </w:r>
          </w:p>
        </w:tc>
        <w:tc>
          <w:tcPr>
            <w:tcW w:w="0" w:type="auto"/>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4"/>
                <w:szCs w:val="24"/>
              </w:rPr>
            </w:pPr>
            <w:r w:rsidRPr="00C12E8F">
              <w:rPr>
                <w:rFonts w:ascii="Cambria" w:hAnsi="Cambria" w:cs="Arial"/>
                <w:b/>
                <w:bCs/>
                <w:sz w:val="24"/>
                <w:szCs w:val="24"/>
              </w:rPr>
              <w:t>Emisja [Mg CO</w:t>
            </w:r>
            <w:r w:rsidRPr="00C12E8F">
              <w:rPr>
                <w:rFonts w:ascii="Cambria" w:hAnsi="Cambria" w:cs="Arial"/>
                <w:b/>
                <w:bCs/>
                <w:sz w:val="24"/>
                <w:szCs w:val="24"/>
                <w:vertAlign w:val="subscript"/>
              </w:rPr>
              <w:t>2]</w:t>
            </w:r>
          </w:p>
        </w:tc>
      </w:tr>
      <w:tr w:rsidR="00C12E8F" w:rsidRPr="00C12E8F" w:rsidTr="00C12E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C12E8F" w:rsidRPr="00C12E8F" w:rsidRDefault="00C12E8F" w:rsidP="00C12E8F">
            <w:pPr>
              <w:jc w:val="center"/>
              <w:rPr>
                <w:rFonts w:ascii="Cambria" w:hAnsi="Cambria" w:cs="Arial"/>
                <w:sz w:val="20"/>
                <w:szCs w:val="20"/>
              </w:rPr>
            </w:pPr>
            <w:r w:rsidRPr="00C12E8F">
              <w:rPr>
                <w:rFonts w:ascii="Cambria" w:hAnsi="Cambria" w:cs="Arial"/>
                <w:sz w:val="20"/>
                <w:szCs w:val="20"/>
              </w:rPr>
              <w:t>83</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456</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4024</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152,30</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0,81</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123,67</w:t>
            </w:r>
          </w:p>
        </w:tc>
      </w:tr>
      <w:tr w:rsidR="00C12E8F" w:rsidRPr="00C12E8F" w:rsidTr="00C12E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C12E8F" w:rsidRPr="00C12E8F" w:rsidRDefault="00C12E8F" w:rsidP="00C12E8F">
            <w:pPr>
              <w:jc w:val="center"/>
              <w:rPr>
                <w:rFonts w:ascii="Cambria" w:hAnsi="Cambria" w:cs="Arial"/>
                <w:sz w:val="20"/>
                <w:szCs w:val="20"/>
              </w:rPr>
            </w:pPr>
            <w:r w:rsidRPr="00C12E8F">
              <w:rPr>
                <w:rFonts w:ascii="Cambria" w:hAnsi="Cambria" w:cs="Arial"/>
                <w:sz w:val="20"/>
                <w:szCs w:val="20"/>
              </w:rPr>
              <w:t>115</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231</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4024</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106,90</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0,81</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86,80</w:t>
            </w:r>
          </w:p>
        </w:tc>
      </w:tr>
      <w:tr w:rsidR="00C12E8F" w:rsidRPr="00C12E8F" w:rsidTr="00C12E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C12E8F" w:rsidRPr="00C12E8F" w:rsidRDefault="00C12E8F" w:rsidP="00C12E8F">
            <w:pPr>
              <w:jc w:val="center"/>
              <w:rPr>
                <w:rFonts w:ascii="Cambria" w:hAnsi="Cambria" w:cs="Arial"/>
                <w:sz w:val="20"/>
                <w:szCs w:val="20"/>
              </w:rPr>
            </w:pPr>
            <w:r w:rsidRPr="00C12E8F">
              <w:rPr>
                <w:rFonts w:ascii="Cambria" w:hAnsi="Cambria" w:cs="Arial"/>
                <w:sz w:val="20"/>
                <w:szCs w:val="20"/>
              </w:rPr>
              <w:t>137</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429</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4024</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236,50</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0,81</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192,04</w:t>
            </w:r>
          </w:p>
        </w:tc>
      </w:tr>
      <w:tr w:rsidR="00C12E8F" w:rsidRPr="00C12E8F" w:rsidTr="00C12E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C12E8F" w:rsidRPr="00C12E8F" w:rsidRDefault="00C12E8F" w:rsidP="00C12E8F">
            <w:pPr>
              <w:jc w:val="center"/>
              <w:rPr>
                <w:rFonts w:ascii="Cambria" w:hAnsi="Cambria" w:cs="Arial"/>
                <w:sz w:val="20"/>
                <w:szCs w:val="20"/>
              </w:rPr>
            </w:pPr>
            <w:r w:rsidRPr="00C12E8F">
              <w:rPr>
                <w:rFonts w:ascii="Cambria" w:hAnsi="Cambria" w:cs="Arial"/>
                <w:sz w:val="20"/>
                <w:szCs w:val="20"/>
              </w:rPr>
              <w:t>176</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627</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4024</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444,06</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0,81</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360,57</w:t>
            </w:r>
          </w:p>
        </w:tc>
      </w:tr>
      <w:tr w:rsidR="00C12E8F" w:rsidRPr="00C12E8F" w:rsidTr="00C12E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C12E8F" w:rsidRPr="00C12E8F" w:rsidRDefault="00C12E8F" w:rsidP="00C12E8F">
            <w:pPr>
              <w:jc w:val="center"/>
              <w:rPr>
                <w:rFonts w:ascii="Cambria" w:hAnsi="Cambria" w:cs="Arial"/>
                <w:sz w:val="20"/>
                <w:szCs w:val="20"/>
              </w:rPr>
            </w:pPr>
            <w:r w:rsidRPr="00C12E8F">
              <w:rPr>
                <w:rFonts w:ascii="Cambria" w:hAnsi="Cambria" w:cs="Arial"/>
                <w:sz w:val="20"/>
                <w:szCs w:val="20"/>
              </w:rPr>
              <w:t>265</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200</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4024</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213,27</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0,81</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173,18</w:t>
            </w:r>
          </w:p>
        </w:tc>
      </w:tr>
      <w:tr w:rsidR="00C12E8F" w:rsidRPr="00C12E8F" w:rsidTr="00C12E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C12E8F" w:rsidRPr="00C12E8F" w:rsidRDefault="00C12E8F" w:rsidP="00C12E8F">
            <w:pPr>
              <w:jc w:val="center"/>
              <w:rPr>
                <w:rFonts w:ascii="Cambria" w:hAnsi="Cambria" w:cs="Arial"/>
                <w:sz w:val="20"/>
                <w:szCs w:val="20"/>
              </w:rPr>
            </w:pPr>
            <w:r w:rsidRPr="00C12E8F">
              <w:rPr>
                <w:rFonts w:ascii="Cambria" w:hAnsi="Cambria" w:cs="Arial"/>
                <w:sz w:val="20"/>
                <w:szCs w:val="20"/>
              </w:rPr>
              <w:t>285</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184</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4024</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211,02</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0,81</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171,35</w:t>
            </w:r>
          </w:p>
        </w:tc>
      </w:tr>
      <w:tr w:rsidR="00C12E8F" w:rsidRPr="00C12E8F" w:rsidTr="00C12E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C12E8F" w:rsidRPr="00C12E8F" w:rsidRDefault="00C12E8F" w:rsidP="00C12E8F">
            <w:pPr>
              <w:jc w:val="center"/>
              <w:rPr>
                <w:rFonts w:ascii="Cambria" w:hAnsi="Cambria" w:cs="Arial"/>
                <w:color w:val="000000"/>
                <w:sz w:val="20"/>
                <w:szCs w:val="20"/>
              </w:rPr>
            </w:pPr>
            <w:r w:rsidRPr="00C12E8F">
              <w:rPr>
                <w:rFonts w:ascii="Cambria" w:hAnsi="Cambria" w:cs="Arial"/>
                <w:color w:val="000000"/>
                <w:sz w:val="20"/>
                <w:szCs w:val="20"/>
              </w:rPr>
              <w:t>450</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sz w:val="20"/>
                <w:szCs w:val="20"/>
              </w:rPr>
            </w:pPr>
            <w:r w:rsidRPr="00C12E8F">
              <w:rPr>
                <w:rFonts w:ascii="Cambria" w:hAnsi="Cambria" w:cs="Arial"/>
                <w:color w:val="000000"/>
                <w:sz w:val="20"/>
                <w:szCs w:val="20"/>
              </w:rPr>
              <w:t>81</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4024</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sz w:val="20"/>
                <w:szCs w:val="20"/>
              </w:rPr>
            </w:pPr>
            <w:r w:rsidRPr="00C12E8F">
              <w:rPr>
                <w:rFonts w:ascii="Cambria" w:hAnsi="Cambria" w:cs="Arial"/>
                <w:color w:val="000000"/>
                <w:sz w:val="20"/>
                <w:szCs w:val="20"/>
              </w:rPr>
              <w:t>146,67</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0,81</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sz w:val="20"/>
                <w:szCs w:val="20"/>
              </w:rPr>
            </w:pPr>
            <w:r w:rsidRPr="00C12E8F">
              <w:rPr>
                <w:rFonts w:ascii="Cambria" w:hAnsi="Cambria" w:cs="Arial"/>
                <w:sz w:val="20"/>
                <w:szCs w:val="20"/>
              </w:rPr>
              <w:t>119,10</w:t>
            </w:r>
          </w:p>
        </w:tc>
      </w:tr>
      <w:tr w:rsidR="00C12E8F" w:rsidRPr="00C12E8F" w:rsidTr="00C12E8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C12E8F" w:rsidRPr="00C12E8F" w:rsidRDefault="00C12E8F" w:rsidP="00C12E8F">
            <w:pPr>
              <w:jc w:val="center"/>
              <w:rPr>
                <w:rFonts w:ascii="Cambria" w:hAnsi="Cambria" w:cs="Arial"/>
                <w:color w:val="000000"/>
                <w:sz w:val="20"/>
                <w:szCs w:val="20"/>
              </w:rPr>
            </w:pPr>
            <w:r w:rsidRPr="00C12E8F">
              <w:rPr>
                <w:rFonts w:ascii="Cambria" w:hAnsi="Cambria" w:cs="Arial"/>
                <w:color w:val="000000"/>
                <w:sz w:val="20"/>
                <w:szCs w:val="20"/>
              </w:rPr>
              <w:t>425</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sz w:val="20"/>
                <w:szCs w:val="20"/>
              </w:rPr>
            </w:pPr>
            <w:r w:rsidRPr="00C12E8F">
              <w:rPr>
                <w:rFonts w:ascii="Cambria" w:hAnsi="Cambria" w:cs="Arial"/>
                <w:color w:val="000000"/>
                <w:sz w:val="20"/>
                <w:szCs w:val="20"/>
              </w:rPr>
              <w:t>21</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4024</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000000"/>
                <w:sz w:val="20"/>
                <w:szCs w:val="20"/>
              </w:rPr>
            </w:pPr>
            <w:r w:rsidRPr="00C12E8F">
              <w:rPr>
                <w:rFonts w:ascii="Cambria" w:hAnsi="Cambria" w:cs="Arial"/>
                <w:color w:val="000000"/>
                <w:sz w:val="20"/>
                <w:szCs w:val="20"/>
              </w:rPr>
              <w:t>35,91</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0,81</w:t>
            </w:r>
          </w:p>
        </w:tc>
        <w:tc>
          <w:tcPr>
            <w:tcW w:w="0" w:type="auto"/>
            <w:noWrap/>
            <w:vAlign w:val="center"/>
            <w:hideMark/>
          </w:tcPr>
          <w:p w:rsidR="00C12E8F" w:rsidRPr="00C12E8F" w:rsidRDefault="00C12E8F" w:rsidP="00C12E8F">
            <w:pPr>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C12E8F">
              <w:rPr>
                <w:rFonts w:ascii="Cambria" w:hAnsi="Cambria" w:cs="Arial"/>
                <w:sz w:val="20"/>
                <w:szCs w:val="20"/>
              </w:rPr>
              <w:t>29,16</w:t>
            </w:r>
          </w:p>
        </w:tc>
      </w:tr>
      <w:tr w:rsidR="00C12E8F" w:rsidRPr="00C12E8F" w:rsidTr="00C12E8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C12E8F" w:rsidRPr="00C12E8F" w:rsidRDefault="00C12E8F" w:rsidP="00C12E8F">
            <w:pPr>
              <w:jc w:val="center"/>
              <w:rPr>
                <w:rFonts w:ascii="Cambria" w:hAnsi="Cambria" w:cs="Arial"/>
                <w:color w:val="000000"/>
                <w:sz w:val="20"/>
                <w:szCs w:val="20"/>
              </w:rPr>
            </w:pP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sz w:val="20"/>
                <w:szCs w:val="20"/>
              </w:rPr>
            </w:pP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i/>
                <w:iCs/>
                <w:sz w:val="20"/>
                <w:szCs w:val="20"/>
              </w:rPr>
            </w:pPr>
            <w:r w:rsidRPr="00C12E8F">
              <w:rPr>
                <w:rFonts w:ascii="Cambria" w:hAnsi="Cambria" w:cs="Arial"/>
                <w:b/>
                <w:bCs/>
                <w:i/>
                <w:iCs/>
                <w:sz w:val="20"/>
                <w:szCs w:val="20"/>
              </w:rPr>
              <w:t>SUMA</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i/>
                <w:iCs/>
                <w:sz w:val="20"/>
                <w:szCs w:val="20"/>
              </w:rPr>
            </w:pPr>
            <w:r w:rsidRPr="00C12E8F">
              <w:rPr>
                <w:rFonts w:ascii="Cambria" w:hAnsi="Cambria" w:cs="Arial"/>
                <w:b/>
                <w:bCs/>
                <w:i/>
                <w:iCs/>
                <w:sz w:val="20"/>
                <w:szCs w:val="20"/>
              </w:rPr>
              <w:t>1 546,64</w:t>
            </w: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0000"/>
                <w:sz w:val="20"/>
                <w:szCs w:val="20"/>
              </w:rPr>
            </w:pPr>
          </w:p>
        </w:tc>
        <w:tc>
          <w:tcPr>
            <w:tcW w:w="0" w:type="auto"/>
            <w:noWrap/>
            <w:vAlign w:val="center"/>
            <w:hideMark/>
          </w:tcPr>
          <w:p w:rsidR="00C12E8F" w:rsidRPr="00C12E8F" w:rsidRDefault="00C12E8F" w:rsidP="00C12E8F">
            <w:pPr>
              <w:jc w:val="center"/>
              <w:cnfStyle w:val="000000010000" w:firstRow="0" w:lastRow="0" w:firstColumn="0" w:lastColumn="0" w:oddVBand="0" w:evenVBand="0" w:oddHBand="0" w:evenHBand="1" w:firstRowFirstColumn="0" w:firstRowLastColumn="0" w:lastRowFirstColumn="0" w:lastRowLastColumn="0"/>
              <w:rPr>
                <w:rFonts w:ascii="Cambria" w:hAnsi="Cambria" w:cs="Arial"/>
                <w:b/>
                <w:bCs/>
                <w:i/>
                <w:iCs/>
                <w:sz w:val="20"/>
                <w:szCs w:val="20"/>
              </w:rPr>
            </w:pPr>
            <w:r w:rsidRPr="00C12E8F">
              <w:rPr>
                <w:rFonts w:ascii="Cambria" w:hAnsi="Cambria" w:cs="Arial"/>
                <w:b/>
                <w:bCs/>
                <w:i/>
                <w:iCs/>
                <w:sz w:val="20"/>
                <w:szCs w:val="20"/>
              </w:rPr>
              <w:t>1 255,87</w:t>
            </w:r>
          </w:p>
        </w:tc>
      </w:tr>
    </w:tbl>
    <w:p w:rsidR="003D3530" w:rsidRPr="003D3530" w:rsidRDefault="003D3530" w:rsidP="00C12E8F">
      <w:pPr>
        <w:jc w:val="center"/>
      </w:pPr>
    </w:p>
    <w:p w:rsidR="00BC1DF0" w:rsidRDefault="00BC1DF0">
      <w:pPr>
        <w:rPr>
          <w:rFonts w:ascii="Georgia" w:eastAsiaTheme="majorEastAsia" w:hAnsi="Georgia" w:cstheme="majorBidi"/>
          <w:b/>
          <w:bCs/>
          <w:color w:val="2A5010" w:themeColor="accent2" w:themeShade="80"/>
          <w:sz w:val="28"/>
          <w:szCs w:val="28"/>
        </w:rPr>
      </w:pPr>
    </w:p>
    <w:p w:rsidR="003D3530" w:rsidRDefault="003D3530" w:rsidP="00BC1DF0">
      <w:pPr>
        <w:pStyle w:val="Nagwek2"/>
        <w:numPr>
          <w:ilvl w:val="1"/>
          <w:numId w:val="1"/>
        </w:numPr>
        <w:spacing w:after="240"/>
        <w:ind w:left="709"/>
      </w:pPr>
      <w:bookmarkStart w:id="51" w:name="_Toc428531415"/>
      <w:r>
        <w:t>Obiekty użyteczności publicznej</w:t>
      </w:r>
      <w:bookmarkEnd w:id="51"/>
    </w:p>
    <w:p w:rsidR="00C12E8F" w:rsidRDefault="00C12E8F" w:rsidP="0050786B">
      <w:pPr>
        <w:spacing w:line="360" w:lineRule="auto"/>
        <w:rPr>
          <w:rFonts w:ascii="Cambria" w:hAnsi="Cambria"/>
        </w:rPr>
      </w:pPr>
      <w:r w:rsidRPr="00C12E8F">
        <w:rPr>
          <w:rFonts w:ascii="Cambria" w:hAnsi="Cambria"/>
        </w:rPr>
        <w:t>Dane dotyczące zużycia energii ora</w:t>
      </w:r>
      <w:r w:rsidR="0050786B">
        <w:rPr>
          <w:rFonts w:ascii="Cambria" w:hAnsi="Cambria"/>
        </w:rPr>
        <w:t>z zużycia ciepła uzyskano od  39</w:t>
      </w:r>
      <w:r w:rsidRPr="00C12E8F">
        <w:rPr>
          <w:rFonts w:ascii="Cambria" w:hAnsi="Cambria"/>
        </w:rPr>
        <w:t xml:space="preserve"> podmiotów, w których emisja CO</w:t>
      </w:r>
      <w:r w:rsidRPr="00C12E8F">
        <w:rPr>
          <w:rFonts w:ascii="Cambria" w:hAnsi="Cambria"/>
          <w:vertAlign w:val="subscript"/>
        </w:rPr>
        <w:t>2</w:t>
      </w:r>
      <w:r w:rsidRPr="00C12E8F">
        <w:rPr>
          <w:rFonts w:ascii="Cambria" w:hAnsi="Cambria"/>
        </w:rPr>
        <w:t xml:space="preserve"> z tytułu zużycia energii elektrycznej wyniosła </w:t>
      </w:r>
      <w:r w:rsidR="0050786B" w:rsidRPr="0050786B">
        <w:rPr>
          <w:rFonts w:ascii="Cambria" w:hAnsi="Cambria"/>
        </w:rPr>
        <w:t>614,84</w:t>
      </w:r>
      <w:r w:rsidR="0050786B">
        <w:rPr>
          <w:rFonts w:ascii="Cambria" w:hAnsi="Cambria"/>
        </w:rPr>
        <w:t xml:space="preserve"> [</w:t>
      </w:r>
      <w:r w:rsidRPr="00C12E8F">
        <w:rPr>
          <w:rFonts w:ascii="Cambria" w:hAnsi="Cambria"/>
        </w:rPr>
        <w:t>MgCO</w:t>
      </w:r>
      <w:r w:rsidRPr="00C12E8F">
        <w:rPr>
          <w:rFonts w:ascii="Cambria" w:hAnsi="Cambria"/>
          <w:vertAlign w:val="subscript"/>
        </w:rPr>
        <w:t>2</w:t>
      </w:r>
      <w:r w:rsidR="0050786B">
        <w:rPr>
          <w:rFonts w:ascii="Cambria" w:hAnsi="Cambria"/>
        </w:rPr>
        <w:t>]</w:t>
      </w:r>
      <w:r w:rsidRPr="00C12E8F">
        <w:rPr>
          <w:rFonts w:ascii="Cambria" w:hAnsi="Cambria"/>
          <w:vertAlign w:val="subscript"/>
        </w:rPr>
        <w:t>.</w:t>
      </w:r>
      <w:r w:rsidRPr="00C12E8F">
        <w:rPr>
          <w:rFonts w:ascii="Cambria" w:hAnsi="Cambria"/>
        </w:rPr>
        <w:t xml:space="preserve"> Reszta danych zawartych w inwentaryzacji  pozwala na doprecyzowanie rodzajów źródeł ciepła w poszczególnych obiektach publicznych oraz na oszacowanie emisji CO</w:t>
      </w:r>
      <w:r w:rsidRPr="00C12E8F">
        <w:rPr>
          <w:rFonts w:ascii="Cambria" w:hAnsi="Cambria"/>
          <w:vertAlign w:val="subscript"/>
        </w:rPr>
        <w:t>2</w:t>
      </w:r>
      <w:r w:rsidRPr="00C12E8F">
        <w:rPr>
          <w:rFonts w:ascii="Cambria" w:hAnsi="Cambria"/>
        </w:rPr>
        <w:t xml:space="preserve"> ze zużycia energii na potrzeby cieplne [MgCO</w:t>
      </w:r>
      <w:r w:rsidRPr="00C12E8F">
        <w:rPr>
          <w:rFonts w:ascii="Cambria" w:hAnsi="Cambria"/>
          <w:vertAlign w:val="subscript"/>
        </w:rPr>
        <w:t>2</w:t>
      </w:r>
      <w:r w:rsidRPr="00C12E8F">
        <w:rPr>
          <w:rFonts w:ascii="Cambria" w:hAnsi="Cambria"/>
        </w:rPr>
        <w:t xml:space="preserve">]. Emisja ta wśród budynków publicznych wyniosła </w:t>
      </w:r>
      <w:r w:rsidR="0050786B" w:rsidRPr="0050786B">
        <w:rPr>
          <w:rFonts w:ascii="Cambria" w:hAnsi="Cambria"/>
        </w:rPr>
        <w:t>1 493,22</w:t>
      </w:r>
      <w:r w:rsidRPr="00C12E8F">
        <w:rPr>
          <w:rFonts w:ascii="Cambria" w:hAnsi="Cambria"/>
        </w:rPr>
        <w:t xml:space="preserve"> [MgCO</w:t>
      </w:r>
      <w:r w:rsidRPr="00C12E8F">
        <w:rPr>
          <w:rFonts w:ascii="Cambria" w:hAnsi="Cambria"/>
          <w:vertAlign w:val="subscript"/>
        </w:rPr>
        <w:t>2</w:t>
      </w:r>
      <w:r w:rsidRPr="00C12E8F">
        <w:rPr>
          <w:rFonts w:ascii="Cambria" w:hAnsi="Cambria"/>
        </w:rPr>
        <w:t>].</w:t>
      </w:r>
      <w:r w:rsidRPr="00C12E8F">
        <w:rPr>
          <w:rFonts w:ascii="Cambria" w:hAnsi="Cambria"/>
          <w:i/>
        </w:rPr>
        <w:t xml:space="preserve"> </w:t>
      </w:r>
      <w:r w:rsidRPr="00C12E8F">
        <w:rPr>
          <w:rFonts w:ascii="Cambria" w:hAnsi="Cambria"/>
        </w:rPr>
        <w:t xml:space="preserve">Szczegółowe zestawienie emisji zostało przedstawione w bazie emisji stanowiącej załącznik do niniejszego opracowania. </w:t>
      </w:r>
    </w:p>
    <w:p w:rsidR="00BC1DF0" w:rsidRDefault="00BC1DF0" w:rsidP="00BC1DF0">
      <w:pPr>
        <w:keepNext/>
        <w:spacing w:line="360" w:lineRule="auto"/>
        <w:jc w:val="center"/>
      </w:pPr>
      <w:r>
        <w:rPr>
          <w:noProof/>
          <w:lang w:eastAsia="pl-PL"/>
        </w:rPr>
        <w:lastRenderedPageBreak/>
        <w:drawing>
          <wp:inline distT="0" distB="0" distL="0" distR="0" wp14:anchorId="49C36C0C" wp14:editId="6914EA70">
            <wp:extent cx="5007935" cy="3838353"/>
            <wp:effectExtent l="0" t="0" r="254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C1DF0" w:rsidRPr="00BC1DF0" w:rsidRDefault="00BC1DF0" w:rsidP="00BC1DF0">
      <w:pPr>
        <w:pStyle w:val="Legenda"/>
        <w:jc w:val="center"/>
        <w:rPr>
          <w:rFonts w:ascii="Cambria" w:hAnsi="Cambria"/>
        </w:rPr>
      </w:pPr>
      <w:r w:rsidRPr="00BC1DF0">
        <w:rPr>
          <w:rFonts w:ascii="Cambria" w:hAnsi="Cambria"/>
        </w:rPr>
        <w:t xml:space="preserve">Rysunek </w:t>
      </w:r>
      <w:r w:rsidRPr="00BC1DF0">
        <w:rPr>
          <w:rFonts w:ascii="Cambria" w:hAnsi="Cambria"/>
        </w:rPr>
        <w:fldChar w:fldCharType="begin"/>
      </w:r>
      <w:r w:rsidRPr="00BC1DF0">
        <w:rPr>
          <w:rFonts w:ascii="Cambria" w:hAnsi="Cambria"/>
        </w:rPr>
        <w:instrText xml:space="preserve"> SEQ Rysunek \* ARABIC </w:instrText>
      </w:r>
      <w:r w:rsidRPr="00BC1DF0">
        <w:rPr>
          <w:rFonts w:ascii="Cambria" w:hAnsi="Cambria"/>
        </w:rPr>
        <w:fldChar w:fldCharType="separate"/>
      </w:r>
      <w:r w:rsidRPr="00BC1DF0">
        <w:rPr>
          <w:rFonts w:ascii="Cambria" w:hAnsi="Cambria"/>
          <w:noProof/>
        </w:rPr>
        <w:t>18</w:t>
      </w:r>
      <w:r w:rsidRPr="00BC1DF0">
        <w:rPr>
          <w:rFonts w:ascii="Cambria" w:hAnsi="Cambria"/>
        </w:rPr>
        <w:fldChar w:fldCharType="end"/>
      </w:r>
      <w:r w:rsidRPr="00BC1DF0">
        <w:rPr>
          <w:rFonts w:ascii="Cambria" w:hAnsi="Cambria"/>
        </w:rPr>
        <w:t>. Struktura wykorzystania nośników energii na cele grzewcze w obiektach użyteczności publicznej na terenie Gminy Skoczów (opracowanie własne na</w:t>
      </w:r>
      <w:r>
        <w:rPr>
          <w:rFonts w:ascii="Cambria" w:hAnsi="Cambria"/>
        </w:rPr>
        <w:t xml:space="preserve"> podstawie badania ankietowego)</w:t>
      </w:r>
    </w:p>
    <w:p w:rsidR="00EC766D" w:rsidRDefault="00EC766D" w:rsidP="00EC766D"/>
    <w:p w:rsidR="003D3530" w:rsidRDefault="00EC766D" w:rsidP="00EC766D">
      <w:pPr>
        <w:pStyle w:val="Nagwek2"/>
      </w:pPr>
      <w:bookmarkStart w:id="52" w:name="_Toc428531416"/>
      <w:r>
        <w:t xml:space="preserve">3.9 </w:t>
      </w:r>
      <w:r w:rsidR="003D3530">
        <w:t>Podsumowanie części inwentaryzacyjnej</w:t>
      </w:r>
      <w:bookmarkEnd w:id="52"/>
    </w:p>
    <w:p w:rsidR="00B81979" w:rsidRPr="001D492F" w:rsidRDefault="001D492F" w:rsidP="001D492F">
      <w:pPr>
        <w:spacing w:line="360" w:lineRule="auto"/>
        <w:rPr>
          <w:rFonts w:ascii="Cambria" w:hAnsi="Cambria"/>
        </w:rPr>
      </w:pPr>
      <w:r w:rsidRPr="001D492F">
        <w:rPr>
          <w:rFonts w:ascii="Cambria" w:hAnsi="Cambria"/>
        </w:rPr>
        <w:t xml:space="preserve">Zgodnie z przeprowadzoną inwentaryzacją, emisja dwutlenku węgla na terenie Gminy </w:t>
      </w:r>
      <w:r>
        <w:rPr>
          <w:rFonts w:ascii="Cambria" w:hAnsi="Cambria"/>
        </w:rPr>
        <w:t xml:space="preserve">Skoczów </w:t>
      </w:r>
      <w:r w:rsidRPr="001D492F">
        <w:rPr>
          <w:rFonts w:ascii="Cambria" w:hAnsi="Cambria"/>
        </w:rPr>
        <w:t xml:space="preserve">w roku bazowym (rok 2000) wyniosła </w:t>
      </w:r>
      <w:r w:rsidR="00A406C0" w:rsidRPr="00A406C0">
        <w:rPr>
          <w:rFonts w:ascii="Cambria" w:hAnsi="Cambria"/>
          <w:bCs/>
        </w:rPr>
        <w:t>131 309,10</w:t>
      </w:r>
      <w:r w:rsidR="00A406C0">
        <w:rPr>
          <w:rFonts w:ascii="Cambria" w:hAnsi="Cambria"/>
          <w:b/>
          <w:bCs/>
        </w:rPr>
        <w:t xml:space="preserve"> </w:t>
      </w:r>
      <w:r w:rsidRPr="001D492F">
        <w:rPr>
          <w:rFonts w:ascii="Cambria" w:hAnsi="Cambria"/>
        </w:rPr>
        <w:t xml:space="preserve">Mg, a kluczowym czynnikiem emisji </w:t>
      </w:r>
      <w:r w:rsidR="00A406C0">
        <w:rPr>
          <w:rFonts w:ascii="Cambria" w:hAnsi="Cambria"/>
        </w:rPr>
        <w:t>był transport drogowy</w:t>
      </w:r>
      <w:r w:rsidRPr="001D492F">
        <w:rPr>
          <w:rFonts w:ascii="Cambria" w:hAnsi="Cambria"/>
        </w:rPr>
        <w:t>. W 2013 obserwuje się znaczny wzrost emisji CO</w:t>
      </w:r>
      <w:r w:rsidRPr="001D492F">
        <w:rPr>
          <w:rFonts w:ascii="Cambria" w:hAnsi="Cambria"/>
          <w:vertAlign w:val="subscript"/>
        </w:rPr>
        <w:t>2</w:t>
      </w:r>
      <w:r w:rsidRPr="001D492F">
        <w:rPr>
          <w:rFonts w:ascii="Cambria" w:hAnsi="Cambria"/>
        </w:rPr>
        <w:t xml:space="preserve"> na terenie Gminy. Wzrost ten spowodowany jest zwiększeniem liczby pojazdów zar</w:t>
      </w:r>
      <w:r w:rsidR="00860DA5">
        <w:rPr>
          <w:rFonts w:ascii="Cambria" w:hAnsi="Cambria"/>
        </w:rPr>
        <w:t xml:space="preserve">ejestrowanych na terenie Gminy </w:t>
      </w:r>
      <w:r w:rsidRPr="001D492F">
        <w:rPr>
          <w:rFonts w:ascii="Cambria" w:hAnsi="Cambria"/>
        </w:rPr>
        <w:t xml:space="preserve">oraz wzrostem zużycia </w:t>
      </w:r>
      <w:r>
        <w:rPr>
          <w:rFonts w:ascii="Cambria" w:hAnsi="Cambria"/>
        </w:rPr>
        <w:t>energii elektrycznej</w:t>
      </w:r>
      <w:r w:rsidRPr="001D492F">
        <w:rPr>
          <w:rFonts w:ascii="Cambria" w:hAnsi="Cambria"/>
        </w:rPr>
        <w:t xml:space="preserve">. </w:t>
      </w:r>
    </w:p>
    <w:p w:rsidR="00EC766D" w:rsidRDefault="00EC766D">
      <w:pPr>
        <w:rPr>
          <w:rFonts w:ascii="Cambria" w:hAnsi="Cambria"/>
          <w:b/>
          <w:bCs/>
          <w:sz w:val="18"/>
          <w:szCs w:val="18"/>
        </w:rPr>
      </w:pPr>
      <w:r>
        <w:rPr>
          <w:rFonts w:ascii="Cambria" w:hAnsi="Cambria"/>
        </w:rPr>
        <w:br w:type="page"/>
      </w:r>
    </w:p>
    <w:p w:rsidR="001D492F" w:rsidRPr="001D492F" w:rsidRDefault="001D492F" w:rsidP="00EC766D">
      <w:pPr>
        <w:pStyle w:val="Legenda"/>
        <w:keepNext/>
        <w:jc w:val="center"/>
        <w:rPr>
          <w:rFonts w:ascii="Cambria" w:hAnsi="Cambria"/>
        </w:rPr>
      </w:pPr>
      <w:r w:rsidRPr="001D492F">
        <w:rPr>
          <w:rFonts w:ascii="Cambria" w:hAnsi="Cambria"/>
        </w:rPr>
        <w:lastRenderedPageBreak/>
        <w:t xml:space="preserve">Tabela </w:t>
      </w:r>
      <w:r w:rsidRPr="001D492F">
        <w:rPr>
          <w:rFonts w:ascii="Cambria" w:hAnsi="Cambria"/>
        </w:rPr>
        <w:fldChar w:fldCharType="begin"/>
      </w:r>
      <w:r w:rsidRPr="001D492F">
        <w:rPr>
          <w:rFonts w:ascii="Cambria" w:hAnsi="Cambria"/>
        </w:rPr>
        <w:instrText xml:space="preserve"> SEQ Tabela \* ARABIC </w:instrText>
      </w:r>
      <w:r w:rsidRPr="001D492F">
        <w:rPr>
          <w:rFonts w:ascii="Cambria" w:hAnsi="Cambria"/>
        </w:rPr>
        <w:fldChar w:fldCharType="separate"/>
      </w:r>
      <w:r w:rsidR="005C0D21">
        <w:rPr>
          <w:rFonts w:ascii="Cambria" w:hAnsi="Cambria"/>
          <w:noProof/>
        </w:rPr>
        <w:t>20</w:t>
      </w:r>
      <w:r w:rsidRPr="001D492F">
        <w:rPr>
          <w:rFonts w:ascii="Cambria" w:hAnsi="Cambria"/>
        </w:rPr>
        <w:fldChar w:fldCharType="end"/>
      </w:r>
      <w:r w:rsidRPr="001D492F">
        <w:rPr>
          <w:rFonts w:ascii="Cambria" w:hAnsi="Cambria"/>
        </w:rPr>
        <w:t>. Bilans emisji CO2 na terenie Gminy Skoczów z podziałem na typ paliwa (opracowanie własne).</w:t>
      </w:r>
    </w:p>
    <w:tbl>
      <w:tblPr>
        <w:tblStyle w:val="Tabelalisty1jasnaakcent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1289"/>
        <w:gridCol w:w="1287"/>
        <w:gridCol w:w="1287"/>
        <w:gridCol w:w="1529"/>
        <w:gridCol w:w="1527"/>
      </w:tblGrid>
      <w:tr w:rsidR="00A406C0" w:rsidRPr="00A406C0" w:rsidTr="00A406C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69" w:type="pct"/>
            <w:gridSpan w:val="2"/>
            <w:noWrap/>
            <w:vAlign w:val="center"/>
            <w:hideMark/>
          </w:tcPr>
          <w:p w:rsidR="00A406C0" w:rsidRPr="00A406C0" w:rsidRDefault="00A406C0" w:rsidP="00A406C0">
            <w:pPr>
              <w:jc w:val="center"/>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Bilans emisji wg rodzajów paliw</w:t>
            </w:r>
          </w:p>
        </w:tc>
        <w:tc>
          <w:tcPr>
            <w:tcW w:w="693" w:type="pct"/>
            <w:vAlign w:val="center"/>
            <w:hideMark/>
          </w:tcPr>
          <w:p w:rsidR="00A406C0" w:rsidRPr="00A406C0" w:rsidRDefault="00A406C0" w:rsidP="00A406C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c>
          <w:tcPr>
            <w:tcW w:w="693" w:type="pct"/>
            <w:vAlign w:val="center"/>
            <w:hideMark/>
          </w:tcPr>
          <w:p w:rsidR="00A406C0" w:rsidRPr="00A406C0" w:rsidRDefault="00A406C0" w:rsidP="00A406C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c>
          <w:tcPr>
            <w:tcW w:w="823" w:type="pct"/>
            <w:vAlign w:val="center"/>
            <w:hideMark/>
          </w:tcPr>
          <w:p w:rsidR="00A406C0" w:rsidRPr="00A406C0" w:rsidRDefault="00A406C0" w:rsidP="00A406C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c>
          <w:tcPr>
            <w:tcW w:w="822" w:type="pct"/>
            <w:vAlign w:val="center"/>
            <w:hideMark/>
          </w:tcPr>
          <w:p w:rsidR="00A406C0" w:rsidRPr="00A406C0" w:rsidRDefault="00A406C0" w:rsidP="00A406C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r>
      <w:tr w:rsidR="00A406C0" w:rsidRPr="00A406C0" w:rsidTr="00A406C0">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275" w:type="pct"/>
            <w:noWrap/>
            <w:vAlign w:val="center"/>
            <w:hideMark/>
          </w:tcPr>
          <w:p w:rsidR="00A406C0" w:rsidRPr="00A406C0" w:rsidRDefault="00A406C0" w:rsidP="00A406C0">
            <w:pPr>
              <w:jc w:val="center"/>
              <w:rPr>
                <w:rFonts w:ascii="Calibri" w:eastAsia="Times New Roman" w:hAnsi="Calibri" w:cs="Times New Roman"/>
                <w:color w:val="000000"/>
                <w:lang w:eastAsia="pl-PL"/>
              </w:rPr>
            </w:pPr>
          </w:p>
        </w:tc>
        <w:tc>
          <w:tcPr>
            <w:tcW w:w="694"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2000</w:t>
            </w:r>
          </w:p>
        </w:tc>
        <w:tc>
          <w:tcPr>
            <w:tcW w:w="693"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2013</w:t>
            </w:r>
          </w:p>
        </w:tc>
        <w:tc>
          <w:tcPr>
            <w:tcW w:w="693" w:type="pct"/>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2020 - prognoza</w:t>
            </w:r>
          </w:p>
        </w:tc>
        <w:tc>
          <w:tcPr>
            <w:tcW w:w="823" w:type="pct"/>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2020 - prognoza, scenariusz niskoemisyjny</w:t>
            </w:r>
          </w:p>
        </w:tc>
        <w:tc>
          <w:tcPr>
            <w:tcW w:w="822" w:type="pct"/>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Suma zredukowanej emisji CO2</w:t>
            </w:r>
          </w:p>
        </w:tc>
      </w:tr>
      <w:tr w:rsidR="00A406C0" w:rsidRPr="00A406C0" w:rsidTr="00A406C0">
        <w:trPr>
          <w:trHeight w:val="300"/>
        </w:trPr>
        <w:tc>
          <w:tcPr>
            <w:cnfStyle w:val="001000000000" w:firstRow="0" w:lastRow="0" w:firstColumn="1" w:lastColumn="0" w:oddVBand="0" w:evenVBand="0" w:oddHBand="0" w:evenHBand="0" w:firstRowFirstColumn="0" w:firstRowLastColumn="0" w:lastRowFirstColumn="0" w:lastRowLastColumn="0"/>
            <w:tcW w:w="1275" w:type="pct"/>
            <w:vAlign w:val="center"/>
            <w:hideMark/>
          </w:tcPr>
          <w:p w:rsidR="00A406C0" w:rsidRPr="00A406C0" w:rsidRDefault="00A406C0" w:rsidP="00A406C0">
            <w:pPr>
              <w:jc w:val="center"/>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energia elektryczna</w:t>
            </w:r>
          </w:p>
        </w:tc>
        <w:tc>
          <w:tcPr>
            <w:tcW w:w="694"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24 909,45</w:t>
            </w:r>
          </w:p>
        </w:tc>
        <w:tc>
          <w:tcPr>
            <w:tcW w:w="693"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28 333,53</w:t>
            </w:r>
          </w:p>
        </w:tc>
        <w:tc>
          <w:tcPr>
            <w:tcW w:w="693"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34 095,86</w:t>
            </w:r>
          </w:p>
        </w:tc>
        <w:tc>
          <w:tcPr>
            <w:tcW w:w="823"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30 746,15</w:t>
            </w:r>
          </w:p>
        </w:tc>
        <w:tc>
          <w:tcPr>
            <w:tcW w:w="822"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3 349,71</w:t>
            </w:r>
          </w:p>
        </w:tc>
      </w:tr>
      <w:tr w:rsidR="00A406C0" w:rsidRPr="00A406C0" w:rsidTr="00A406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pct"/>
            <w:vAlign w:val="center"/>
            <w:hideMark/>
          </w:tcPr>
          <w:p w:rsidR="00A406C0" w:rsidRPr="00A406C0" w:rsidRDefault="00A406C0" w:rsidP="00A406C0">
            <w:pPr>
              <w:jc w:val="center"/>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gaz</w:t>
            </w:r>
          </w:p>
        </w:tc>
        <w:tc>
          <w:tcPr>
            <w:tcW w:w="694"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9 722,86</w:t>
            </w:r>
          </w:p>
        </w:tc>
        <w:tc>
          <w:tcPr>
            <w:tcW w:w="693"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9 879,02</w:t>
            </w:r>
          </w:p>
        </w:tc>
        <w:tc>
          <w:tcPr>
            <w:tcW w:w="693"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11 017,22</w:t>
            </w:r>
          </w:p>
        </w:tc>
        <w:tc>
          <w:tcPr>
            <w:tcW w:w="823"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10 929,46</w:t>
            </w:r>
          </w:p>
        </w:tc>
        <w:tc>
          <w:tcPr>
            <w:tcW w:w="822"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87,76</w:t>
            </w:r>
          </w:p>
        </w:tc>
      </w:tr>
      <w:tr w:rsidR="00A406C0" w:rsidRPr="00A406C0" w:rsidTr="00A406C0">
        <w:trPr>
          <w:trHeight w:val="300"/>
        </w:trPr>
        <w:tc>
          <w:tcPr>
            <w:cnfStyle w:val="001000000000" w:firstRow="0" w:lastRow="0" w:firstColumn="1" w:lastColumn="0" w:oddVBand="0" w:evenVBand="0" w:oddHBand="0" w:evenHBand="0" w:firstRowFirstColumn="0" w:firstRowLastColumn="0" w:lastRowFirstColumn="0" w:lastRowLastColumn="0"/>
            <w:tcW w:w="1275" w:type="pct"/>
            <w:vAlign w:val="center"/>
            <w:hideMark/>
          </w:tcPr>
          <w:p w:rsidR="00A406C0" w:rsidRPr="00A406C0" w:rsidRDefault="00A406C0" w:rsidP="00A406C0">
            <w:pPr>
              <w:jc w:val="center"/>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paliwa transportowe</w:t>
            </w:r>
          </w:p>
        </w:tc>
        <w:tc>
          <w:tcPr>
            <w:tcW w:w="694"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61 796,63</w:t>
            </w:r>
          </w:p>
        </w:tc>
        <w:tc>
          <w:tcPr>
            <w:tcW w:w="693"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93 359,04</w:t>
            </w:r>
          </w:p>
        </w:tc>
        <w:tc>
          <w:tcPr>
            <w:tcW w:w="693"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102 756,43</w:t>
            </w:r>
          </w:p>
        </w:tc>
        <w:tc>
          <w:tcPr>
            <w:tcW w:w="823"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101 950,78</w:t>
            </w:r>
          </w:p>
        </w:tc>
        <w:tc>
          <w:tcPr>
            <w:tcW w:w="822"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805,65</w:t>
            </w:r>
          </w:p>
        </w:tc>
      </w:tr>
      <w:tr w:rsidR="00A406C0" w:rsidRPr="00A406C0" w:rsidTr="00A406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pct"/>
            <w:vAlign w:val="center"/>
            <w:hideMark/>
          </w:tcPr>
          <w:p w:rsidR="00A406C0" w:rsidRPr="00A406C0" w:rsidRDefault="00A406C0" w:rsidP="00A406C0">
            <w:pPr>
              <w:jc w:val="center"/>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paliwa opałowe</w:t>
            </w:r>
          </w:p>
        </w:tc>
        <w:tc>
          <w:tcPr>
            <w:tcW w:w="694"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24 475,12</w:t>
            </w:r>
          </w:p>
        </w:tc>
        <w:tc>
          <w:tcPr>
            <w:tcW w:w="693"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31 217,47</w:t>
            </w:r>
          </w:p>
        </w:tc>
        <w:tc>
          <w:tcPr>
            <w:tcW w:w="693"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32 783,47</w:t>
            </w:r>
          </w:p>
        </w:tc>
        <w:tc>
          <w:tcPr>
            <w:tcW w:w="823"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27 011,16</w:t>
            </w:r>
          </w:p>
        </w:tc>
        <w:tc>
          <w:tcPr>
            <w:tcW w:w="822"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5 772,31</w:t>
            </w:r>
          </w:p>
        </w:tc>
      </w:tr>
      <w:tr w:rsidR="00A406C0" w:rsidRPr="00A406C0" w:rsidTr="00A406C0">
        <w:trPr>
          <w:trHeight w:val="300"/>
        </w:trPr>
        <w:tc>
          <w:tcPr>
            <w:cnfStyle w:val="001000000000" w:firstRow="0" w:lastRow="0" w:firstColumn="1" w:lastColumn="0" w:oddVBand="0" w:evenVBand="0" w:oddHBand="0" w:evenHBand="0" w:firstRowFirstColumn="0" w:firstRowLastColumn="0" w:lastRowFirstColumn="0" w:lastRowLastColumn="0"/>
            <w:tcW w:w="1275" w:type="pct"/>
            <w:vAlign w:val="center"/>
            <w:hideMark/>
          </w:tcPr>
          <w:p w:rsidR="00A406C0" w:rsidRPr="00A406C0" w:rsidRDefault="00A406C0" w:rsidP="00A406C0">
            <w:pPr>
              <w:jc w:val="center"/>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ciepło systemowe</w:t>
            </w:r>
          </w:p>
        </w:tc>
        <w:tc>
          <w:tcPr>
            <w:tcW w:w="694"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10 405,05</w:t>
            </w:r>
          </w:p>
        </w:tc>
        <w:tc>
          <w:tcPr>
            <w:tcW w:w="693"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16 677,93</w:t>
            </w:r>
          </w:p>
        </w:tc>
        <w:tc>
          <w:tcPr>
            <w:tcW w:w="693"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17 514,57</w:t>
            </w:r>
          </w:p>
        </w:tc>
        <w:tc>
          <w:tcPr>
            <w:tcW w:w="823"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17 514,57</w:t>
            </w:r>
          </w:p>
        </w:tc>
        <w:tc>
          <w:tcPr>
            <w:tcW w:w="822"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0,00</w:t>
            </w:r>
          </w:p>
        </w:tc>
      </w:tr>
      <w:tr w:rsidR="00A406C0" w:rsidRPr="00A406C0" w:rsidTr="00A406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5" w:type="pct"/>
            <w:vAlign w:val="center"/>
            <w:hideMark/>
          </w:tcPr>
          <w:p w:rsidR="00A406C0" w:rsidRPr="00A406C0" w:rsidRDefault="00A406C0" w:rsidP="00A406C0">
            <w:pPr>
              <w:jc w:val="center"/>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SUMA</w:t>
            </w:r>
          </w:p>
        </w:tc>
        <w:tc>
          <w:tcPr>
            <w:tcW w:w="694"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131 309,10</w:t>
            </w:r>
          </w:p>
        </w:tc>
        <w:tc>
          <w:tcPr>
            <w:tcW w:w="693"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179 466,99</w:t>
            </w:r>
          </w:p>
        </w:tc>
        <w:tc>
          <w:tcPr>
            <w:tcW w:w="693"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198 167,56</w:t>
            </w:r>
          </w:p>
        </w:tc>
        <w:tc>
          <w:tcPr>
            <w:tcW w:w="823"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188 152,13</w:t>
            </w:r>
          </w:p>
        </w:tc>
        <w:tc>
          <w:tcPr>
            <w:tcW w:w="822"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10 015,43</w:t>
            </w:r>
          </w:p>
        </w:tc>
      </w:tr>
    </w:tbl>
    <w:p w:rsidR="0050786B" w:rsidRDefault="0050786B" w:rsidP="0050786B"/>
    <w:p w:rsidR="001D492F" w:rsidRPr="001D492F" w:rsidRDefault="001D492F" w:rsidP="00EC766D">
      <w:pPr>
        <w:pStyle w:val="Legenda"/>
        <w:keepNext/>
        <w:jc w:val="center"/>
        <w:rPr>
          <w:rFonts w:ascii="Cambria" w:hAnsi="Cambria"/>
        </w:rPr>
      </w:pPr>
      <w:r w:rsidRPr="001D492F">
        <w:rPr>
          <w:rFonts w:ascii="Cambria" w:hAnsi="Cambria"/>
        </w:rPr>
        <w:t xml:space="preserve">Tabela </w:t>
      </w:r>
      <w:r w:rsidRPr="001D492F">
        <w:rPr>
          <w:rFonts w:ascii="Cambria" w:hAnsi="Cambria"/>
        </w:rPr>
        <w:fldChar w:fldCharType="begin"/>
      </w:r>
      <w:r w:rsidRPr="001D492F">
        <w:rPr>
          <w:rFonts w:ascii="Cambria" w:hAnsi="Cambria"/>
        </w:rPr>
        <w:instrText xml:space="preserve"> SEQ Tabela \* ARABIC </w:instrText>
      </w:r>
      <w:r w:rsidRPr="001D492F">
        <w:rPr>
          <w:rFonts w:ascii="Cambria" w:hAnsi="Cambria"/>
        </w:rPr>
        <w:fldChar w:fldCharType="separate"/>
      </w:r>
      <w:r w:rsidR="005C0D21">
        <w:rPr>
          <w:rFonts w:ascii="Cambria" w:hAnsi="Cambria"/>
          <w:noProof/>
        </w:rPr>
        <w:t>21</w:t>
      </w:r>
      <w:r w:rsidRPr="001D492F">
        <w:rPr>
          <w:rFonts w:ascii="Cambria" w:hAnsi="Cambria"/>
        </w:rPr>
        <w:fldChar w:fldCharType="end"/>
      </w:r>
      <w:r w:rsidRPr="001D492F">
        <w:rPr>
          <w:rFonts w:ascii="Cambria" w:hAnsi="Cambria"/>
        </w:rPr>
        <w:t>. Bilans emisji CO2 na terenie Gminy Skoczów w ujęciu sektorowym (opracowanie własne).</w:t>
      </w:r>
    </w:p>
    <w:tbl>
      <w:tblPr>
        <w:tblStyle w:val="Tabelalisty1jasnaakcent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1220"/>
        <w:gridCol w:w="1220"/>
        <w:gridCol w:w="1215"/>
        <w:gridCol w:w="1514"/>
        <w:gridCol w:w="1510"/>
      </w:tblGrid>
      <w:tr w:rsidR="00A406C0" w:rsidRPr="00A406C0" w:rsidTr="00A406C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5" w:type="pct"/>
            <w:noWrap/>
            <w:vAlign w:val="center"/>
            <w:hideMark/>
          </w:tcPr>
          <w:p w:rsidR="00A406C0" w:rsidRPr="00A406C0" w:rsidRDefault="00A406C0" w:rsidP="00A406C0">
            <w:pPr>
              <w:jc w:val="center"/>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Bilans emisji wg sektorów</w:t>
            </w:r>
          </w:p>
        </w:tc>
        <w:tc>
          <w:tcPr>
            <w:tcW w:w="657" w:type="pct"/>
            <w:noWrap/>
            <w:vAlign w:val="center"/>
            <w:hideMark/>
          </w:tcPr>
          <w:p w:rsidR="00A406C0" w:rsidRPr="00A406C0" w:rsidRDefault="00A406C0" w:rsidP="00A406C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c>
          <w:tcPr>
            <w:tcW w:w="657" w:type="pct"/>
            <w:vAlign w:val="center"/>
            <w:hideMark/>
          </w:tcPr>
          <w:p w:rsidR="00A406C0" w:rsidRPr="00A406C0" w:rsidRDefault="00A406C0" w:rsidP="00A406C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c>
          <w:tcPr>
            <w:tcW w:w="654" w:type="pct"/>
            <w:vAlign w:val="center"/>
            <w:hideMark/>
          </w:tcPr>
          <w:p w:rsidR="00A406C0" w:rsidRPr="00A406C0" w:rsidRDefault="00A406C0" w:rsidP="00A406C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c>
          <w:tcPr>
            <w:tcW w:w="815" w:type="pct"/>
            <w:vAlign w:val="center"/>
            <w:hideMark/>
          </w:tcPr>
          <w:p w:rsidR="00A406C0" w:rsidRPr="00A406C0" w:rsidRDefault="00A406C0" w:rsidP="00A406C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c>
          <w:tcPr>
            <w:tcW w:w="813" w:type="pct"/>
            <w:noWrap/>
            <w:vAlign w:val="center"/>
            <w:hideMark/>
          </w:tcPr>
          <w:p w:rsidR="00A406C0" w:rsidRPr="00A406C0" w:rsidRDefault="00A406C0" w:rsidP="00A406C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p>
        </w:tc>
      </w:tr>
      <w:tr w:rsidR="00A406C0" w:rsidRPr="00A406C0" w:rsidTr="00A406C0">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405" w:type="pct"/>
            <w:noWrap/>
            <w:vAlign w:val="center"/>
            <w:hideMark/>
          </w:tcPr>
          <w:p w:rsidR="00A406C0" w:rsidRPr="00A406C0" w:rsidRDefault="00A406C0" w:rsidP="00A406C0">
            <w:pPr>
              <w:jc w:val="center"/>
              <w:rPr>
                <w:rFonts w:ascii="Calibri" w:eastAsia="Times New Roman" w:hAnsi="Calibri" w:cs="Times New Roman"/>
                <w:color w:val="000000"/>
                <w:lang w:eastAsia="pl-PL"/>
              </w:rPr>
            </w:pPr>
          </w:p>
        </w:tc>
        <w:tc>
          <w:tcPr>
            <w:tcW w:w="657"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2000</w:t>
            </w:r>
          </w:p>
        </w:tc>
        <w:tc>
          <w:tcPr>
            <w:tcW w:w="657"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2013</w:t>
            </w:r>
          </w:p>
        </w:tc>
        <w:tc>
          <w:tcPr>
            <w:tcW w:w="654" w:type="pct"/>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2020 - prognoza</w:t>
            </w:r>
          </w:p>
        </w:tc>
        <w:tc>
          <w:tcPr>
            <w:tcW w:w="815" w:type="pct"/>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2020 - prognoza, scenariusz niskoemisyjny</w:t>
            </w:r>
          </w:p>
        </w:tc>
        <w:tc>
          <w:tcPr>
            <w:tcW w:w="813" w:type="pct"/>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Suma zredukowanej emisji CO2</w:t>
            </w:r>
          </w:p>
        </w:tc>
      </w:tr>
      <w:tr w:rsidR="00A406C0" w:rsidRPr="00A406C0" w:rsidTr="00A406C0">
        <w:trPr>
          <w:trHeight w:val="30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A406C0" w:rsidRPr="00A406C0" w:rsidRDefault="00A406C0" w:rsidP="00A406C0">
            <w:pPr>
              <w:jc w:val="center"/>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Gospodarstwa domowe</w:t>
            </w:r>
          </w:p>
        </w:tc>
        <w:tc>
          <w:tcPr>
            <w:tcW w:w="657"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39 616,08</w:t>
            </w:r>
          </w:p>
        </w:tc>
        <w:tc>
          <w:tcPr>
            <w:tcW w:w="657"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47 433,51</w:t>
            </w:r>
          </w:p>
        </w:tc>
        <w:tc>
          <w:tcPr>
            <w:tcW w:w="654"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51 610,57</w:t>
            </w:r>
          </w:p>
        </w:tc>
        <w:tc>
          <w:tcPr>
            <w:tcW w:w="815"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45 706,69</w:t>
            </w:r>
          </w:p>
        </w:tc>
        <w:tc>
          <w:tcPr>
            <w:tcW w:w="813"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5 903,88</w:t>
            </w:r>
          </w:p>
        </w:tc>
      </w:tr>
      <w:tr w:rsidR="00A406C0" w:rsidRPr="00A406C0" w:rsidTr="00A406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A406C0" w:rsidRPr="00A406C0" w:rsidRDefault="00A406C0" w:rsidP="00A406C0">
            <w:pPr>
              <w:jc w:val="center"/>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Przemysł</w:t>
            </w:r>
          </w:p>
        </w:tc>
        <w:tc>
          <w:tcPr>
            <w:tcW w:w="657"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23 959,87</w:t>
            </w:r>
          </w:p>
        </w:tc>
        <w:tc>
          <w:tcPr>
            <w:tcW w:w="657"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27 898,61</w:t>
            </w:r>
          </w:p>
        </w:tc>
        <w:tc>
          <w:tcPr>
            <w:tcW w:w="654"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17 446,24</w:t>
            </w:r>
          </w:p>
        </w:tc>
        <w:tc>
          <w:tcPr>
            <w:tcW w:w="815"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17 446,24</w:t>
            </w:r>
          </w:p>
        </w:tc>
        <w:tc>
          <w:tcPr>
            <w:tcW w:w="813"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0,00</w:t>
            </w:r>
          </w:p>
        </w:tc>
      </w:tr>
      <w:tr w:rsidR="00A406C0" w:rsidRPr="00A406C0" w:rsidTr="00A406C0">
        <w:trPr>
          <w:trHeight w:val="30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A406C0" w:rsidRPr="00A406C0" w:rsidRDefault="00A406C0" w:rsidP="00A406C0">
            <w:pPr>
              <w:jc w:val="center"/>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Handel i usługi</w:t>
            </w:r>
          </w:p>
        </w:tc>
        <w:tc>
          <w:tcPr>
            <w:tcW w:w="657"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5 923,54</w:t>
            </w:r>
          </w:p>
        </w:tc>
        <w:tc>
          <w:tcPr>
            <w:tcW w:w="657"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6 832,59</w:t>
            </w:r>
          </w:p>
        </w:tc>
        <w:tc>
          <w:tcPr>
            <w:tcW w:w="654"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12 155,42</w:t>
            </w:r>
          </w:p>
        </w:tc>
        <w:tc>
          <w:tcPr>
            <w:tcW w:w="815"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11 258,97</w:t>
            </w:r>
          </w:p>
        </w:tc>
        <w:tc>
          <w:tcPr>
            <w:tcW w:w="813"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896,45</w:t>
            </w:r>
          </w:p>
        </w:tc>
      </w:tr>
      <w:tr w:rsidR="00A406C0" w:rsidRPr="00A406C0" w:rsidTr="00A406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A406C0" w:rsidRPr="00A406C0" w:rsidRDefault="00A406C0" w:rsidP="00A406C0">
            <w:pPr>
              <w:jc w:val="center"/>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Transport</w:t>
            </w:r>
          </w:p>
        </w:tc>
        <w:tc>
          <w:tcPr>
            <w:tcW w:w="657"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61 796,63</w:t>
            </w:r>
          </w:p>
        </w:tc>
        <w:tc>
          <w:tcPr>
            <w:tcW w:w="657"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93 359,04</w:t>
            </w:r>
          </w:p>
        </w:tc>
        <w:tc>
          <w:tcPr>
            <w:tcW w:w="654"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102 756,43</w:t>
            </w:r>
          </w:p>
        </w:tc>
        <w:tc>
          <w:tcPr>
            <w:tcW w:w="815"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101 950,78</w:t>
            </w:r>
          </w:p>
        </w:tc>
        <w:tc>
          <w:tcPr>
            <w:tcW w:w="813"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805,65</w:t>
            </w:r>
          </w:p>
        </w:tc>
      </w:tr>
      <w:tr w:rsidR="00A406C0" w:rsidRPr="00A406C0" w:rsidTr="00A406C0">
        <w:trPr>
          <w:trHeight w:val="30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A406C0" w:rsidRPr="00A406C0" w:rsidRDefault="00A406C0" w:rsidP="00A406C0">
            <w:pPr>
              <w:jc w:val="center"/>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Pozostałe</w:t>
            </w:r>
          </w:p>
        </w:tc>
        <w:tc>
          <w:tcPr>
            <w:tcW w:w="657"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12,98</w:t>
            </w:r>
          </w:p>
        </w:tc>
        <w:tc>
          <w:tcPr>
            <w:tcW w:w="657"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3 943,24</w:t>
            </w:r>
          </w:p>
        </w:tc>
        <w:tc>
          <w:tcPr>
            <w:tcW w:w="654"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14 198,90</w:t>
            </w:r>
          </w:p>
        </w:tc>
        <w:tc>
          <w:tcPr>
            <w:tcW w:w="815"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11 789,45</w:t>
            </w:r>
          </w:p>
        </w:tc>
        <w:tc>
          <w:tcPr>
            <w:tcW w:w="813" w:type="pct"/>
            <w:noWrap/>
            <w:vAlign w:val="center"/>
            <w:hideMark/>
          </w:tcPr>
          <w:p w:rsidR="00A406C0" w:rsidRPr="00A406C0" w:rsidRDefault="00A406C0" w:rsidP="00A406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2 409,45</w:t>
            </w:r>
          </w:p>
        </w:tc>
      </w:tr>
      <w:tr w:rsidR="00A406C0" w:rsidRPr="00A406C0" w:rsidTr="00A406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A406C0" w:rsidRPr="00A406C0" w:rsidRDefault="00A406C0" w:rsidP="00A406C0">
            <w:pPr>
              <w:jc w:val="center"/>
              <w:rPr>
                <w:rFonts w:ascii="Calibri" w:eastAsia="Times New Roman" w:hAnsi="Calibri" w:cs="Times New Roman"/>
                <w:color w:val="000000"/>
                <w:lang w:eastAsia="pl-PL"/>
              </w:rPr>
            </w:pPr>
            <w:r w:rsidRPr="00A406C0">
              <w:rPr>
                <w:rFonts w:ascii="Calibri" w:eastAsia="Times New Roman" w:hAnsi="Calibri" w:cs="Times New Roman"/>
                <w:color w:val="000000"/>
                <w:lang w:eastAsia="pl-PL"/>
              </w:rPr>
              <w:t>SUMA</w:t>
            </w:r>
          </w:p>
        </w:tc>
        <w:tc>
          <w:tcPr>
            <w:tcW w:w="657"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131 309,10</w:t>
            </w:r>
          </w:p>
        </w:tc>
        <w:tc>
          <w:tcPr>
            <w:tcW w:w="657"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179 466,99</w:t>
            </w:r>
          </w:p>
        </w:tc>
        <w:tc>
          <w:tcPr>
            <w:tcW w:w="654"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198 167,56</w:t>
            </w:r>
          </w:p>
        </w:tc>
        <w:tc>
          <w:tcPr>
            <w:tcW w:w="815"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188 152,13</w:t>
            </w:r>
          </w:p>
        </w:tc>
        <w:tc>
          <w:tcPr>
            <w:tcW w:w="813" w:type="pct"/>
            <w:noWrap/>
            <w:vAlign w:val="center"/>
            <w:hideMark/>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406C0">
              <w:rPr>
                <w:rFonts w:ascii="Calibri" w:eastAsia="Times New Roman" w:hAnsi="Calibri" w:cs="Times New Roman"/>
                <w:b/>
                <w:bCs/>
                <w:color w:val="000000"/>
                <w:lang w:eastAsia="pl-PL"/>
              </w:rPr>
              <w:t>10 015,43</w:t>
            </w:r>
          </w:p>
        </w:tc>
      </w:tr>
    </w:tbl>
    <w:p w:rsidR="001D492F" w:rsidRPr="0050786B" w:rsidRDefault="001D492F" w:rsidP="0050786B"/>
    <w:p w:rsidR="00774F6A" w:rsidRDefault="00774F6A">
      <w:pPr>
        <w:rPr>
          <w:rFonts w:ascii="Cambria" w:eastAsiaTheme="majorEastAsia" w:hAnsi="Cambria" w:cstheme="majorBidi"/>
          <w:b/>
          <w:bCs/>
          <w:color w:val="6B911C" w:themeColor="accent1" w:themeShade="BF"/>
          <w:sz w:val="28"/>
          <w:szCs w:val="28"/>
        </w:rPr>
      </w:pPr>
      <w:r>
        <w:br w:type="page"/>
      </w:r>
    </w:p>
    <w:p w:rsidR="003D3530" w:rsidRDefault="003D3530" w:rsidP="003673DC">
      <w:pPr>
        <w:pStyle w:val="Nagwek2"/>
        <w:numPr>
          <w:ilvl w:val="1"/>
          <w:numId w:val="1"/>
        </w:numPr>
        <w:spacing w:after="240"/>
        <w:ind w:left="709"/>
      </w:pPr>
      <w:bookmarkStart w:id="53" w:name="_Toc428531417"/>
      <w:r>
        <w:lastRenderedPageBreak/>
        <w:t>Obszary problemowe</w:t>
      </w:r>
      <w:bookmarkEnd w:id="53"/>
    </w:p>
    <w:p w:rsidR="003D3530" w:rsidRPr="003D3530" w:rsidRDefault="003D3530" w:rsidP="003D3530">
      <w:pPr>
        <w:spacing w:line="360" w:lineRule="auto"/>
        <w:rPr>
          <w:rFonts w:ascii="Cambria" w:hAnsi="Cambria"/>
          <w:lang w:eastAsia="pl-PL"/>
        </w:rPr>
      </w:pPr>
      <w:r w:rsidRPr="003D3530">
        <w:rPr>
          <w:rFonts w:ascii="Cambria" w:hAnsi="Cambria"/>
          <w:lang w:eastAsia="pl-PL"/>
        </w:rPr>
        <w:t>Na podstawie danych zebranych w ramach przeprowadzonej inwentaryzacji emisji gazów cieplarnianych można wskazać obszary problemowe, które z jednej strony znacząco przyczyniają się do emisji dwutlenku węgla, a z drugiej cechują się potencjałem do obniżenia tego niekorzystnego oddziaływania.</w:t>
      </w:r>
    </w:p>
    <w:p w:rsidR="003D3530" w:rsidRPr="003D3530" w:rsidRDefault="003D3530" w:rsidP="003D3530">
      <w:pPr>
        <w:spacing w:after="0" w:line="360" w:lineRule="auto"/>
        <w:jc w:val="left"/>
        <w:rPr>
          <w:rFonts w:ascii="Cambria" w:hAnsi="Cambria"/>
          <w:lang w:eastAsia="pl-PL"/>
        </w:rPr>
      </w:pPr>
      <w:r w:rsidRPr="003D3530">
        <w:rPr>
          <w:rFonts w:ascii="Cambria" w:hAnsi="Cambria"/>
          <w:lang w:eastAsia="pl-PL"/>
        </w:rPr>
        <w:t>Do obszarów tych należy:</w:t>
      </w:r>
    </w:p>
    <w:p w:rsidR="003D3530" w:rsidRPr="003D3530" w:rsidRDefault="003D3530" w:rsidP="00351EC8">
      <w:pPr>
        <w:numPr>
          <w:ilvl w:val="0"/>
          <w:numId w:val="34"/>
        </w:numPr>
        <w:spacing w:before="120" w:after="120" w:line="360" w:lineRule="auto"/>
        <w:contextualSpacing/>
        <w:rPr>
          <w:rFonts w:ascii="Cambria" w:hAnsi="Cambria"/>
          <w:lang w:eastAsia="pl-PL"/>
        </w:rPr>
      </w:pPr>
      <w:r w:rsidRPr="003D3530">
        <w:rPr>
          <w:rFonts w:ascii="Cambria" w:hAnsi="Cambria"/>
          <w:lang w:eastAsia="pl-PL"/>
        </w:rPr>
        <w:t>transport,</w:t>
      </w:r>
    </w:p>
    <w:p w:rsidR="003D3530" w:rsidRPr="003D3530" w:rsidRDefault="003D3530" w:rsidP="00351EC8">
      <w:pPr>
        <w:numPr>
          <w:ilvl w:val="0"/>
          <w:numId w:val="34"/>
        </w:numPr>
        <w:spacing w:before="120" w:after="120" w:line="360" w:lineRule="auto"/>
        <w:contextualSpacing/>
        <w:rPr>
          <w:rFonts w:ascii="Cambria" w:hAnsi="Cambria"/>
          <w:lang w:eastAsia="pl-PL"/>
        </w:rPr>
      </w:pPr>
      <w:r w:rsidRPr="003D3530">
        <w:rPr>
          <w:rFonts w:ascii="Cambria" w:hAnsi="Cambria"/>
          <w:lang w:eastAsia="pl-PL"/>
        </w:rPr>
        <w:t>zużycie energii elektrycznej,</w:t>
      </w:r>
    </w:p>
    <w:p w:rsidR="003D3530" w:rsidRPr="003D3530" w:rsidRDefault="003D3530" w:rsidP="00351EC8">
      <w:pPr>
        <w:numPr>
          <w:ilvl w:val="0"/>
          <w:numId w:val="34"/>
        </w:numPr>
        <w:spacing w:before="120" w:after="120" w:line="360" w:lineRule="auto"/>
        <w:contextualSpacing/>
        <w:rPr>
          <w:rFonts w:ascii="Cambria" w:hAnsi="Cambria"/>
          <w:lang w:eastAsia="pl-PL"/>
        </w:rPr>
      </w:pPr>
      <w:r w:rsidRPr="003D3530">
        <w:rPr>
          <w:rFonts w:ascii="Cambria" w:hAnsi="Cambria"/>
          <w:lang w:eastAsia="pl-PL"/>
        </w:rPr>
        <w:t>zużycie paliw opałowych.</w:t>
      </w:r>
    </w:p>
    <w:p w:rsidR="003D3530" w:rsidRPr="003D3530" w:rsidRDefault="003D3530" w:rsidP="003D3530">
      <w:pPr>
        <w:spacing w:line="360" w:lineRule="auto"/>
        <w:ind w:left="720"/>
        <w:contextualSpacing/>
        <w:rPr>
          <w:rFonts w:ascii="Cambria" w:hAnsi="Cambria"/>
          <w:lang w:eastAsia="pl-PL"/>
        </w:rPr>
      </w:pPr>
      <w:r w:rsidRPr="003D3530">
        <w:rPr>
          <w:rFonts w:ascii="Cambria" w:hAnsi="Cambria"/>
          <w:lang w:eastAsia="pl-PL"/>
        </w:rPr>
        <w:t xml:space="preserve"> </w:t>
      </w:r>
    </w:p>
    <w:p w:rsidR="003D3530" w:rsidRPr="003D3530" w:rsidRDefault="003D3530" w:rsidP="003D3530">
      <w:pPr>
        <w:spacing w:line="360" w:lineRule="auto"/>
        <w:rPr>
          <w:rFonts w:ascii="Cambria" w:hAnsi="Cambria"/>
          <w:b/>
          <w:lang w:eastAsia="pl-PL"/>
        </w:rPr>
      </w:pPr>
      <w:r w:rsidRPr="003D3530">
        <w:rPr>
          <w:rFonts w:ascii="Cambria" w:hAnsi="Cambria"/>
          <w:b/>
          <w:lang w:eastAsia="pl-PL"/>
        </w:rPr>
        <w:t>Transport</w:t>
      </w:r>
    </w:p>
    <w:p w:rsidR="003D3530" w:rsidRPr="003D3530" w:rsidRDefault="003D3530" w:rsidP="003D3530">
      <w:pPr>
        <w:spacing w:line="360" w:lineRule="auto"/>
        <w:rPr>
          <w:rFonts w:ascii="Cambria" w:hAnsi="Cambria"/>
          <w:lang w:eastAsia="pl-PL"/>
        </w:rPr>
      </w:pPr>
      <w:r w:rsidRPr="003D3530">
        <w:rPr>
          <w:rFonts w:ascii="Cambria" w:hAnsi="Cambria"/>
          <w:lang w:eastAsia="pl-PL"/>
        </w:rPr>
        <w:t>Emisja z transportu generowana jest przez transport lokalny (mieszkańców poruszających się na terenie gminy) oraz tranzyt (samochody przejeżdżające przez teren gminy w drodze do innych miejscowości). Niestety możliwości redukcji emisji w tym sektorze są niewielkie (przy rosnącej ilości pojazdów na drogach jedyną szansą na obniżenie szkodliwych zanieczyszczeń jest rozwój samochodów z napędem elektrycznym). Działania gminy w tym obszarze ograniczają się jedynie do poszukiwania alternatywnych środków transportu, którym spr</w:t>
      </w:r>
      <w:r w:rsidR="00351D54">
        <w:rPr>
          <w:rFonts w:ascii="Cambria" w:hAnsi="Cambria"/>
          <w:lang w:eastAsia="pl-PL"/>
        </w:rPr>
        <w:t>zyja rozwój ścieżek rowerowych</w:t>
      </w:r>
      <w:r w:rsidR="00860DA5">
        <w:rPr>
          <w:rFonts w:ascii="Cambria" w:hAnsi="Cambria"/>
          <w:lang w:eastAsia="pl-PL"/>
        </w:rPr>
        <w:t xml:space="preserve"> czy komunikacji publicznej.</w:t>
      </w:r>
      <w:r w:rsidRPr="003D3530">
        <w:rPr>
          <w:rFonts w:ascii="Cambria" w:hAnsi="Cambria"/>
          <w:lang w:eastAsia="pl-PL"/>
        </w:rPr>
        <w:t xml:space="preserve"> </w:t>
      </w:r>
    </w:p>
    <w:p w:rsidR="003D3530" w:rsidRPr="003D3530" w:rsidRDefault="003D3530" w:rsidP="003D3530">
      <w:pPr>
        <w:spacing w:line="360" w:lineRule="auto"/>
        <w:rPr>
          <w:rFonts w:ascii="Cambria" w:hAnsi="Cambria"/>
          <w:lang w:eastAsia="pl-PL"/>
        </w:rPr>
      </w:pPr>
      <w:r w:rsidRPr="003D3530">
        <w:rPr>
          <w:rFonts w:ascii="Cambria" w:hAnsi="Cambria"/>
          <w:lang w:eastAsia="pl-PL"/>
        </w:rPr>
        <w:t>W przypadku ruchu tranzytowego działaniem możliwy</w:t>
      </w:r>
      <w:r w:rsidR="002C25EB">
        <w:rPr>
          <w:rFonts w:ascii="Cambria" w:hAnsi="Cambria"/>
          <w:lang w:eastAsia="pl-PL"/>
        </w:rPr>
        <w:t xml:space="preserve">m do podjęcia jest budowa </w:t>
      </w:r>
      <w:r w:rsidRPr="003D3530">
        <w:rPr>
          <w:rFonts w:ascii="Cambria" w:hAnsi="Cambria"/>
          <w:lang w:eastAsia="pl-PL"/>
        </w:rPr>
        <w:t>dróg przelotowych, które pozwolą odsunąć duże skupiska ruchu samochodowego od obszarów miejskich – gęsto zaludnionych. Nie obniża to jednakże emisji CO</w:t>
      </w:r>
      <w:r w:rsidRPr="003D3530">
        <w:rPr>
          <w:rFonts w:ascii="Cambria" w:hAnsi="Cambria"/>
          <w:vertAlign w:val="subscript"/>
          <w:lang w:eastAsia="pl-PL"/>
        </w:rPr>
        <w:t>2</w:t>
      </w:r>
      <w:r w:rsidRPr="003D3530">
        <w:rPr>
          <w:rFonts w:ascii="Cambria" w:hAnsi="Cambria"/>
          <w:lang w:eastAsia="pl-PL"/>
        </w:rPr>
        <w:t xml:space="preserve">, a jedynie przesuwa jej źródła w inne obszary. </w:t>
      </w:r>
    </w:p>
    <w:p w:rsidR="003D3530" w:rsidRPr="003D3530" w:rsidRDefault="003D3530" w:rsidP="003D3530">
      <w:pPr>
        <w:spacing w:line="360" w:lineRule="auto"/>
        <w:rPr>
          <w:rFonts w:ascii="Cambria" w:hAnsi="Cambria"/>
          <w:b/>
          <w:lang w:eastAsia="pl-PL"/>
        </w:rPr>
      </w:pPr>
      <w:r w:rsidRPr="003D3530">
        <w:rPr>
          <w:rFonts w:ascii="Cambria" w:hAnsi="Cambria"/>
          <w:b/>
          <w:lang w:eastAsia="pl-PL"/>
        </w:rPr>
        <w:t>Zużycie energii elektrycznej</w:t>
      </w:r>
    </w:p>
    <w:p w:rsidR="003D3530" w:rsidRPr="003D3530" w:rsidRDefault="003D3530" w:rsidP="003D3530">
      <w:pPr>
        <w:spacing w:line="360" w:lineRule="auto"/>
        <w:rPr>
          <w:rFonts w:ascii="Cambria" w:hAnsi="Cambria"/>
          <w:lang w:eastAsia="pl-PL"/>
        </w:rPr>
      </w:pPr>
      <w:r w:rsidRPr="003D3530">
        <w:rPr>
          <w:rFonts w:ascii="Cambria" w:hAnsi="Cambria"/>
          <w:lang w:eastAsia="pl-PL"/>
        </w:rPr>
        <w:t>Redukcja emisji wynikających ze zużycia energii elektrycznej przez odbiorców końcowych, może zostać ograniczona w ramach poprawy efektywności energetycznej obiektów (obniżenie zużycia energii w obiektach</w:t>
      </w:r>
      <w:r w:rsidR="0088573E">
        <w:rPr>
          <w:rFonts w:ascii="Cambria" w:hAnsi="Cambria"/>
          <w:lang w:eastAsia="pl-PL"/>
        </w:rPr>
        <w:t xml:space="preserve"> mieszkalnych,</w:t>
      </w:r>
      <w:r w:rsidRPr="003D3530">
        <w:rPr>
          <w:rFonts w:ascii="Cambria" w:hAnsi="Cambria"/>
          <w:lang w:eastAsia="pl-PL"/>
        </w:rPr>
        <w:t xml:space="preserve"> </w:t>
      </w:r>
      <w:r w:rsidR="00860DA5">
        <w:rPr>
          <w:rFonts w:ascii="Cambria" w:hAnsi="Cambria"/>
          <w:lang w:eastAsia="pl-PL"/>
        </w:rPr>
        <w:t>użyteczności publicznej</w:t>
      </w:r>
      <w:r w:rsidRPr="003D3530">
        <w:rPr>
          <w:rFonts w:ascii="Cambria" w:hAnsi="Cambria"/>
          <w:lang w:eastAsia="pl-PL"/>
        </w:rPr>
        <w:t xml:space="preserve"> i komercyjnych) oraz wy</w:t>
      </w:r>
      <w:r w:rsidR="0088573E">
        <w:rPr>
          <w:rFonts w:ascii="Cambria" w:hAnsi="Cambria"/>
          <w:lang w:eastAsia="pl-PL"/>
        </w:rPr>
        <w:t xml:space="preserve">twarzania energii elektrycznej </w:t>
      </w:r>
      <w:r w:rsidRPr="003D3530">
        <w:rPr>
          <w:rFonts w:ascii="Cambria" w:hAnsi="Cambria"/>
          <w:lang w:eastAsia="pl-PL"/>
        </w:rPr>
        <w:t>w rozproszonych mikroinstalacjach wykorzystujących odnawialne źródła energii, które nie generują szkodliwych zanieczyszczeń. W szczególności potencjałem rozwojowym wykazu</w:t>
      </w:r>
      <w:r w:rsidR="002C25EB">
        <w:rPr>
          <w:rFonts w:ascii="Cambria" w:hAnsi="Cambria"/>
          <w:lang w:eastAsia="pl-PL"/>
        </w:rPr>
        <w:t>ją się instalacje fotowoltaiczne</w:t>
      </w:r>
      <w:r w:rsidRPr="003D3530">
        <w:rPr>
          <w:rFonts w:ascii="Cambria" w:hAnsi="Cambria"/>
          <w:lang w:eastAsia="pl-PL"/>
        </w:rPr>
        <w:t>, które można zamontować nie tylko na obiektach publicznych, ale także na dachach domów jednorodzinnych.</w:t>
      </w:r>
    </w:p>
    <w:p w:rsidR="00774F6A" w:rsidRDefault="00774F6A">
      <w:pPr>
        <w:rPr>
          <w:rFonts w:ascii="Cambria" w:hAnsi="Cambria"/>
          <w:b/>
          <w:lang w:eastAsia="pl-PL"/>
        </w:rPr>
      </w:pPr>
      <w:r>
        <w:rPr>
          <w:rFonts w:ascii="Cambria" w:hAnsi="Cambria"/>
          <w:b/>
          <w:lang w:eastAsia="pl-PL"/>
        </w:rPr>
        <w:br w:type="page"/>
      </w:r>
    </w:p>
    <w:p w:rsidR="003D3530" w:rsidRPr="003D3530" w:rsidRDefault="003D3530" w:rsidP="003D3530">
      <w:pPr>
        <w:spacing w:line="360" w:lineRule="auto"/>
        <w:rPr>
          <w:rFonts w:ascii="Cambria" w:hAnsi="Cambria"/>
          <w:b/>
          <w:lang w:eastAsia="pl-PL"/>
        </w:rPr>
      </w:pPr>
      <w:r w:rsidRPr="003D3530">
        <w:rPr>
          <w:rFonts w:ascii="Cambria" w:hAnsi="Cambria"/>
          <w:b/>
          <w:lang w:eastAsia="pl-PL"/>
        </w:rPr>
        <w:lastRenderedPageBreak/>
        <w:t>Zużycie paliw opałowych</w:t>
      </w:r>
    </w:p>
    <w:p w:rsidR="003D3530" w:rsidRDefault="003D3530" w:rsidP="003D3530">
      <w:pPr>
        <w:spacing w:line="360" w:lineRule="auto"/>
        <w:rPr>
          <w:rFonts w:ascii="Cambria" w:hAnsi="Cambria"/>
          <w:lang w:eastAsia="pl-PL"/>
        </w:rPr>
      </w:pPr>
      <w:r w:rsidRPr="003D3530">
        <w:rPr>
          <w:rFonts w:ascii="Cambria" w:hAnsi="Cambria"/>
          <w:lang w:eastAsia="pl-PL"/>
        </w:rPr>
        <w:t xml:space="preserve">Zgodnie z przeprowadzoną inwentaryzacją ogrzewanie obiektów odpowiada za większość emisji generowanej na terenie gminy, szczególną szkodliwością charakteryzują się lokalne kotły węglowe, gdzie oprócz dwutlenku węgla do atmosfery emitowane są szkodliwe i uciążliwe pyły. W obszarze tym szczególnie istotne jest wspieranie działań związanych z wymianą źródeł ciepła na bardziej ekologiczne (gazowe, </w:t>
      </w:r>
      <w:proofErr w:type="spellStart"/>
      <w:r w:rsidRPr="003D3530">
        <w:rPr>
          <w:rFonts w:ascii="Cambria" w:hAnsi="Cambria"/>
          <w:lang w:eastAsia="pl-PL"/>
        </w:rPr>
        <w:t>biomasowe</w:t>
      </w:r>
      <w:proofErr w:type="spellEnd"/>
      <w:r w:rsidRPr="003D3530">
        <w:rPr>
          <w:rFonts w:ascii="Cambria" w:hAnsi="Cambria"/>
          <w:lang w:eastAsia="pl-PL"/>
        </w:rPr>
        <w:t>) oraz promowanie energooszczędnego budownictwa – w szczególności domów pasywnych o bardzo niskich stratach cieplnych.</w:t>
      </w:r>
    </w:p>
    <w:p w:rsidR="00BC1DF0" w:rsidRPr="003D3530" w:rsidRDefault="00BC1DF0" w:rsidP="003D3530">
      <w:pPr>
        <w:spacing w:line="360" w:lineRule="auto"/>
        <w:rPr>
          <w:rFonts w:ascii="Cambria" w:hAnsi="Cambria"/>
          <w:lang w:eastAsia="pl-PL"/>
        </w:rPr>
      </w:pPr>
    </w:p>
    <w:p w:rsidR="003D3530" w:rsidRDefault="008C1D70" w:rsidP="003673DC">
      <w:pPr>
        <w:pStyle w:val="Nagwek1"/>
        <w:ind w:hanging="426"/>
      </w:pPr>
      <w:bookmarkStart w:id="54" w:name="_Toc428531418"/>
      <w:r>
        <w:t>Sposoby</w:t>
      </w:r>
      <w:r w:rsidR="000E4432">
        <w:t xml:space="preserve"> ograniczania zużycia energii oraz redukcji zanieczyszczeń powietrza</w:t>
      </w:r>
      <w:bookmarkEnd w:id="54"/>
    </w:p>
    <w:p w:rsidR="0050786B" w:rsidRDefault="0050786B" w:rsidP="008C1D70">
      <w:pPr>
        <w:pStyle w:val="Nagwek2"/>
        <w:numPr>
          <w:ilvl w:val="1"/>
          <w:numId w:val="1"/>
        </w:numPr>
        <w:spacing w:after="240"/>
        <w:ind w:left="709"/>
      </w:pPr>
      <w:bookmarkStart w:id="55" w:name="_Toc428531419"/>
      <w:r>
        <w:t>Metodologia doboru działań</w:t>
      </w:r>
      <w:bookmarkEnd w:id="55"/>
    </w:p>
    <w:p w:rsidR="0050786B" w:rsidRPr="0050786B" w:rsidRDefault="0050786B" w:rsidP="0050786B">
      <w:pPr>
        <w:spacing w:line="360" w:lineRule="auto"/>
        <w:rPr>
          <w:rFonts w:ascii="Cambria" w:hAnsi="Cambria"/>
        </w:rPr>
      </w:pPr>
      <w:r w:rsidRPr="0050786B">
        <w:rPr>
          <w:rFonts w:ascii="Cambria" w:hAnsi="Cambria"/>
        </w:rPr>
        <w:t xml:space="preserve">Celem doboru działań na rzecz gospodarki niskoemisyjnej jest przedstawienie planu prac </w:t>
      </w:r>
      <w:r w:rsidRPr="0050786B">
        <w:rPr>
          <w:rFonts w:ascii="Cambria" w:hAnsi="Cambria"/>
        </w:rPr>
        <w:br/>
        <w:t>i uwarunkowań sprzyjających redukcji emisji CO</w:t>
      </w:r>
      <w:r w:rsidRPr="0050786B">
        <w:rPr>
          <w:rFonts w:ascii="Cambria" w:hAnsi="Cambria"/>
          <w:vertAlign w:val="subscript"/>
        </w:rPr>
        <w:t>2</w:t>
      </w:r>
      <w:r w:rsidRPr="0050786B">
        <w:rPr>
          <w:rFonts w:ascii="Cambria" w:hAnsi="Cambria"/>
        </w:rPr>
        <w:t xml:space="preserve">. Działania te mogą zostać pogrupowane </w:t>
      </w:r>
      <w:r w:rsidRPr="0050786B">
        <w:rPr>
          <w:rFonts w:ascii="Cambria" w:hAnsi="Cambria"/>
        </w:rPr>
        <w:br/>
        <w:t>w następujące struktury.</w:t>
      </w:r>
    </w:p>
    <w:p w:rsidR="0050786B" w:rsidRPr="0050786B" w:rsidRDefault="0050786B" w:rsidP="0050786B">
      <w:pPr>
        <w:spacing w:line="360" w:lineRule="auto"/>
        <w:rPr>
          <w:rFonts w:ascii="Cambria" w:hAnsi="Cambria"/>
        </w:rPr>
      </w:pPr>
      <w:r w:rsidRPr="0050786B">
        <w:rPr>
          <w:rFonts w:ascii="Cambria" w:hAnsi="Cambria"/>
        </w:rPr>
        <w:t>Pierwszym podziałem jest podział zadań z uwagi na sposób, w jaki wpływają na redukcję emisji dwutlenku węgla, w ramach którego wyszczególnić można:</w:t>
      </w:r>
    </w:p>
    <w:p w:rsidR="0050786B" w:rsidRPr="0050786B" w:rsidRDefault="0050786B" w:rsidP="00351EC8">
      <w:pPr>
        <w:pStyle w:val="Akapitzlist"/>
        <w:numPr>
          <w:ilvl w:val="0"/>
          <w:numId w:val="35"/>
        </w:numPr>
        <w:spacing w:before="120" w:after="120" w:line="360" w:lineRule="auto"/>
        <w:ind w:left="709" w:hanging="426"/>
        <w:rPr>
          <w:rFonts w:ascii="Cambria" w:hAnsi="Cambria"/>
        </w:rPr>
      </w:pPr>
      <w:r w:rsidRPr="0050786B">
        <w:rPr>
          <w:rFonts w:ascii="Cambria" w:hAnsi="Cambria"/>
        </w:rPr>
        <w:t xml:space="preserve">Działania służące redukcji zużycia </w:t>
      </w:r>
      <w:r w:rsidR="000D3190">
        <w:rPr>
          <w:rFonts w:ascii="Cambria" w:hAnsi="Cambria"/>
        </w:rPr>
        <w:t>energii końcowej</w:t>
      </w:r>
      <w:r w:rsidRPr="0050786B">
        <w:rPr>
          <w:rFonts w:ascii="Cambria" w:hAnsi="Cambria"/>
        </w:rPr>
        <w:t xml:space="preserve"> na terenie gminy/miasta. Redukcja emisji gazów cieplarnianych, ma w tym przypadku charakter pośredni – redukując zużycie energii, obniża się zużycie paliw kopalnych (w szczególności węgla), które są głównym źródłem szkodliwych emisji. Przykładem takich działań jest chociażby termomodernizacja obiektów publicznych. </w:t>
      </w:r>
    </w:p>
    <w:p w:rsidR="0050786B" w:rsidRPr="0050786B" w:rsidRDefault="0050786B" w:rsidP="00351EC8">
      <w:pPr>
        <w:pStyle w:val="Akapitzlist"/>
        <w:numPr>
          <w:ilvl w:val="0"/>
          <w:numId w:val="35"/>
        </w:numPr>
        <w:spacing w:before="120" w:after="120" w:line="360" w:lineRule="auto"/>
        <w:ind w:left="709" w:hanging="284"/>
        <w:rPr>
          <w:rFonts w:ascii="Cambria" w:hAnsi="Cambria"/>
        </w:rPr>
      </w:pPr>
      <w:r w:rsidRPr="0050786B">
        <w:rPr>
          <w:rFonts w:ascii="Cambria" w:hAnsi="Cambria"/>
        </w:rPr>
        <w:t xml:space="preserve">Działania bezpośrednio przyczyniające się do redukcji emisji gazów cieplarnianych, </w:t>
      </w:r>
      <w:r w:rsidRPr="0050786B">
        <w:rPr>
          <w:rFonts w:ascii="Cambria" w:hAnsi="Cambria"/>
        </w:rPr>
        <w:br/>
        <w:t>w których źródła emisji (takie jak lokalne kotły węglowe) zastępowane są przez nowoczesne rozwiązania wykorzystujące paliwa mniej szkodliwe dla środowiska (np. wymiana kotła węglowego na gazowy) lub odnawialne źródła energii, w ramach których emisje zostają zredukowane do zera (np. kolektory słoneczne wytwarzające ciepło, instalacje fotowoltaiczne generujące energię elektryczną).</w:t>
      </w:r>
    </w:p>
    <w:p w:rsidR="0050786B" w:rsidRPr="0050786B" w:rsidRDefault="0050786B" w:rsidP="0050786B">
      <w:pPr>
        <w:spacing w:line="360" w:lineRule="auto"/>
        <w:rPr>
          <w:rFonts w:ascii="Cambria" w:hAnsi="Cambria"/>
        </w:rPr>
      </w:pPr>
      <w:r w:rsidRPr="0050786B">
        <w:rPr>
          <w:rFonts w:ascii="Cambria" w:hAnsi="Cambria"/>
        </w:rPr>
        <w:t xml:space="preserve">Drugim podziałem charakteryzującym wybrane działania jest podział z uwagi na podmiot odpowiedzialny za ich realizację. W tej kategorii wyróżnić można: </w:t>
      </w:r>
    </w:p>
    <w:p w:rsidR="0050786B" w:rsidRPr="0050786B" w:rsidRDefault="0050786B" w:rsidP="00351EC8">
      <w:pPr>
        <w:pStyle w:val="Akapitzlist"/>
        <w:numPr>
          <w:ilvl w:val="0"/>
          <w:numId w:val="36"/>
        </w:numPr>
        <w:spacing w:before="120" w:after="120" w:line="360" w:lineRule="auto"/>
        <w:ind w:left="709" w:hanging="284"/>
        <w:rPr>
          <w:rFonts w:ascii="Cambria" w:hAnsi="Cambria"/>
        </w:rPr>
      </w:pPr>
      <w:r w:rsidRPr="0050786B">
        <w:rPr>
          <w:rFonts w:ascii="Cambria" w:hAnsi="Cambria"/>
        </w:rPr>
        <w:t>działania realizowane przez struktury administracyjne,</w:t>
      </w:r>
    </w:p>
    <w:p w:rsidR="0050786B" w:rsidRPr="0050786B" w:rsidRDefault="0050786B" w:rsidP="00351EC8">
      <w:pPr>
        <w:pStyle w:val="Akapitzlist"/>
        <w:numPr>
          <w:ilvl w:val="0"/>
          <w:numId w:val="36"/>
        </w:numPr>
        <w:spacing w:before="120" w:after="120" w:line="360" w:lineRule="auto"/>
        <w:ind w:left="709" w:hanging="284"/>
        <w:rPr>
          <w:rFonts w:ascii="Cambria" w:hAnsi="Cambria"/>
        </w:rPr>
      </w:pPr>
      <w:r w:rsidRPr="0050786B">
        <w:rPr>
          <w:rFonts w:ascii="Cambria" w:hAnsi="Cambria"/>
        </w:rPr>
        <w:lastRenderedPageBreak/>
        <w:t xml:space="preserve">działania realizowane przez mieszkańców i podmioty gospodarcze – działania te nie są uzależnione bezpośrednio od aktywności gminy/miasta, aczkolwiek istotna jest rola samorządu w promocji i upowszechnianiu pożądanych z punktu środowiskowego zachowań. </w:t>
      </w:r>
    </w:p>
    <w:p w:rsidR="0050786B" w:rsidRDefault="0050786B" w:rsidP="0050786B">
      <w:pPr>
        <w:spacing w:line="360" w:lineRule="auto"/>
        <w:rPr>
          <w:rFonts w:ascii="Cambria" w:hAnsi="Cambria"/>
          <w:lang w:eastAsia="pl-PL"/>
        </w:rPr>
      </w:pPr>
      <w:r w:rsidRPr="0050786B">
        <w:rPr>
          <w:rFonts w:ascii="Cambria" w:hAnsi="Cambria"/>
          <w:lang w:eastAsia="pl-PL"/>
        </w:rPr>
        <w:t xml:space="preserve">Działania te zostały opracowane na podstawie danych zebranych w ramach przeprowadzonej inwentaryzacji emisji gazów cieplarnianych. Zwrócono przede wszystkim uwagę na obszary problemowe wskazane w rozdziale </w:t>
      </w:r>
      <w:r w:rsidR="00B8581A">
        <w:rPr>
          <w:rFonts w:ascii="Cambria" w:hAnsi="Cambria"/>
          <w:lang w:eastAsia="pl-PL"/>
        </w:rPr>
        <w:t>3.9.</w:t>
      </w:r>
    </w:p>
    <w:p w:rsidR="006F36F4" w:rsidRDefault="006F36F4" w:rsidP="003673DC">
      <w:pPr>
        <w:pStyle w:val="Nagwek2"/>
        <w:numPr>
          <w:ilvl w:val="1"/>
          <w:numId w:val="1"/>
        </w:numPr>
        <w:spacing w:after="240"/>
        <w:ind w:left="851" w:hanging="851"/>
        <w:rPr>
          <w:lang w:eastAsia="pl-PL"/>
        </w:rPr>
      </w:pPr>
      <w:bookmarkStart w:id="56" w:name="_Toc428531420"/>
      <w:r>
        <w:rPr>
          <w:lang w:eastAsia="pl-PL"/>
        </w:rPr>
        <w:t>Specyfika poszczególnych metod redukcji emisji</w:t>
      </w:r>
      <w:bookmarkEnd w:id="56"/>
      <w:r>
        <w:rPr>
          <w:lang w:eastAsia="pl-PL"/>
        </w:rPr>
        <w:t xml:space="preserve"> </w:t>
      </w:r>
    </w:p>
    <w:p w:rsidR="006F36F4" w:rsidRPr="006F36F4" w:rsidRDefault="006F36F4" w:rsidP="006F36F4">
      <w:pPr>
        <w:tabs>
          <w:tab w:val="left" w:pos="3686"/>
        </w:tabs>
        <w:spacing w:line="360" w:lineRule="auto"/>
        <w:rPr>
          <w:rFonts w:ascii="Cambria" w:hAnsi="Cambria"/>
          <w:lang w:eastAsia="pl-PL"/>
        </w:rPr>
      </w:pPr>
      <w:r w:rsidRPr="006F36F4">
        <w:rPr>
          <w:rFonts w:ascii="Cambria" w:hAnsi="Cambria"/>
          <w:lang w:eastAsia="pl-PL"/>
        </w:rPr>
        <w:t xml:space="preserve">W działaniach związanych z przejściem na gospodarkę niskoemisyjną, największego potencjału upatruje się w odnawialnych źródłach energii, które zastąpić mogą wysokoemisyjne źródła konwencjonalne, działania termomodernizacyjne obiektów oraz przedsięwzięcia poprawy efektywności energetycznej (w szczególności modernizacji oświetlenia), które sprzyjają obniżeniu zapotrzebowania energetycznego budynków i infrastruktury technicznej. </w:t>
      </w:r>
    </w:p>
    <w:p w:rsidR="006F36F4" w:rsidRPr="006F36F4" w:rsidRDefault="006F36F4" w:rsidP="006F36F4">
      <w:pPr>
        <w:tabs>
          <w:tab w:val="left" w:pos="3686"/>
        </w:tabs>
        <w:spacing w:line="360" w:lineRule="auto"/>
        <w:rPr>
          <w:rFonts w:ascii="Cambria" w:hAnsi="Cambria"/>
          <w:lang w:eastAsia="pl-PL"/>
        </w:rPr>
      </w:pPr>
      <w:r w:rsidRPr="006F36F4">
        <w:rPr>
          <w:rFonts w:ascii="Cambria" w:hAnsi="Cambria"/>
          <w:lang w:eastAsia="pl-PL"/>
        </w:rPr>
        <w:t xml:space="preserve">Każde działanie rozpatrywać jednak należy nie tylko z perspektywy uzyskanego efektu ekologicznego i przypadającego kosztu inwestycyjnego, ale również korzyści i kosztów społecznych. Inwestycje w odnawialne źródła energii mogą sprzyjać tworzeniu nowych miejsc pracy przy eksploatacji nowopowstałych instalacji, ale jeżeli rozwój gminy skoncentrowany będzie wokół energetyki wiatrowej może to skutkować zaburzeniem naturalnego krajobrazu </w:t>
      </w:r>
      <w:r w:rsidRPr="006F36F4">
        <w:rPr>
          <w:rFonts w:ascii="Cambria" w:hAnsi="Cambria"/>
          <w:lang w:eastAsia="pl-PL"/>
        </w:rPr>
        <w:br/>
        <w:t>i tym samym odbić się negatywnie na kondycji sektora turystycznego.</w:t>
      </w:r>
    </w:p>
    <w:p w:rsidR="006F36F4" w:rsidRDefault="006F36F4" w:rsidP="006F36F4">
      <w:pPr>
        <w:tabs>
          <w:tab w:val="left" w:pos="3686"/>
        </w:tabs>
        <w:spacing w:line="360" w:lineRule="auto"/>
        <w:rPr>
          <w:rFonts w:ascii="Cambria" w:hAnsi="Cambria"/>
          <w:lang w:eastAsia="pl-PL"/>
        </w:rPr>
      </w:pPr>
      <w:r w:rsidRPr="006F36F4">
        <w:rPr>
          <w:rFonts w:ascii="Cambria" w:hAnsi="Cambria"/>
          <w:lang w:eastAsia="pl-PL"/>
        </w:rPr>
        <w:t xml:space="preserve">Stąd też przed przystąpieniem do działań inwestycyjnych należy przeprowadzić analizę wad </w:t>
      </w:r>
      <w:r w:rsidRPr="006F36F4">
        <w:rPr>
          <w:rFonts w:ascii="Cambria" w:hAnsi="Cambria"/>
          <w:lang w:eastAsia="pl-PL"/>
        </w:rPr>
        <w:br/>
        <w:t>i zalet wybranych rozwiązań.</w:t>
      </w:r>
    </w:p>
    <w:p w:rsidR="006F36F4" w:rsidRDefault="006F36F4" w:rsidP="008C1D70">
      <w:pPr>
        <w:pStyle w:val="Nagwek2"/>
        <w:numPr>
          <w:ilvl w:val="1"/>
          <w:numId w:val="1"/>
        </w:numPr>
        <w:spacing w:after="240"/>
        <w:ind w:left="709"/>
        <w:rPr>
          <w:lang w:eastAsia="pl-PL"/>
        </w:rPr>
      </w:pPr>
      <w:bookmarkStart w:id="57" w:name="_Toc428531421"/>
      <w:r>
        <w:rPr>
          <w:lang w:eastAsia="pl-PL"/>
        </w:rPr>
        <w:t>Energetyka wodna</w:t>
      </w:r>
      <w:bookmarkEnd w:id="57"/>
    </w:p>
    <w:p w:rsidR="006F36F4" w:rsidRPr="006F36F4" w:rsidRDefault="006F36F4" w:rsidP="006F36F4">
      <w:pPr>
        <w:spacing w:line="360" w:lineRule="auto"/>
        <w:rPr>
          <w:rFonts w:ascii="Cambria" w:hAnsi="Cambria"/>
        </w:rPr>
      </w:pPr>
      <w:r w:rsidRPr="006F36F4">
        <w:rPr>
          <w:rFonts w:ascii="Cambria" w:hAnsi="Cambria"/>
        </w:rPr>
        <w:t>Mała energetyka wodna – „MEW” obejmuje pozyskanie energii z cieków wodnych. Podstawowymi parametrami dla doboru obiektu są spad w [m] i natężenie przepływu</w:t>
      </w:r>
      <w:r>
        <w:rPr>
          <w:rFonts w:ascii="Cambria" w:hAnsi="Cambria"/>
        </w:rPr>
        <w:t xml:space="preserve"> </w:t>
      </w:r>
      <w:r w:rsidRPr="006F36F4">
        <w:rPr>
          <w:rFonts w:ascii="Cambria" w:hAnsi="Cambria"/>
        </w:rPr>
        <w:t>w [m</w:t>
      </w:r>
      <w:r w:rsidRPr="006F36F4">
        <w:rPr>
          <w:rFonts w:ascii="Cambria" w:hAnsi="Cambria"/>
          <w:vertAlign w:val="superscript"/>
        </w:rPr>
        <w:t>3</w:t>
      </w:r>
      <w:r w:rsidRPr="006F36F4">
        <w:rPr>
          <w:rFonts w:ascii="Cambria" w:hAnsi="Cambria"/>
        </w:rPr>
        <w:t>/s]. Rozwój elektrowni wodnych jest ograniczony warunkami prawnymi, lokalizacyjnymi, wymogami terenowymi i geomorfologicznymi oraz potencjałem kapitałowym inwestora. Najwięcej funduszy pochłania budowa obiektów hydrotechnicznych piętrzących wodę (jaz, zapora). Charakterystyczne dla elektrowni wodnych są znikome koszty eksploatacji (wynoszące średnio około 0,5÷1% łącznych nakładów inwestycyjnych rocznie) oraz wysoka sprawność energetyczna (90÷95%) (źródło: „Małe elektrownie wodne</w:t>
      </w:r>
      <w:r>
        <w:rPr>
          <w:rFonts w:ascii="Cambria" w:hAnsi="Cambria"/>
        </w:rPr>
        <w:t xml:space="preserve"> </w:t>
      </w:r>
      <w:r w:rsidRPr="006F36F4">
        <w:rPr>
          <w:rFonts w:ascii="Cambria" w:hAnsi="Cambria"/>
        </w:rPr>
        <w:t xml:space="preserve">w gospodarce i środowisku przyrodniczym” (J. </w:t>
      </w:r>
      <w:proofErr w:type="spellStart"/>
      <w:r w:rsidRPr="006F36F4">
        <w:rPr>
          <w:rFonts w:ascii="Cambria" w:hAnsi="Cambria"/>
        </w:rPr>
        <w:t>Plutecki</w:t>
      </w:r>
      <w:proofErr w:type="spellEnd"/>
      <w:r w:rsidRPr="006F36F4">
        <w:rPr>
          <w:rFonts w:ascii="Cambria" w:hAnsi="Cambria"/>
        </w:rPr>
        <w:t>).</w:t>
      </w:r>
    </w:p>
    <w:p w:rsidR="00E04F84" w:rsidRDefault="00DF70A0" w:rsidP="00E04F84">
      <w:pPr>
        <w:spacing w:line="360" w:lineRule="auto"/>
        <w:rPr>
          <w:rFonts w:ascii="Cambria" w:hAnsi="Cambria"/>
        </w:rPr>
      </w:pPr>
      <w:r w:rsidRPr="00DF70A0">
        <w:rPr>
          <w:rFonts w:ascii="Cambria" w:hAnsi="Cambria"/>
        </w:rPr>
        <w:lastRenderedPageBreak/>
        <w:t xml:space="preserve">Województwo śląskie posiada zróżnicowane warunki dla rozwoju małej energetyki wodnej. Ogółem w województwie śląskim, na terenach nieprzemysłowych, zlokalizowano 132 istniejące budowle hydrotechniczne. Teoretyczne moce jakie można uzyskać zagospodarowując wszystkie obiekty kształtują się następująco: w 39 obiektach poniżej 10 kW, w 37 obiektach 10 do 20 kW,  w 14 obiektach 20 do 30 kW w 23 obiektach 30 do 100 i 19 powyżej 100 </w:t>
      </w:r>
      <w:proofErr w:type="spellStart"/>
      <w:r w:rsidRPr="00DF70A0">
        <w:rPr>
          <w:rFonts w:ascii="Cambria" w:hAnsi="Cambria"/>
        </w:rPr>
        <w:t>kW.</w:t>
      </w:r>
      <w:proofErr w:type="spellEnd"/>
      <w:r w:rsidRPr="00DF70A0">
        <w:rPr>
          <w:rFonts w:ascii="Cambria" w:hAnsi="Cambria"/>
        </w:rPr>
        <w:t xml:space="preserve"> Szczególnie dobre warunki posiadają powiaty na południu województwa. Sieć rzeczna jest bardzo rozwinięta  </w:t>
      </w:r>
      <w:r>
        <w:rPr>
          <w:rFonts w:ascii="Cambria" w:hAnsi="Cambria"/>
        </w:rPr>
        <w:br/>
      </w:r>
      <w:r w:rsidRPr="00DF70A0">
        <w:rPr>
          <w:rFonts w:ascii="Cambria" w:hAnsi="Cambria"/>
        </w:rPr>
        <w:t>i zróżnicowana: obok większych rzek jak Wisła (górny bieg) i Soła występuje tu wiele mniejszych dopływów i małych potoków. Przepływy średnie w różnych ciekach wynoszą od 0,1 do 20,4 m3/s, przeważają przepływy powyżej 2 m3/s, przepływy powyżej 2,0 m3/s występują w ponad 10% przekrojów. O dużych możliwościach energetycznych cieków decydują duże spadki podłużne rzek i potoków, wynikające z faktu że większość tych terytorium południowego woj. śląskiego stanowią góry. Centralne powiaty województwa mają dobre wa</w:t>
      </w:r>
      <w:r>
        <w:rPr>
          <w:rFonts w:ascii="Cambria" w:hAnsi="Cambria"/>
        </w:rPr>
        <w:t xml:space="preserve">runki rozwoju małej energetyki </w:t>
      </w:r>
      <w:r w:rsidRPr="00DF70A0">
        <w:rPr>
          <w:rFonts w:ascii="Cambria" w:hAnsi="Cambria"/>
        </w:rPr>
        <w:t>wodnej. Teren jest zróżnicowany wysokościowo, co odbija się korzystnie na spadkach rzek, sieć rzeczna rozwinięta, występują liczne sztuczne zbiorniki dla zaopatrzenia w wodę tej wysoce uprzemysłowionej i zurbanizowanej części województwa, spotyka się często piętrzenia dla celów żeglugowych, dla zasilania kanałów i in. Wprawdzie pobory wody niejednokrotnie poważnie obniżają możliwości energetycznego wykorzystania piętrzeń, ale mimo to pozostają one atrakcyjne dla energetyki wodnej. Największe przepływy średnie występują w Czarnej Przemszy w Sosnowcu (4,64 m3/s) i Kłodnicy w Dzierżoniowie Dużym (5,59 m3/s). Część tego regionu stanowi wododział Wisły i Odry. Powiaty północnej części województwa posiadają przeciętne warunki dla rozwoju małej energetyki wodnej nie miej jednak wszystkie zinwentaryzowane obiekty piętrzące są w dobrym stanie technicznym co jest zjawiskiem rzadko spotykanym  w innych częściach województwach i wynika głównie z dużego udziału zbiorników retencyjnych nie podlegającym tak szybkiemu nis</w:t>
      </w:r>
      <w:r w:rsidR="00E04F84">
        <w:rPr>
          <w:rFonts w:ascii="Cambria" w:hAnsi="Cambria"/>
        </w:rPr>
        <w:t xml:space="preserve">zczeniu jak mniejsze obiekty.  </w:t>
      </w:r>
    </w:p>
    <w:p w:rsidR="00580FE6" w:rsidRDefault="00580FE6" w:rsidP="00E04F84">
      <w:pPr>
        <w:spacing w:line="360" w:lineRule="auto"/>
        <w:rPr>
          <w:rFonts w:ascii="Cambria" w:hAnsi="Cambria"/>
        </w:rPr>
      </w:pPr>
      <w:r>
        <w:rPr>
          <w:rFonts w:ascii="Cambria" w:hAnsi="Cambria"/>
        </w:rPr>
        <w:t xml:space="preserve">Poniższy rysunek przedstawia potencjał energetyczny pochodzący z energii wody. Potencjał teoretyczny wskazuje, iż na terenie powiatu cieszyńskiego, a tym samym gminy Skoczów maksymalna moc jaką można pozyskać z energetyki wodnej wynosi 532 kW, zaś potencjał techniczny wskazuje, że maksymalna moc wynosi 165 </w:t>
      </w:r>
      <w:proofErr w:type="spellStart"/>
      <w:r>
        <w:rPr>
          <w:rFonts w:ascii="Cambria" w:hAnsi="Cambria"/>
        </w:rPr>
        <w:t>kW.</w:t>
      </w:r>
      <w:proofErr w:type="spellEnd"/>
    </w:p>
    <w:p w:rsidR="00580FE6" w:rsidRDefault="00662E23" w:rsidP="00580FE6">
      <w:pPr>
        <w:keepNext/>
        <w:spacing w:line="360" w:lineRule="auto"/>
        <w:jc w:val="center"/>
      </w:pPr>
      <w:r>
        <w:rPr>
          <w:rFonts w:ascii="Cambria" w:hAnsi="Cambria"/>
          <w:noProof/>
          <w:lang w:eastAsia="pl-PL"/>
        </w:rPr>
        <w:lastRenderedPageBreak/>
        <w:drawing>
          <wp:inline distT="0" distB="0" distL="0" distR="0" wp14:anchorId="6272C1F9" wp14:editId="67884DE3">
            <wp:extent cx="5381625" cy="7155787"/>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22C-6e15081710140_0001.jpg"/>
                    <pic:cNvPicPr/>
                  </pic:nvPicPr>
                  <pic:blipFill rotWithShape="1">
                    <a:blip r:embed="rId35" cstate="print">
                      <a:extLst>
                        <a:ext uri="{28A0092B-C50C-407E-A947-70E740481C1C}">
                          <a14:useLocalDpi xmlns:a14="http://schemas.microsoft.com/office/drawing/2010/main" val="0"/>
                        </a:ext>
                      </a:extLst>
                    </a:blip>
                    <a:srcRect l="7605" t="8066" r="2117" b="7068"/>
                    <a:stretch/>
                  </pic:blipFill>
                  <pic:spPr bwMode="auto">
                    <a:xfrm>
                      <a:off x="0" y="0"/>
                      <a:ext cx="5382549" cy="7157016"/>
                    </a:xfrm>
                    <a:prstGeom prst="rect">
                      <a:avLst/>
                    </a:prstGeom>
                    <a:ln>
                      <a:noFill/>
                    </a:ln>
                    <a:extLst>
                      <a:ext uri="{53640926-AAD7-44D8-BBD7-CCE9431645EC}">
                        <a14:shadowObscured xmlns:a14="http://schemas.microsoft.com/office/drawing/2010/main"/>
                      </a:ext>
                    </a:extLst>
                  </pic:spPr>
                </pic:pic>
              </a:graphicData>
            </a:graphic>
          </wp:inline>
        </w:drawing>
      </w:r>
    </w:p>
    <w:p w:rsidR="00662E23" w:rsidRPr="00580FE6" w:rsidRDefault="00580FE6" w:rsidP="00580FE6">
      <w:pPr>
        <w:pStyle w:val="Legenda"/>
        <w:jc w:val="center"/>
        <w:rPr>
          <w:rFonts w:ascii="Cambria" w:hAnsi="Cambria"/>
        </w:rPr>
      </w:pPr>
      <w:r w:rsidRPr="00580FE6">
        <w:rPr>
          <w:rFonts w:ascii="Cambria" w:hAnsi="Cambria"/>
        </w:rPr>
        <w:t xml:space="preserve">Rysunek </w:t>
      </w:r>
      <w:r w:rsidRPr="00580FE6">
        <w:rPr>
          <w:rFonts w:ascii="Cambria" w:hAnsi="Cambria"/>
        </w:rPr>
        <w:fldChar w:fldCharType="begin"/>
      </w:r>
      <w:r w:rsidRPr="00580FE6">
        <w:rPr>
          <w:rFonts w:ascii="Cambria" w:hAnsi="Cambria"/>
        </w:rPr>
        <w:instrText xml:space="preserve"> SEQ Rysunek \* ARABIC </w:instrText>
      </w:r>
      <w:r w:rsidRPr="00580FE6">
        <w:rPr>
          <w:rFonts w:ascii="Cambria" w:hAnsi="Cambria"/>
        </w:rPr>
        <w:fldChar w:fldCharType="separate"/>
      </w:r>
      <w:r w:rsidR="00BC1DF0">
        <w:rPr>
          <w:rFonts w:ascii="Cambria" w:hAnsi="Cambria"/>
          <w:noProof/>
        </w:rPr>
        <w:t>19</w:t>
      </w:r>
      <w:r w:rsidRPr="00580FE6">
        <w:rPr>
          <w:rFonts w:ascii="Cambria" w:hAnsi="Cambria"/>
        </w:rPr>
        <w:fldChar w:fldCharType="end"/>
      </w:r>
      <w:r w:rsidR="006B0105">
        <w:rPr>
          <w:rFonts w:ascii="Cambria" w:hAnsi="Cambria"/>
        </w:rPr>
        <w:t>.</w:t>
      </w:r>
      <w:r w:rsidRPr="00580FE6">
        <w:rPr>
          <w:rFonts w:ascii="Cambria" w:hAnsi="Cambria"/>
        </w:rPr>
        <w:t xml:space="preserve"> Energia wody (Atlas zasobów energii odnawialnej w województwie śląskim)</w:t>
      </w:r>
    </w:p>
    <w:p w:rsidR="00774F6A" w:rsidRDefault="00774F6A">
      <w:pPr>
        <w:rPr>
          <w:rFonts w:ascii="Cambria" w:eastAsiaTheme="majorEastAsia" w:hAnsi="Cambria" w:cstheme="majorBidi"/>
          <w:b/>
          <w:bCs/>
          <w:color w:val="6B911C" w:themeColor="accent1" w:themeShade="BF"/>
          <w:sz w:val="28"/>
          <w:szCs w:val="28"/>
        </w:rPr>
      </w:pPr>
      <w:r>
        <w:br w:type="page"/>
      </w:r>
    </w:p>
    <w:p w:rsidR="006F36F4" w:rsidRDefault="006F36F4" w:rsidP="006B0105">
      <w:pPr>
        <w:pStyle w:val="Nagwek2"/>
        <w:numPr>
          <w:ilvl w:val="1"/>
          <w:numId w:val="1"/>
        </w:numPr>
        <w:spacing w:after="240"/>
        <w:ind w:left="709"/>
      </w:pPr>
      <w:bookmarkStart w:id="58" w:name="_Toc428531422"/>
      <w:r>
        <w:lastRenderedPageBreak/>
        <w:t>Energetyka słoneczna</w:t>
      </w:r>
      <w:bookmarkEnd w:id="58"/>
    </w:p>
    <w:p w:rsidR="00515805" w:rsidRPr="00515805" w:rsidRDefault="00515805" w:rsidP="00515805">
      <w:pPr>
        <w:spacing w:line="360" w:lineRule="auto"/>
        <w:rPr>
          <w:rFonts w:ascii="Cambria" w:hAnsi="Cambria"/>
          <w:lang w:eastAsia="pl-PL"/>
        </w:rPr>
      </w:pPr>
      <w:r w:rsidRPr="00515805">
        <w:rPr>
          <w:rFonts w:ascii="Cambria" w:hAnsi="Cambria"/>
          <w:lang w:eastAsia="pl-PL"/>
        </w:rPr>
        <w:t xml:space="preserve">Krajowy potencjał wykorzystania energii słonecznej jest zbliżony do tego jaki szacuje się </w:t>
      </w:r>
      <w:r w:rsidRPr="00515805">
        <w:rPr>
          <w:rFonts w:ascii="Cambria" w:hAnsi="Cambria"/>
          <w:lang w:eastAsia="pl-PL"/>
        </w:rPr>
        <w:br/>
        <w:t>w krajach sąsiadujących – Niemczech, Republice</w:t>
      </w:r>
      <w:r w:rsidR="006B0105">
        <w:rPr>
          <w:rFonts w:ascii="Cambria" w:hAnsi="Cambria"/>
          <w:lang w:eastAsia="pl-PL"/>
        </w:rPr>
        <w:t xml:space="preserve"> Czeskiej i Słowacji (Rysunek 19</w:t>
      </w:r>
      <w:r w:rsidRPr="00515805">
        <w:rPr>
          <w:rFonts w:ascii="Cambria" w:hAnsi="Cambria"/>
          <w:lang w:eastAsia="pl-PL"/>
        </w:rPr>
        <w:t>).</w:t>
      </w:r>
    </w:p>
    <w:p w:rsidR="00515805" w:rsidRPr="00515805" w:rsidRDefault="006B0105" w:rsidP="00515805">
      <w:pPr>
        <w:keepNext/>
        <w:rPr>
          <w:rFonts w:ascii="Trebuchet MS" w:hAnsi="Trebuchet MS"/>
        </w:rPr>
      </w:pPr>
      <w:r>
        <w:rPr>
          <w:rFonts w:ascii="Trebuchet MS" w:hAnsi="Trebuchet MS"/>
          <w:noProof/>
          <w:lang w:eastAsia="pl-PL"/>
        </w:rPr>
        <w:drawing>
          <wp:inline distT="0" distB="0" distL="0" distR="0" wp14:anchorId="7320F4E6" wp14:editId="526009EC">
            <wp:extent cx="5986780" cy="5560060"/>
            <wp:effectExtent l="0" t="0" r="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6780" cy="5560060"/>
                    </a:xfrm>
                    <a:prstGeom prst="rect">
                      <a:avLst/>
                    </a:prstGeom>
                    <a:noFill/>
                  </pic:spPr>
                </pic:pic>
              </a:graphicData>
            </a:graphic>
          </wp:inline>
        </w:drawing>
      </w:r>
    </w:p>
    <w:p w:rsidR="00515805" w:rsidRPr="00B51B1C" w:rsidRDefault="00515805" w:rsidP="00515805">
      <w:pPr>
        <w:pStyle w:val="Legenda"/>
        <w:ind w:left="360"/>
        <w:jc w:val="center"/>
        <w:rPr>
          <w:rFonts w:ascii="Georgia" w:hAnsi="Georgia"/>
          <w:lang w:eastAsia="pl-PL"/>
        </w:rPr>
      </w:pPr>
      <w:bookmarkStart w:id="59" w:name="_Ref416875107"/>
      <w:bookmarkStart w:id="60" w:name="_Toc407699642"/>
      <w:bookmarkStart w:id="61" w:name="_Toc409439184"/>
      <w:bookmarkStart w:id="62" w:name="_Toc423527423"/>
      <w:bookmarkStart w:id="63" w:name="_Toc423819928"/>
      <w:r w:rsidRPr="00B51B1C">
        <w:rPr>
          <w:rFonts w:ascii="Georgia" w:hAnsi="Georgia"/>
        </w:rPr>
        <w:t>Rysunek</w:t>
      </w:r>
      <w:r>
        <w:rPr>
          <w:rFonts w:ascii="Georgia" w:hAnsi="Georgia"/>
        </w:rPr>
        <w:t xml:space="preserve"> </w:t>
      </w:r>
      <w:r w:rsidRPr="00B51B1C">
        <w:rPr>
          <w:rFonts w:ascii="Georgia" w:hAnsi="Georgia"/>
        </w:rPr>
        <w:fldChar w:fldCharType="begin"/>
      </w:r>
      <w:r w:rsidRPr="00B51B1C">
        <w:rPr>
          <w:rFonts w:ascii="Georgia" w:hAnsi="Georgia"/>
        </w:rPr>
        <w:instrText xml:space="preserve"> SEQ Rysunek \* ARABIC </w:instrText>
      </w:r>
      <w:r w:rsidRPr="00B51B1C">
        <w:rPr>
          <w:rFonts w:ascii="Georgia" w:hAnsi="Georgia"/>
        </w:rPr>
        <w:fldChar w:fldCharType="separate"/>
      </w:r>
      <w:r w:rsidR="00BC1DF0">
        <w:rPr>
          <w:rFonts w:ascii="Georgia" w:hAnsi="Georgia"/>
          <w:noProof/>
        </w:rPr>
        <w:t>20</w:t>
      </w:r>
      <w:r w:rsidRPr="00B51B1C">
        <w:rPr>
          <w:rFonts w:ascii="Georgia" w:hAnsi="Georgia"/>
        </w:rPr>
        <w:fldChar w:fldCharType="end"/>
      </w:r>
      <w:bookmarkEnd w:id="59"/>
      <w:r w:rsidRPr="00B51B1C">
        <w:rPr>
          <w:rFonts w:ascii="Georgia" w:hAnsi="Georgia"/>
        </w:rPr>
        <w:t>.</w:t>
      </w:r>
      <w:r>
        <w:rPr>
          <w:rFonts w:ascii="Georgia" w:hAnsi="Georgia"/>
        </w:rPr>
        <w:t xml:space="preserve"> </w:t>
      </w:r>
      <w:r w:rsidRPr="00B51B1C">
        <w:rPr>
          <w:rFonts w:ascii="Georgia" w:hAnsi="Georgia"/>
        </w:rPr>
        <w:t>Potencjał</w:t>
      </w:r>
      <w:r>
        <w:rPr>
          <w:rFonts w:ascii="Georgia" w:hAnsi="Georgia"/>
        </w:rPr>
        <w:t xml:space="preserve"> </w:t>
      </w:r>
      <w:r w:rsidRPr="00B51B1C">
        <w:rPr>
          <w:rFonts w:ascii="Georgia" w:hAnsi="Georgia"/>
        </w:rPr>
        <w:t>wykorzystania</w:t>
      </w:r>
      <w:r>
        <w:rPr>
          <w:rFonts w:ascii="Georgia" w:hAnsi="Georgia"/>
        </w:rPr>
        <w:t xml:space="preserve"> </w:t>
      </w:r>
      <w:r w:rsidRPr="00B51B1C">
        <w:rPr>
          <w:rFonts w:ascii="Georgia" w:hAnsi="Georgia"/>
        </w:rPr>
        <w:t>energii</w:t>
      </w:r>
      <w:r>
        <w:rPr>
          <w:rFonts w:ascii="Georgia" w:hAnsi="Georgia"/>
        </w:rPr>
        <w:t xml:space="preserve"> </w:t>
      </w:r>
      <w:r w:rsidRPr="00B51B1C">
        <w:rPr>
          <w:rFonts w:ascii="Georgia" w:hAnsi="Georgia"/>
        </w:rPr>
        <w:t>słonecznej</w:t>
      </w:r>
      <w:r>
        <w:rPr>
          <w:rFonts w:ascii="Georgia" w:hAnsi="Georgia"/>
        </w:rPr>
        <w:t xml:space="preserve"> </w:t>
      </w:r>
      <w:r w:rsidRPr="00B51B1C">
        <w:rPr>
          <w:rFonts w:ascii="Georgia" w:hAnsi="Georgia"/>
        </w:rPr>
        <w:t>na</w:t>
      </w:r>
      <w:r>
        <w:rPr>
          <w:rFonts w:ascii="Georgia" w:hAnsi="Georgia"/>
        </w:rPr>
        <w:t xml:space="preserve"> </w:t>
      </w:r>
      <w:r w:rsidRPr="00B51B1C">
        <w:rPr>
          <w:rFonts w:ascii="Georgia" w:hAnsi="Georgia"/>
        </w:rPr>
        <w:t>terenie</w:t>
      </w:r>
      <w:r>
        <w:rPr>
          <w:rFonts w:ascii="Georgia" w:hAnsi="Georgia"/>
        </w:rPr>
        <w:t xml:space="preserve"> </w:t>
      </w:r>
      <w:r w:rsidRPr="00B51B1C">
        <w:rPr>
          <w:rFonts w:ascii="Georgia" w:hAnsi="Georgia"/>
        </w:rPr>
        <w:t>Europy</w:t>
      </w:r>
      <w:r>
        <w:rPr>
          <w:rFonts w:ascii="Georgia" w:hAnsi="Georgia"/>
        </w:rPr>
        <w:t xml:space="preserve"> </w:t>
      </w:r>
      <w:r w:rsidRPr="00B51B1C">
        <w:rPr>
          <w:rFonts w:ascii="Georgia" w:hAnsi="Georgia"/>
        </w:rPr>
        <w:t>(źródło:</w:t>
      </w:r>
      <w:r>
        <w:rPr>
          <w:rFonts w:ascii="Georgia" w:hAnsi="Georgia"/>
        </w:rPr>
        <w:t xml:space="preserve"> </w:t>
      </w:r>
      <w:r w:rsidRPr="00B51B1C">
        <w:rPr>
          <w:rFonts w:ascii="Georgia" w:hAnsi="Georgia"/>
        </w:rPr>
        <w:t>http://www.zielonaenergia.eco.pl)</w:t>
      </w:r>
      <w:bookmarkEnd w:id="60"/>
      <w:bookmarkEnd w:id="61"/>
      <w:bookmarkEnd w:id="62"/>
      <w:bookmarkEnd w:id="63"/>
    </w:p>
    <w:p w:rsidR="00515805" w:rsidRPr="00515805" w:rsidRDefault="00515805" w:rsidP="00515805">
      <w:pPr>
        <w:pStyle w:val="Legenda"/>
        <w:spacing w:line="360" w:lineRule="auto"/>
        <w:rPr>
          <w:rFonts w:ascii="Cambria" w:hAnsi="Cambria"/>
          <w:noProof/>
          <w:sz w:val="22"/>
          <w:lang w:eastAsia="pl-PL"/>
        </w:rPr>
      </w:pPr>
      <w:r w:rsidRPr="00515805">
        <w:rPr>
          <w:rFonts w:ascii="Cambria" w:hAnsi="Cambria"/>
          <w:b w:val="0"/>
          <w:sz w:val="22"/>
          <w:lang w:eastAsia="pl-PL"/>
        </w:rPr>
        <w:t>W kraju najlepszymi warunkami do lokowania instalacji fotowoltaicznych charakteryzują się południowo wschodnie województwa – określa się je mianem polskim biegunem ciepła.</w:t>
      </w:r>
      <w:r w:rsidRPr="00515805">
        <w:rPr>
          <w:rFonts w:ascii="Cambria" w:hAnsi="Cambria"/>
          <w:noProof/>
          <w:sz w:val="22"/>
          <w:lang w:eastAsia="pl-PL"/>
        </w:rPr>
        <w:t xml:space="preserve"> </w:t>
      </w:r>
    </w:p>
    <w:p w:rsidR="00515805" w:rsidRPr="0035724F" w:rsidRDefault="00515805" w:rsidP="00515805">
      <w:pPr>
        <w:pStyle w:val="Legenda"/>
        <w:spacing w:line="360" w:lineRule="auto"/>
        <w:ind w:left="720"/>
        <w:jc w:val="center"/>
        <w:rPr>
          <w:rFonts w:ascii="Georgia" w:hAnsi="Georgia"/>
        </w:rPr>
      </w:pPr>
      <w:r w:rsidRPr="0035724F">
        <w:rPr>
          <w:rFonts w:ascii="Georgia" w:hAnsi="Georgia"/>
          <w:noProof/>
          <w:lang w:eastAsia="pl-PL"/>
        </w:rPr>
        <w:lastRenderedPageBreak/>
        <w:drawing>
          <wp:inline distT="0" distB="0" distL="0" distR="0" wp14:anchorId="49699201" wp14:editId="72130016">
            <wp:extent cx="4984640" cy="5273749"/>
            <wp:effectExtent l="0" t="0" r="6985" b="3175"/>
            <wp:docPr id="47" name="Obraz 47" descr="http://www.inzynierbudownictwa.pl/images/magda/ib_07_13/ko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zynierbudownictwa.pl/images/magda/ib_07_13/kol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94881" cy="5284584"/>
                    </a:xfrm>
                    <a:prstGeom prst="rect">
                      <a:avLst/>
                    </a:prstGeom>
                    <a:noFill/>
                    <a:ln>
                      <a:noFill/>
                    </a:ln>
                  </pic:spPr>
                </pic:pic>
              </a:graphicData>
            </a:graphic>
          </wp:inline>
        </w:drawing>
      </w:r>
    </w:p>
    <w:p w:rsidR="00515805" w:rsidRPr="00B51B1C" w:rsidRDefault="00515805" w:rsidP="00515805">
      <w:pPr>
        <w:pStyle w:val="Legenda"/>
        <w:spacing w:line="360" w:lineRule="auto"/>
        <w:ind w:left="360"/>
        <w:jc w:val="center"/>
        <w:rPr>
          <w:rFonts w:ascii="Georgia" w:hAnsi="Georgia"/>
        </w:rPr>
      </w:pPr>
      <w:bookmarkStart w:id="64" w:name="_Ref416875130"/>
      <w:bookmarkStart w:id="65" w:name="_Toc407699643"/>
      <w:bookmarkStart w:id="66" w:name="_Toc409439185"/>
      <w:bookmarkStart w:id="67" w:name="_Toc423527424"/>
      <w:bookmarkStart w:id="68" w:name="_Toc423819929"/>
      <w:r w:rsidRPr="00B51B1C">
        <w:rPr>
          <w:rFonts w:ascii="Georgia" w:hAnsi="Georgia"/>
        </w:rPr>
        <w:t>Rysunek</w:t>
      </w:r>
      <w:r>
        <w:rPr>
          <w:rFonts w:ascii="Georgia" w:hAnsi="Georgia"/>
        </w:rPr>
        <w:t xml:space="preserve"> </w:t>
      </w:r>
      <w:r w:rsidRPr="00B51B1C">
        <w:rPr>
          <w:rFonts w:ascii="Georgia" w:hAnsi="Georgia"/>
        </w:rPr>
        <w:fldChar w:fldCharType="begin"/>
      </w:r>
      <w:r w:rsidRPr="00B51B1C">
        <w:rPr>
          <w:rFonts w:ascii="Georgia" w:hAnsi="Georgia"/>
        </w:rPr>
        <w:instrText xml:space="preserve"> SEQ Rysunek \* ARABIC </w:instrText>
      </w:r>
      <w:r w:rsidRPr="00B51B1C">
        <w:rPr>
          <w:rFonts w:ascii="Georgia" w:hAnsi="Georgia"/>
        </w:rPr>
        <w:fldChar w:fldCharType="separate"/>
      </w:r>
      <w:r w:rsidR="00BC1DF0">
        <w:rPr>
          <w:rFonts w:ascii="Georgia" w:hAnsi="Georgia"/>
          <w:noProof/>
        </w:rPr>
        <w:t>21</w:t>
      </w:r>
      <w:r w:rsidRPr="00B51B1C">
        <w:rPr>
          <w:rFonts w:ascii="Georgia" w:hAnsi="Georgia"/>
        </w:rPr>
        <w:fldChar w:fldCharType="end"/>
      </w:r>
      <w:bookmarkEnd w:id="64"/>
      <w:r w:rsidRPr="00B51B1C">
        <w:rPr>
          <w:rFonts w:ascii="Georgia" w:hAnsi="Georgia"/>
        </w:rPr>
        <w:t>.</w:t>
      </w:r>
      <w:r>
        <w:rPr>
          <w:rFonts w:ascii="Georgia" w:hAnsi="Georgia"/>
        </w:rPr>
        <w:t xml:space="preserve"> </w:t>
      </w:r>
      <w:r w:rsidRPr="00B51B1C">
        <w:rPr>
          <w:rFonts w:ascii="Georgia" w:hAnsi="Georgia"/>
        </w:rPr>
        <w:t>Potencjał</w:t>
      </w:r>
      <w:r>
        <w:rPr>
          <w:rFonts w:ascii="Georgia" w:hAnsi="Georgia"/>
        </w:rPr>
        <w:t xml:space="preserve"> </w:t>
      </w:r>
      <w:r w:rsidRPr="00B51B1C">
        <w:rPr>
          <w:rFonts w:ascii="Georgia" w:hAnsi="Georgia"/>
        </w:rPr>
        <w:t>wykorzystania</w:t>
      </w:r>
      <w:r>
        <w:rPr>
          <w:rFonts w:ascii="Georgia" w:hAnsi="Georgia"/>
        </w:rPr>
        <w:t xml:space="preserve"> </w:t>
      </w:r>
      <w:r w:rsidRPr="00B51B1C">
        <w:rPr>
          <w:rFonts w:ascii="Georgia" w:hAnsi="Georgia"/>
        </w:rPr>
        <w:t>energii</w:t>
      </w:r>
      <w:r>
        <w:rPr>
          <w:rFonts w:ascii="Georgia" w:hAnsi="Georgia"/>
        </w:rPr>
        <w:t xml:space="preserve"> </w:t>
      </w:r>
      <w:r w:rsidRPr="00B51B1C">
        <w:rPr>
          <w:rFonts w:ascii="Georgia" w:hAnsi="Georgia"/>
        </w:rPr>
        <w:t>słonecznej</w:t>
      </w:r>
      <w:r>
        <w:rPr>
          <w:rFonts w:ascii="Georgia" w:hAnsi="Georgia"/>
        </w:rPr>
        <w:t xml:space="preserve"> </w:t>
      </w:r>
      <w:r w:rsidRPr="00B51B1C">
        <w:rPr>
          <w:rFonts w:ascii="Georgia" w:hAnsi="Georgia"/>
        </w:rPr>
        <w:t>na</w:t>
      </w:r>
      <w:r>
        <w:rPr>
          <w:rFonts w:ascii="Georgia" w:hAnsi="Georgia"/>
        </w:rPr>
        <w:t xml:space="preserve"> </w:t>
      </w:r>
      <w:r w:rsidRPr="00B51B1C">
        <w:rPr>
          <w:rFonts w:ascii="Georgia" w:hAnsi="Georgia"/>
        </w:rPr>
        <w:t>terenie</w:t>
      </w:r>
      <w:r>
        <w:rPr>
          <w:rFonts w:ascii="Georgia" w:hAnsi="Georgia"/>
        </w:rPr>
        <w:t xml:space="preserve"> </w:t>
      </w:r>
      <w:r w:rsidRPr="00B51B1C">
        <w:rPr>
          <w:rFonts w:ascii="Georgia" w:hAnsi="Georgia"/>
        </w:rPr>
        <w:t>Polski</w:t>
      </w:r>
      <w:r>
        <w:rPr>
          <w:rFonts w:ascii="Georgia" w:hAnsi="Georgia"/>
        </w:rPr>
        <w:t xml:space="preserve"> </w:t>
      </w:r>
      <w:r w:rsidRPr="00B51B1C">
        <w:rPr>
          <w:rFonts w:ascii="Georgia" w:hAnsi="Georgia"/>
        </w:rPr>
        <w:t>(źródło:</w:t>
      </w:r>
      <w:r>
        <w:rPr>
          <w:rFonts w:ascii="Georgia" w:hAnsi="Georgia"/>
        </w:rPr>
        <w:t xml:space="preserve"> </w:t>
      </w:r>
      <w:proofErr w:type="spellStart"/>
      <w:r w:rsidRPr="00B51B1C">
        <w:rPr>
          <w:rFonts w:ascii="Georgia" w:hAnsi="Georgia"/>
        </w:rPr>
        <w:t>IMiGW</w:t>
      </w:r>
      <w:proofErr w:type="spellEnd"/>
      <w:r w:rsidRPr="00B51B1C">
        <w:rPr>
          <w:rFonts w:ascii="Georgia" w:hAnsi="Georgia"/>
        </w:rPr>
        <w:t>)</w:t>
      </w:r>
      <w:bookmarkEnd w:id="65"/>
      <w:bookmarkEnd w:id="66"/>
      <w:bookmarkEnd w:id="67"/>
      <w:bookmarkEnd w:id="68"/>
    </w:p>
    <w:p w:rsidR="00515805" w:rsidRPr="00515805" w:rsidRDefault="00580309" w:rsidP="00515805">
      <w:pPr>
        <w:spacing w:line="360" w:lineRule="auto"/>
        <w:rPr>
          <w:rFonts w:ascii="Cambria" w:hAnsi="Cambria"/>
          <w:lang w:eastAsia="pl-PL"/>
        </w:rPr>
      </w:pPr>
      <w:r>
        <w:rPr>
          <w:rFonts w:ascii="Cambria" w:hAnsi="Cambria"/>
          <w:lang w:eastAsia="pl-PL"/>
        </w:rPr>
        <w:t xml:space="preserve">Potencjał wykorzystania energii słonecznej na terenie województwa śląskiego znajduje się </w:t>
      </w:r>
      <w:r>
        <w:rPr>
          <w:rFonts w:ascii="Cambria" w:hAnsi="Cambria"/>
          <w:lang w:eastAsia="pl-PL"/>
        </w:rPr>
        <w:br/>
        <w:t>w przedziale od 996 do 1048 KWh/m</w:t>
      </w:r>
      <w:r w:rsidRPr="00580309">
        <w:rPr>
          <w:rFonts w:ascii="Cambria" w:hAnsi="Cambria"/>
          <w:vertAlign w:val="superscript"/>
          <w:lang w:eastAsia="pl-PL"/>
        </w:rPr>
        <w:t>2</w:t>
      </w:r>
      <w:r>
        <w:rPr>
          <w:rFonts w:ascii="Cambria" w:hAnsi="Cambria"/>
          <w:lang w:eastAsia="pl-PL"/>
        </w:rPr>
        <w:t xml:space="preserve"> na rok.  </w:t>
      </w:r>
      <w:r w:rsidR="00515805" w:rsidRPr="00515805">
        <w:rPr>
          <w:rFonts w:ascii="Cambria" w:hAnsi="Cambria"/>
          <w:lang w:eastAsia="pl-PL"/>
        </w:rPr>
        <w:t>Jest to wartość wskazująca maksymalny potencjał produkcji energii w przypadku bezstratnej konwersji energii słonecznej na energię elektryczną. Sprawność modułów dostępnych na rynku to jednakże ~ 15%, stąd też szacunkowy uzysk energii z 1 m</w:t>
      </w:r>
      <w:r w:rsidR="00515805" w:rsidRPr="00515805">
        <w:rPr>
          <w:rFonts w:ascii="Cambria" w:hAnsi="Cambria"/>
          <w:vertAlign w:val="superscript"/>
          <w:lang w:eastAsia="pl-PL"/>
        </w:rPr>
        <w:t>2</w:t>
      </w:r>
      <w:r w:rsidR="00515805" w:rsidRPr="00515805">
        <w:rPr>
          <w:rFonts w:ascii="Cambria" w:hAnsi="Cambria"/>
          <w:lang w:eastAsia="pl-PL"/>
        </w:rPr>
        <w:t xml:space="preserve"> instalacji fotowoltaicznej wynosi 165 kWh/rok i jest to jeden z najwyższych rezultatów jakie można odnotować w skali krajowej.</w:t>
      </w:r>
    </w:p>
    <w:p w:rsidR="00515805" w:rsidRPr="00515805" w:rsidRDefault="00515805" w:rsidP="00515805">
      <w:pPr>
        <w:spacing w:line="360" w:lineRule="auto"/>
        <w:rPr>
          <w:rFonts w:ascii="Cambria" w:hAnsi="Cambria"/>
          <w:lang w:eastAsia="pl-PL"/>
        </w:rPr>
      </w:pPr>
      <w:r w:rsidRPr="00515805">
        <w:rPr>
          <w:rFonts w:ascii="Cambria" w:hAnsi="Cambria"/>
          <w:lang w:eastAsia="pl-PL"/>
        </w:rPr>
        <w:t xml:space="preserve">Moc instalacji fotowoltaicznej rekomendowanej dla zasilania domu jednorodzinnego to </w:t>
      </w:r>
      <w:r w:rsidRPr="00515805">
        <w:rPr>
          <w:rFonts w:ascii="Cambria" w:hAnsi="Cambria"/>
          <w:lang w:eastAsia="pl-PL"/>
        </w:rPr>
        <w:br/>
        <w:t>4 kW (16 modułów fotowoltaicznych o łącznej powierzchni ok. 25,6 m</w:t>
      </w:r>
      <w:r w:rsidRPr="00515805">
        <w:rPr>
          <w:rFonts w:ascii="Cambria" w:hAnsi="Cambria"/>
          <w:vertAlign w:val="superscript"/>
          <w:lang w:eastAsia="pl-PL"/>
        </w:rPr>
        <w:t>2</w:t>
      </w:r>
      <w:r w:rsidRPr="00515805">
        <w:rPr>
          <w:rFonts w:ascii="Cambria" w:hAnsi="Cambria"/>
          <w:lang w:eastAsia="pl-PL"/>
        </w:rPr>
        <w:t>). Roczny szacowany uzysk energii to 4 224 kWh. Koszt budowy wynosi ok. 8 000 zł/kW zainstalowanej mocy. Żywotność modułów fotowoltaicznych deklarowana przez producentów wynosi od 20 do 25 lat, a produkcja energii poza okresowymi przeglądami odbywa się całkowicie bezobsługowo.</w:t>
      </w:r>
    </w:p>
    <w:p w:rsidR="00515805" w:rsidRPr="00515805" w:rsidRDefault="00515805" w:rsidP="00515805">
      <w:pPr>
        <w:spacing w:line="360" w:lineRule="auto"/>
        <w:rPr>
          <w:rFonts w:ascii="Cambria" w:hAnsi="Cambria"/>
          <w:lang w:eastAsia="pl-PL"/>
        </w:rPr>
      </w:pPr>
      <w:r w:rsidRPr="00515805">
        <w:rPr>
          <w:rFonts w:ascii="Cambria" w:hAnsi="Cambria"/>
          <w:lang w:eastAsia="pl-PL"/>
        </w:rPr>
        <w:lastRenderedPageBreak/>
        <w:t xml:space="preserve">Energia wytworzona w instalacji wykorzystywana jest w pierwszej kolejności na pokrycie potrzeb obiektu, do którego jest przyłączona, a nadwyżki energii mogą zostać odsprzedane do sieci elektroenergetycznej. Jak pokazuje jednakże dobowy wykres pomiaru parametrów pracy małej instalacji fotowoltaicznej i wiatrowej, źródła te charakteryzują się bardzo dużą zmiennością wytwarzanej energii elektrycznej, stąd też mogą być traktowane jedynie jako wspomaganie zasilania sieciowego. </w:t>
      </w:r>
    </w:p>
    <w:p w:rsidR="00515805" w:rsidRPr="00515805" w:rsidRDefault="00515805" w:rsidP="00515805">
      <w:pPr>
        <w:spacing w:line="360" w:lineRule="auto"/>
        <w:rPr>
          <w:rFonts w:ascii="Cambria" w:hAnsi="Cambria"/>
          <w:lang w:eastAsia="pl-PL"/>
        </w:rPr>
      </w:pPr>
      <w:r w:rsidRPr="00515805">
        <w:rPr>
          <w:rFonts w:ascii="Cambria" w:hAnsi="Cambria"/>
          <w:lang w:eastAsia="pl-PL"/>
        </w:rPr>
        <w:t xml:space="preserve">Stworzenie sytemu autonomicznego dla zasilania obiektu niepodłączonego do sieci elektroenergetycznego wymagałoby natomiast wykorzystania systemu akumulacji energii – może on jednakże zwiększyć koszt budowy systemu nawet o 50%. </w:t>
      </w:r>
    </w:p>
    <w:p w:rsidR="00515805" w:rsidRPr="00515805" w:rsidRDefault="00515805" w:rsidP="00515805">
      <w:pPr>
        <w:spacing w:line="360" w:lineRule="auto"/>
        <w:rPr>
          <w:rFonts w:ascii="Cambria" w:hAnsi="Cambria"/>
          <w:lang w:eastAsia="pl-PL"/>
        </w:rPr>
      </w:pPr>
      <w:r w:rsidRPr="00515805">
        <w:rPr>
          <w:rFonts w:ascii="Cambria" w:hAnsi="Cambria"/>
          <w:lang w:eastAsia="pl-PL"/>
        </w:rPr>
        <w:t xml:space="preserve">Oprócz konwersji na energię elektryczną, energia słoneczna może zostać wykorzystana za pośrednictwem instalacji kolektorów słonecznych do podgrzewania ciepłej wody użytkowej oraz wspomagania systemów ogrzewania. Ponieważ w systemach tych brak możliwości odsprzedania nadwyżek wytworzonego ciepła, tak jak ma to miejsce w przypadku energii elektrycznej oddawanej do sieci, stąd też każda inwestycja musi zostać dostosowana do szacunkowego zużycia wody w obiekcie – szczególnie ważny jest dobór wielkości zasobnika na podgrzewaną wodę. </w:t>
      </w:r>
    </w:p>
    <w:p w:rsidR="00515805" w:rsidRDefault="00515805" w:rsidP="00515805">
      <w:pPr>
        <w:spacing w:line="360" w:lineRule="auto"/>
        <w:rPr>
          <w:rFonts w:ascii="Cambria" w:hAnsi="Cambria"/>
          <w:lang w:eastAsia="pl-PL"/>
        </w:rPr>
      </w:pPr>
      <w:r w:rsidRPr="00515805">
        <w:rPr>
          <w:rFonts w:ascii="Cambria" w:hAnsi="Cambria"/>
          <w:lang w:eastAsia="pl-PL"/>
        </w:rPr>
        <w:t>Szacowana powierzchnia czynna kolektorów dedykowana dla zasilenia domu jednorodzinnego wynosi 5 m</w:t>
      </w:r>
      <w:r w:rsidRPr="00515805">
        <w:rPr>
          <w:rFonts w:ascii="Cambria" w:hAnsi="Cambria"/>
          <w:vertAlign w:val="superscript"/>
          <w:lang w:eastAsia="pl-PL"/>
        </w:rPr>
        <w:t>2</w:t>
      </w:r>
      <w:r w:rsidRPr="00515805">
        <w:rPr>
          <w:rFonts w:ascii="Cambria" w:hAnsi="Cambria"/>
          <w:lang w:eastAsia="pl-PL"/>
        </w:rPr>
        <w:t>. Powierzchnia ta pozwoli wygenerować rocznie ok. 4 675 kWh energii cieplnej. Koszt kompleksowej budowy takiej instalacji to ok. 14 000 zł.</w:t>
      </w:r>
    </w:p>
    <w:p w:rsidR="00DF70A0" w:rsidRDefault="00DF70A0" w:rsidP="00515805">
      <w:pPr>
        <w:spacing w:line="360" w:lineRule="auto"/>
        <w:rPr>
          <w:rFonts w:ascii="Cambria" w:hAnsi="Cambria"/>
          <w:u w:val="single"/>
          <w:lang w:eastAsia="pl-PL"/>
        </w:rPr>
      </w:pPr>
      <w:r>
        <w:rPr>
          <w:rFonts w:ascii="Cambria" w:hAnsi="Cambria"/>
          <w:u w:val="single"/>
          <w:lang w:eastAsia="pl-PL"/>
        </w:rPr>
        <w:t xml:space="preserve">Energetyka słoneczna - </w:t>
      </w:r>
      <w:r w:rsidRPr="00DF70A0">
        <w:rPr>
          <w:rFonts w:ascii="Cambria" w:hAnsi="Cambria"/>
          <w:u w:val="single"/>
          <w:lang w:eastAsia="pl-PL"/>
        </w:rPr>
        <w:t>Województwo Śląskie</w:t>
      </w:r>
    </w:p>
    <w:p w:rsidR="00976939" w:rsidRDefault="00DF70A0" w:rsidP="00515805">
      <w:pPr>
        <w:spacing w:line="360" w:lineRule="auto"/>
        <w:rPr>
          <w:rFonts w:ascii="Cambria" w:hAnsi="Cambria"/>
          <w:lang w:eastAsia="pl-PL"/>
        </w:rPr>
      </w:pPr>
      <w:r w:rsidRPr="00DF70A0">
        <w:rPr>
          <w:rFonts w:ascii="Cambria" w:hAnsi="Cambria"/>
          <w:lang w:eastAsia="pl-PL"/>
        </w:rPr>
        <w:t xml:space="preserve">Z uwagi na niewielką rozciągłość geograficzną województwa śląskiego (ok. 49.4° do 51° szerokości geograficznej) zróżnicowanie warunków solarnych na terenie województwa mieści się w granicach 10%.  Najlepszymi warunkami do wykorzystania energii słonecznej charakteryzują się południowo-zachodnie krańce województwa (powiaty raciborski, cieszyński </w:t>
      </w:r>
      <w:r w:rsidR="006B0105">
        <w:rPr>
          <w:rFonts w:ascii="Cambria" w:hAnsi="Cambria"/>
          <w:lang w:eastAsia="pl-PL"/>
        </w:rPr>
        <w:br/>
      </w:r>
      <w:r w:rsidRPr="00DF70A0">
        <w:rPr>
          <w:rFonts w:ascii="Cambria" w:hAnsi="Cambria"/>
          <w:lang w:eastAsia="pl-PL"/>
        </w:rPr>
        <w:t>i wodzisławski) gdzie roczna wartość sumy energii przekracza 185 kWh/m</w:t>
      </w:r>
      <w:r w:rsidRPr="006B0105">
        <w:rPr>
          <w:rFonts w:ascii="Cambria" w:hAnsi="Cambria"/>
          <w:vertAlign w:val="superscript"/>
          <w:lang w:eastAsia="pl-PL"/>
        </w:rPr>
        <w:t>2</w:t>
      </w:r>
      <w:r w:rsidRPr="00DF70A0">
        <w:rPr>
          <w:rFonts w:ascii="Cambria" w:hAnsi="Cambria"/>
          <w:lang w:eastAsia="pl-PL"/>
        </w:rPr>
        <w:t>/rok dla energii elektrycznej produkowanej przez moduły fotowoltaiczne i odpowiednio 1,85 GJ/m</w:t>
      </w:r>
      <w:r w:rsidRPr="006B0105">
        <w:rPr>
          <w:rFonts w:ascii="Cambria" w:hAnsi="Cambria"/>
          <w:vertAlign w:val="superscript"/>
          <w:lang w:eastAsia="pl-PL"/>
        </w:rPr>
        <w:t>2</w:t>
      </w:r>
      <w:r w:rsidRPr="00DF70A0">
        <w:rPr>
          <w:rFonts w:ascii="Cambria" w:hAnsi="Cambria"/>
          <w:lang w:eastAsia="pl-PL"/>
        </w:rPr>
        <w:t>/rok dla energii cieplnej produkowane</w:t>
      </w:r>
      <w:r w:rsidR="006B0105">
        <w:rPr>
          <w:rFonts w:ascii="Cambria" w:hAnsi="Cambria"/>
          <w:lang w:eastAsia="pl-PL"/>
        </w:rPr>
        <w:t>j</w:t>
      </w:r>
      <w:r w:rsidRPr="00DF70A0">
        <w:rPr>
          <w:rFonts w:ascii="Cambria" w:hAnsi="Cambria"/>
          <w:lang w:eastAsia="pl-PL"/>
        </w:rPr>
        <w:t xml:space="preserve"> w cieplnych kolektorach słonecznych. </w:t>
      </w:r>
    </w:p>
    <w:p w:rsidR="00976939" w:rsidRDefault="00976939" w:rsidP="00976939">
      <w:pPr>
        <w:keepNext/>
        <w:spacing w:line="360" w:lineRule="auto"/>
        <w:jc w:val="center"/>
      </w:pPr>
      <w:r>
        <w:rPr>
          <w:rFonts w:ascii="Cambria" w:hAnsi="Cambria"/>
          <w:noProof/>
          <w:lang w:eastAsia="pl-PL"/>
        </w:rPr>
        <w:lastRenderedPageBreak/>
        <w:drawing>
          <wp:inline distT="0" distB="0" distL="0" distR="0" wp14:anchorId="5DF73005" wp14:editId="6EFA1C89">
            <wp:extent cx="5305425" cy="682942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22C-6e15081709460_0001.jpg"/>
                    <pic:cNvPicPr/>
                  </pic:nvPicPr>
                  <pic:blipFill rotWithShape="1">
                    <a:blip r:embed="rId38" cstate="print">
                      <a:extLst>
                        <a:ext uri="{28A0092B-C50C-407E-A947-70E740481C1C}">
                          <a14:useLocalDpi xmlns:a14="http://schemas.microsoft.com/office/drawing/2010/main" val="0"/>
                        </a:ext>
                      </a:extLst>
                    </a:blip>
                    <a:srcRect l="4960" t="9547" r="2943" b="5949"/>
                    <a:stretch/>
                  </pic:blipFill>
                  <pic:spPr bwMode="auto">
                    <a:xfrm>
                      <a:off x="0" y="0"/>
                      <a:ext cx="5305425" cy="6829425"/>
                    </a:xfrm>
                    <a:prstGeom prst="rect">
                      <a:avLst/>
                    </a:prstGeom>
                    <a:ln>
                      <a:noFill/>
                    </a:ln>
                    <a:extLst>
                      <a:ext uri="{53640926-AAD7-44D8-BBD7-CCE9431645EC}">
                        <a14:shadowObscured xmlns:a14="http://schemas.microsoft.com/office/drawing/2010/main"/>
                      </a:ext>
                    </a:extLst>
                  </pic:spPr>
                </pic:pic>
              </a:graphicData>
            </a:graphic>
          </wp:inline>
        </w:drawing>
      </w:r>
    </w:p>
    <w:p w:rsidR="00976939" w:rsidRDefault="00976939" w:rsidP="00976939">
      <w:pPr>
        <w:pStyle w:val="Legenda"/>
        <w:jc w:val="center"/>
        <w:rPr>
          <w:rFonts w:ascii="Cambria" w:hAnsi="Cambria"/>
        </w:rPr>
      </w:pPr>
      <w:r w:rsidRPr="00976939">
        <w:rPr>
          <w:rFonts w:ascii="Cambria" w:hAnsi="Cambria"/>
        </w:rPr>
        <w:t xml:space="preserve">Rysunek </w:t>
      </w:r>
      <w:r w:rsidRPr="00976939">
        <w:rPr>
          <w:rFonts w:ascii="Cambria" w:hAnsi="Cambria"/>
        </w:rPr>
        <w:fldChar w:fldCharType="begin"/>
      </w:r>
      <w:r w:rsidRPr="00976939">
        <w:rPr>
          <w:rFonts w:ascii="Cambria" w:hAnsi="Cambria"/>
        </w:rPr>
        <w:instrText xml:space="preserve"> SEQ Rysunek \* ARABIC </w:instrText>
      </w:r>
      <w:r w:rsidRPr="00976939">
        <w:rPr>
          <w:rFonts w:ascii="Cambria" w:hAnsi="Cambria"/>
        </w:rPr>
        <w:fldChar w:fldCharType="separate"/>
      </w:r>
      <w:r w:rsidR="00BC1DF0">
        <w:rPr>
          <w:rFonts w:ascii="Cambria" w:hAnsi="Cambria"/>
          <w:noProof/>
        </w:rPr>
        <w:t>22</w:t>
      </w:r>
      <w:r w:rsidRPr="00976939">
        <w:rPr>
          <w:rFonts w:ascii="Cambria" w:hAnsi="Cambria"/>
        </w:rPr>
        <w:fldChar w:fldCharType="end"/>
      </w:r>
      <w:r w:rsidRPr="00976939">
        <w:rPr>
          <w:rFonts w:ascii="Cambria" w:hAnsi="Cambria"/>
        </w:rPr>
        <w:t xml:space="preserve"> Energia słoneczna - potencjał teoretyczny, promieniowanie całkowite (Atlas zasobów energii odnawialnej w województwie śląskim)</w:t>
      </w:r>
    </w:p>
    <w:p w:rsidR="00976939" w:rsidRPr="00976939" w:rsidRDefault="00976939" w:rsidP="00976939">
      <w:pPr>
        <w:spacing w:line="360" w:lineRule="auto"/>
        <w:rPr>
          <w:rFonts w:ascii="Cambria" w:hAnsi="Cambria"/>
        </w:rPr>
      </w:pPr>
      <w:r w:rsidRPr="00976939">
        <w:rPr>
          <w:rFonts w:ascii="Cambria" w:hAnsi="Cambria"/>
        </w:rPr>
        <w:t xml:space="preserve">Na terenie gminy Skoczów </w:t>
      </w:r>
      <w:r>
        <w:rPr>
          <w:rFonts w:ascii="Cambria" w:hAnsi="Cambria"/>
        </w:rPr>
        <w:t>(powiat cieszyński) istnieje wysoki potencjał energetyczny pochodzący z promieniowania słonecznego. Gęstość promieniowania na terenie Gminy wynosi pomiędzy 1000 a 1025 kWh/m</w:t>
      </w:r>
      <w:r w:rsidRPr="00976939">
        <w:rPr>
          <w:rFonts w:ascii="Cambria" w:hAnsi="Cambria"/>
          <w:vertAlign w:val="superscript"/>
        </w:rPr>
        <w:t>2</w:t>
      </w:r>
      <w:r>
        <w:rPr>
          <w:rFonts w:ascii="Cambria" w:hAnsi="Cambria"/>
        </w:rPr>
        <w:t>/rok.</w:t>
      </w:r>
    </w:p>
    <w:p w:rsidR="00DF70A0" w:rsidRPr="00DF70A0" w:rsidRDefault="00DF70A0" w:rsidP="00515805">
      <w:pPr>
        <w:spacing w:line="360" w:lineRule="auto"/>
        <w:rPr>
          <w:rFonts w:ascii="Cambria" w:hAnsi="Cambria"/>
          <w:lang w:eastAsia="pl-PL"/>
        </w:rPr>
      </w:pPr>
    </w:p>
    <w:p w:rsidR="00515805" w:rsidRDefault="00C17711" w:rsidP="00BC1DF0">
      <w:pPr>
        <w:pStyle w:val="Nagwek2"/>
        <w:numPr>
          <w:ilvl w:val="1"/>
          <w:numId w:val="1"/>
        </w:numPr>
        <w:spacing w:after="240"/>
        <w:ind w:left="709"/>
      </w:pPr>
      <w:bookmarkStart w:id="69" w:name="_Toc428531423"/>
      <w:r>
        <w:lastRenderedPageBreak/>
        <w:t>Energetyka geotermalna</w:t>
      </w:r>
      <w:bookmarkEnd w:id="69"/>
    </w:p>
    <w:p w:rsidR="00C17711" w:rsidRPr="00866DBD" w:rsidRDefault="00866DBD" w:rsidP="00866DBD">
      <w:pPr>
        <w:spacing w:line="360" w:lineRule="auto"/>
        <w:rPr>
          <w:rFonts w:ascii="Cambria" w:hAnsi="Cambria"/>
        </w:rPr>
      </w:pPr>
      <w:r w:rsidRPr="00866DBD">
        <w:rPr>
          <w:rFonts w:ascii="Cambria" w:hAnsi="Cambria"/>
        </w:rPr>
        <w:t>Ź</w:t>
      </w:r>
      <w:r w:rsidR="00C17711" w:rsidRPr="00866DBD">
        <w:rPr>
          <w:rFonts w:ascii="Cambria" w:hAnsi="Cambria"/>
        </w:rPr>
        <w:t>ródłem energii geotermalnej jest wnętrze Ziemi o temperaturze około 5 400°C, generujące przepływ ciepła w kierunku powierzchni. W celu wydobycia wód geotermalnych na powierzchnię wykonuje się odwierty do głębokości zalegania tych wód. W pewnej odległości od otworu czerpalnego wykonuje się drugi otwór, którym wodę geotermalną po odebraniu od niej ciepła, wtłacza się z powrotem do złoża. Wody geotermalne są z reguły mocno zasolone, jest to powodem szczególnie trudnych warunków pracy wymienników ciepła i innych elementów armatury instalacji geotermalnych. Wody głębinowe mają różny poziom temperatur. Z uwagi na zróżnicowany poziom energetyczny płynów geotermalnych</w:t>
      </w:r>
      <w:r w:rsidR="00695B85">
        <w:rPr>
          <w:rFonts w:ascii="Cambria" w:hAnsi="Cambria"/>
        </w:rPr>
        <w:t xml:space="preserve"> </w:t>
      </w:r>
      <w:r w:rsidR="00C17711" w:rsidRPr="00866DBD">
        <w:rPr>
          <w:rFonts w:ascii="Cambria" w:hAnsi="Cambria"/>
        </w:rPr>
        <w:t xml:space="preserve">(w porównaniu do klasycznych kotłowni) można je wykorzystywać: </w:t>
      </w:r>
    </w:p>
    <w:p w:rsidR="00C17711" w:rsidRPr="00866DBD" w:rsidRDefault="00C17711" w:rsidP="00351EC8">
      <w:pPr>
        <w:pStyle w:val="Akapitzlist"/>
        <w:numPr>
          <w:ilvl w:val="0"/>
          <w:numId w:val="37"/>
        </w:numPr>
        <w:spacing w:before="120" w:after="120" w:line="360" w:lineRule="auto"/>
        <w:rPr>
          <w:rFonts w:ascii="Cambria" w:hAnsi="Cambria"/>
        </w:rPr>
      </w:pPr>
      <w:r w:rsidRPr="00866DBD">
        <w:rPr>
          <w:rFonts w:ascii="Cambria" w:hAnsi="Cambria"/>
        </w:rPr>
        <w:t xml:space="preserve">do ciepłownictwa (m.in.: ogrzewanie niskotemperaturowe i wentylacja pomieszczeń, przygotowanie ciepłej wody użytkowej); </w:t>
      </w:r>
    </w:p>
    <w:p w:rsidR="00C17711" w:rsidRPr="00866DBD" w:rsidRDefault="00C17711" w:rsidP="00351EC8">
      <w:pPr>
        <w:pStyle w:val="Akapitzlist"/>
        <w:numPr>
          <w:ilvl w:val="0"/>
          <w:numId w:val="37"/>
        </w:numPr>
        <w:spacing w:before="120" w:after="120" w:line="360" w:lineRule="auto"/>
        <w:rPr>
          <w:rFonts w:ascii="Cambria" w:hAnsi="Cambria"/>
        </w:rPr>
      </w:pPr>
      <w:r w:rsidRPr="00866DBD">
        <w:rPr>
          <w:rFonts w:ascii="Cambria" w:hAnsi="Cambria"/>
        </w:rPr>
        <w:t xml:space="preserve">do celów rolniczo - hodowlanych (m.in.: ogrzewanie upraw pod osłonami, suszenie płodów rolnych, ogrzewanie pomieszczeń inwentarskich, przygotowanie ciepłej wody technologicznej, hodowla ryb w wodzie o podwyższonej temperaturze); </w:t>
      </w:r>
    </w:p>
    <w:p w:rsidR="00C17711" w:rsidRPr="00866DBD" w:rsidRDefault="00C17711" w:rsidP="00351EC8">
      <w:pPr>
        <w:pStyle w:val="Akapitzlist"/>
        <w:numPr>
          <w:ilvl w:val="0"/>
          <w:numId w:val="37"/>
        </w:numPr>
        <w:spacing w:before="120" w:after="120" w:line="360" w:lineRule="auto"/>
        <w:rPr>
          <w:rFonts w:ascii="Cambria" w:hAnsi="Cambria"/>
        </w:rPr>
      </w:pPr>
      <w:r w:rsidRPr="00866DBD">
        <w:rPr>
          <w:rFonts w:ascii="Cambria" w:hAnsi="Cambria"/>
        </w:rPr>
        <w:t xml:space="preserve">w rekreacji (m.in.: podgrzewanie wody w basenie); </w:t>
      </w:r>
    </w:p>
    <w:p w:rsidR="00C17711" w:rsidRPr="00866DBD" w:rsidRDefault="00C17711" w:rsidP="00351EC8">
      <w:pPr>
        <w:pStyle w:val="Akapitzlist"/>
        <w:numPr>
          <w:ilvl w:val="0"/>
          <w:numId w:val="37"/>
        </w:numPr>
        <w:spacing w:before="120" w:after="120" w:line="360" w:lineRule="auto"/>
        <w:rPr>
          <w:rFonts w:ascii="Cambria" w:hAnsi="Cambria"/>
        </w:rPr>
      </w:pPr>
      <w:r w:rsidRPr="00866DBD">
        <w:rPr>
          <w:rFonts w:ascii="Cambria" w:hAnsi="Cambria"/>
        </w:rPr>
        <w:t xml:space="preserve">przy wyższych temperaturach do produkcji energii elektrycznej. </w:t>
      </w:r>
    </w:p>
    <w:p w:rsidR="00C17711" w:rsidRPr="00866DBD" w:rsidRDefault="00C17711" w:rsidP="00866DBD">
      <w:pPr>
        <w:spacing w:line="360" w:lineRule="auto"/>
        <w:rPr>
          <w:rFonts w:ascii="Cambria" w:hAnsi="Cambria"/>
        </w:rPr>
      </w:pPr>
      <w:r w:rsidRPr="00866DBD">
        <w:rPr>
          <w:rFonts w:ascii="Cambria" w:hAnsi="Cambria"/>
        </w:rPr>
        <w:t>Należy zaznaczyć, że eksploatacja energii geotermalnej powoduje również problemy ekologiczne, z których najważniejszy polega na kłopotach związanych z emisją szkodliwych gazów uwalniających się z płynu. Dotyczy to przede wszystkim siarkowodoru (H</w:t>
      </w:r>
      <w:r w:rsidRPr="00866DBD">
        <w:rPr>
          <w:rFonts w:ascii="Cambria" w:hAnsi="Cambria"/>
          <w:vertAlign w:val="subscript"/>
        </w:rPr>
        <w:t>2</w:t>
      </w:r>
      <w:r w:rsidRPr="00866DBD">
        <w:rPr>
          <w:rFonts w:ascii="Cambria" w:hAnsi="Cambria"/>
        </w:rPr>
        <w:t>S), który powinien być pochłonięty w odpowiednich instalacjach, podrażających koszt produkcji energii. Inne potencjalne zagrożenia dla zdrowia powoduje radon (produkt rozpadu radioaktywnego uranu) wydobywający się wraz z parą ze studni geotermalnej.</w:t>
      </w:r>
    </w:p>
    <w:p w:rsidR="00C17711" w:rsidRPr="00B51B1C" w:rsidRDefault="00C17711" w:rsidP="00C17711">
      <w:pPr>
        <w:keepNext/>
        <w:jc w:val="center"/>
      </w:pPr>
      <w:r w:rsidRPr="00B51B1C">
        <w:rPr>
          <w:rFonts w:ascii="Georgia" w:hAnsi="Georgia"/>
          <w:noProof/>
          <w:lang w:eastAsia="pl-PL"/>
        </w:rPr>
        <w:lastRenderedPageBreak/>
        <w:drawing>
          <wp:inline distT="0" distB="0" distL="0" distR="0" wp14:anchorId="0C25A31E" wp14:editId="1AEF663B">
            <wp:extent cx="4572000" cy="4125595"/>
            <wp:effectExtent l="0" t="0" r="0" b="8255"/>
            <wp:docPr id="11" name="Obraz 11" descr="C:\Users\Agnieszka\Desktop\geoterm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nieszka\Desktop\geotermi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4125595"/>
                    </a:xfrm>
                    <a:prstGeom prst="rect">
                      <a:avLst/>
                    </a:prstGeom>
                    <a:noFill/>
                    <a:ln>
                      <a:noFill/>
                    </a:ln>
                  </pic:spPr>
                </pic:pic>
              </a:graphicData>
            </a:graphic>
          </wp:inline>
        </w:drawing>
      </w:r>
    </w:p>
    <w:p w:rsidR="00C17711" w:rsidRPr="00BC1DF0" w:rsidRDefault="00C17711" w:rsidP="00C17711">
      <w:pPr>
        <w:pStyle w:val="Legenda"/>
        <w:jc w:val="center"/>
        <w:rPr>
          <w:rFonts w:ascii="Cambria" w:hAnsi="Cambria"/>
        </w:rPr>
      </w:pPr>
      <w:bookmarkStart w:id="70" w:name="_Toc423819930"/>
      <w:r w:rsidRPr="00BC1DF0">
        <w:rPr>
          <w:rFonts w:ascii="Cambria" w:hAnsi="Cambria"/>
        </w:rPr>
        <w:t xml:space="preserve">Rysunek </w:t>
      </w:r>
      <w:r w:rsidRPr="00BC1DF0">
        <w:rPr>
          <w:rFonts w:ascii="Cambria" w:hAnsi="Cambria"/>
        </w:rPr>
        <w:fldChar w:fldCharType="begin"/>
      </w:r>
      <w:r w:rsidRPr="00BC1DF0">
        <w:rPr>
          <w:rFonts w:ascii="Cambria" w:hAnsi="Cambria"/>
        </w:rPr>
        <w:instrText xml:space="preserve"> SEQ Rysunek \* ARABIC </w:instrText>
      </w:r>
      <w:r w:rsidRPr="00BC1DF0">
        <w:rPr>
          <w:rFonts w:ascii="Cambria" w:hAnsi="Cambria"/>
        </w:rPr>
        <w:fldChar w:fldCharType="separate"/>
      </w:r>
      <w:r w:rsidR="00BC1DF0" w:rsidRPr="00BC1DF0">
        <w:rPr>
          <w:rFonts w:ascii="Cambria" w:hAnsi="Cambria"/>
          <w:noProof/>
        </w:rPr>
        <w:t>23</w:t>
      </w:r>
      <w:r w:rsidRPr="00BC1DF0">
        <w:rPr>
          <w:rFonts w:ascii="Cambria" w:hAnsi="Cambria"/>
        </w:rPr>
        <w:fldChar w:fldCharType="end"/>
      </w:r>
      <w:r w:rsidRPr="00BC1DF0">
        <w:rPr>
          <w:rFonts w:ascii="Cambria" w:hAnsi="Cambria"/>
        </w:rPr>
        <w:t>. Zasoby geotermalne Polski (</w:t>
      </w:r>
      <w:r w:rsidR="00D16BBF" w:rsidRPr="00BC1DF0">
        <w:rPr>
          <w:rFonts w:ascii="Cambria" w:hAnsi="Cambria"/>
        </w:rPr>
        <w:t>http://www.pga.org.pl/geotermia-zasoby-polskie.html</w:t>
      </w:r>
      <w:r w:rsidRPr="00BC1DF0">
        <w:rPr>
          <w:rFonts w:ascii="Cambria" w:hAnsi="Cambria"/>
        </w:rPr>
        <w:t>)</w:t>
      </w:r>
      <w:bookmarkEnd w:id="70"/>
    </w:p>
    <w:p w:rsidR="00D16BBF" w:rsidRDefault="00D16BBF" w:rsidP="00D16BBF">
      <w:pPr>
        <w:keepNext/>
        <w:jc w:val="center"/>
      </w:pPr>
      <w:r>
        <w:rPr>
          <w:noProof/>
          <w:lang w:eastAsia="pl-PL"/>
        </w:rPr>
        <w:lastRenderedPageBreak/>
        <w:drawing>
          <wp:inline distT="0" distB="0" distL="0" distR="0" wp14:anchorId="6D319EFA" wp14:editId="23ACC9D8">
            <wp:extent cx="5095875" cy="7096125"/>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22C-6e15081710260_0001.jpg"/>
                    <pic:cNvPicPr/>
                  </pic:nvPicPr>
                  <pic:blipFill rotWithShape="1">
                    <a:blip r:embed="rId40" cstate="print">
                      <a:extLst>
                        <a:ext uri="{28A0092B-C50C-407E-A947-70E740481C1C}">
                          <a14:useLocalDpi xmlns:a14="http://schemas.microsoft.com/office/drawing/2010/main" val="0"/>
                        </a:ext>
                      </a:extLst>
                    </a:blip>
                    <a:srcRect l="7606" t="7247" r="3935" b="5666"/>
                    <a:stretch/>
                  </pic:blipFill>
                  <pic:spPr bwMode="auto">
                    <a:xfrm>
                      <a:off x="0" y="0"/>
                      <a:ext cx="5095875" cy="7096125"/>
                    </a:xfrm>
                    <a:prstGeom prst="rect">
                      <a:avLst/>
                    </a:prstGeom>
                    <a:ln>
                      <a:noFill/>
                    </a:ln>
                    <a:extLst>
                      <a:ext uri="{53640926-AAD7-44D8-BBD7-CCE9431645EC}">
                        <a14:shadowObscured xmlns:a14="http://schemas.microsoft.com/office/drawing/2010/main"/>
                      </a:ext>
                    </a:extLst>
                  </pic:spPr>
                </pic:pic>
              </a:graphicData>
            </a:graphic>
          </wp:inline>
        </w:drawing>
      </w:r>
    </w:p>
    <w:p w:rsidR="00D16BBF" w:rsidRPr="00BC1DF0" w:rsidRDefault="00D16BBF" w:rsidP="00D16BBF">
      <w:pPr>
        <w:pStyle w:val="Legenda"/>
        <w:jc w:val="center"/>
        <w:rPr>
          <w:rFonts w:ascii="Cambria" w:hAnsi="Cambria"/>
        </w:rPr>
      </w:pPr>
      <w:r w:rsidRPr="00BC1DF0">
        <w:rPr>
          <w:rFonts w:ascii="Cambria" w:hAnsi="Cambria"/>
        </w:rPr>
        <w:t xml:space="preserve">Rysunek </w:t>
      </w:r>
      <w:r w:rsidR="00113310" w:rsidRPr="00BC1DF0">
        <w:rPr>
          <w:rFonts w:ascii="Cambria" w:hAnsi="Cambria"/>
        </w:rPr>
        <w:fldChar w:fldCharType="begin"/>
      </w:r>
      <w:r w:rsidR="00113310" w:rsidRPr="00BC1DF0">
        <w:rPr>
          <w:rFonts w:ascii="Cambria" w:hAnsi="Cambria"/>
        </w:rPr>
        <w:instrText xml:space="preserve"> SEQ Rysunek \* ARABIC </w:instrText>
      </w:r>
      <w:r w:rsidR="00113310" w:rsidRPr="00BC1DF0">
        <w:rPr>
          <w:rFonts w:ascii="Cambria" w:hAnsi="Cambria"/>
        </w:rPr>
        <w:fldChar w:fldCharType="separate"/>
      </w:r>
      <w:r w:rsidR="00BC1DF0" w:rsidRPr="00BC1DF0">
        <w:rPr>
          <w:rFonts w:ascii="Cambria" w:hAnsi="Cambria"/>
          <w:noProof/>
        </w:rPr>
        <w:t>24</w:t>
      </w:r>
      <w:r w:rsidR="00113310" w:rsidRPr="00BC1DF0">
        <w:rPr>
          <w:rFonts w:ascii="Cambria" w:hAnsi="Cambria"/>
          <w:noProof/>
        </w:rPr>
        <w:fldChar w:fldCharType="end"/>
      </w:r>
      <w:r w:rsidR="00BC1DF0" w:rsidRPr="00BC1DF0">
        <w:rPr>
          <w:rFonts w:ascii="Cambria" w:hAnsi="Cambria"/>
          <w:noProof/>
        </w:rPr>
        <w:t>.</w:t>
      </w:r>
      <w:r w:rsidRPr="00BC1DF0">
        <w:rPr>
          <w:rFonts w:ascii="Cambria" w:hAnsi="Cambria"/>
        </w:rPr>
        <w:t xml:space="preserve"> Energia geotermalna (Atlas zasobów energii odnawialnej w województwie śląskim)</w:t>
      </w:r>
    </w:p>
    <w:p w:rsidR="00557BF2" w:rsidRPr="00557BF2" w:rsidRDefault="00557BF2" w:rsidP="00557BF2">
      <w:pPr>
        <w:spacing w:line="360" w:lineRule="auto"/>
        <w:rPr>
          <w:rFonts w:ascii="Cambria" w:hAnsi="Cambria"/>
        </w:rPr>
      </w:pPr>
      <w:r>
        <w:rPr>
          <w:rFonts w:ascii="Cambria" w:hAnsi="Cambria"/>
        </w:rPr>
        <w:t xml:space="preserve">Gmina Skoczów posiada </w:t>
      </w:r>
      <w:r w:rsidR="006B0105">
        <w:rPr>
          <w:rFonts w:ascii="Cambria" w:hAnsi="Cambria"/>
        </w:rPr>
        <w:t>nieznaczny potencjał</w:t>
      </w:r>
      <w:r>
        <w:rPr>
          <w:rFonts w:ascii="Cambria" w:hAnsi="Cambria"/>
        </w:rPr>
        <w:t xml:space="preserve"> energii geotermalnej. Powyższy rysunek wskazuje, że maksymalna moc potencjału teoretycznego wynosi 0,6 MW, energii cieplnej </w:t>
      </w:r>
      <w:r w:rsidR="006B0105">
        <w:rPr>
          <w:rFonts w:ascii="Cambria" w:hAnsi="Cambria"/>
        </w:rPr>
        <w:br/>
      </w:r>
      <w:r>
        <w:rPr>
          <w:rFonts w:ascii="Cambria" w:hAnsi="Cambria"/>
        </w:rPr>
        <w:t xml:space="preserve">2,2 TJ/rok. </w:t>
      </w:r>
    </w:p>
    <w:p w:rsidR="006F36F4" w:rsidRPr="00F21157" w:rsidRDefault="00FD3384" w:rsidP="006B0105">
      <w:pPr>
        <w:pStyle w:val="Nagwek2"/>
        <w:numPr>
          <w:ilvl w:val="1"/>
          <w:numId w:val="1"/>
        </w:numPr>
        <w:spacing w:after="240"/>
        <w:ind w:left="709"/>
      </w:pPr>
      <w:bookmarkStart w:id="71" w:name="_Toc428531424"/>
      <w:r w:rsidRPr="00F21157">
        <w:lastRenderedPageBreak/>
        <w:t>Pompy ciepła</w:t>
      </w:r>
      <w:bookmarkEnd w:id="71"/>
    </w:p>
    <w:p w:rsidR="00FD3384" w:rsidRPr="00FD3384" w:rsidRDefault="00FD3384" w:rsidP="00FD3384">
      <w:pPr>
        <w:spacing w:line="360" w:lineRule="auto"/>
        <w:rPr>
          <w:rFonts w:ascii="Cambria" w:hAnsi="Cambria"/>
          <w:shd w:val="clear" w:color="auto" w:fill="FFFFFF"/>
        </w:rPr>
      </w:pPr>
      <w:r w:rsidRPr="00FD3384">
        <w:rPr>
          <w:rFonts w:ascii="Cambria" w:hAnsi="Cambria"/>
          <w:shd w:val="clear" w:color="auto" w:fill="FFFFFF"/>
        </w:rPr>
        <w:t xml:space="preserve">W ostatnich latach wzrasta liczba instalacji wykorzystujących pompy ciepła w celu zaspokojenia potrzeb cieplnych. Pompa ciepła umożliwia wykorzystanie energii cieplnej ze źródeł o niskich temperaturach. Jej rola polega na pobieraniu ciepła ze źródła o niższej temperaturze (tzw. źródła dolnego) i przekazywaniu go do źródła o temperaturze wyższej (tzw. źródła górnego). Pompy ciepła wykorzystują ciepło niskotemperaturowe (o niskiej energii - w praktyce 0°C-60°C), trudne do innego praktycznego wykorzystania. </w:t>
      </w:r>
    </w:p>
    <w:p w:rsidR="00FD3384" w:rsidRPr="00FD3384" w:rsidRDefault="00FD3384" w:rsidP="00FD3384">
      <w:pPr>
        <w:spacing w:line="360" w:lineRule="auto"/>
        <w:rPr>
          <w:rStyle w:val="Pogrubienie"/>
          <w:rFonts w:ascii="Cambria" w:hAnsi="Cambria"/>
          <w:b w:val="0"/>
          <w:bCs w:val="0"/>
          <w:shd w:val="clear" w:color="auto" w:fill="FFFFFF"/>
        </w:rPr>
      </w:pPr>
      <w:r w:rsidRPr="00FD3384">
        <w:rPr>
          <w:rFonts w:ascii="Cambria" w:hAnsi="Cambria"/>
          <w:shd w:val="clear" w:color="auto" w:fill="FFFFFF"/>
        </w:rPr>
        <w:t>Najczęstszym wariantem zastosowania pompy ciepła jest wykorzystanie ciepła gruntu poprzez tzw. kolektor gruntowy (kolektor ziemny).</w:t>
      </w:r>
      <w:r w:rsidRPr="00FD3384">
        <w:rPr>
          <w:rFonts w:ascii="Cambria" w:hAnsi="Cambria"/>
        </w:rPr>
        <w:t xml:space="preserve"> </w:t>
      </w:r>
      <w:r w:rsidRPr="00FD3384">
        <w:rPr>
          <w:rFonts w:ascii="Cambria" w:hAnsi="Cambria"/>
          <w:shd w:val="clear" w:color="auto" w:fill="FFFFFF"/>
        </w:rPr>
        <w:t>Możemy wyróżnić pompy ciepła</w:t>
      </w:r>
      <w:r>
        <w:rPr>
          <w:rFonts w:ascii="Cambria" w:hAnsi="Cambria"/>
          <w:shd w:val="clear" w:color="auto" w:fill="FFFFFF"/>
        </w:rPr>
        <w:t xml:space="preserve"> </w:t>
      </w:r>
      <w:r w:rsidRPr="00FD3384">
        <w:rPr>
          <w:rFonts w:ascii="Cambria" w:hAnsi="Cambria"/>
          <w:shd w:val="clear" w:color="auto" w:fill="FFFFFF"/>
        </w:rPr>
        <w:t>z poziomym oraz pionowym gruntowym wymiennikiem ciepła.</w:t>
      </w:r>
      <w:r w:rsidRPr="00FD3384">
        <w:rPr>
          <w:rStyle w:val="apple-converted-space"/>
          <w:rFonts w:ascii="Cambria" w:eastAsiaTheme="majorEastAsia" w:hAnsi="Cambria" w:cs="Tahoma"/>
          <w:color w:val="000000"/>
          <w:szCs w:val="18"/>
          <w:shd w:val="clear" w:color="auto" w:fill="FFFFFF"/>
        </w:rPr>
        <w:t xml:space="preserve"> </w:t>
      </w:r>
    </w:p>
    <w:p w:rsidR="00FD3384" w:rsidRPr="00FD3384" w:rsidRDefault="00FD3384" w:rsidP="00351EC8">
      <w:pPr>
        <w:pStyle w:val="Akapitzlist"/>
        <w:numPr>
          <w:ilvl w:val="0"/>
          <w:numId w:val="40"/>
        </w:numPr>
        <w:spacing w:before="120" w:after="120" w:line="360" w:lineRule="auto"/>
        <w:rPr>
          <w:rFonts w:ascii="Cambria" w:hAnsi="Cambria"/>
        </w:rPr>
      </w:pPr>
      <w:r w:rsidRPr="00FD3384">
        <w:rPr>
          <w:rStyle w:val="Pogrubienie"/>
          <w:rFonts w:ascii="Cambria" w:hAnsi="Cambria" w:cs="Tahoma"/>
          <w:color w:val="000000"/>
          <w:szCs w:val="18"/>
          <w:shd w:val="clear" w:color="auto" w:fill="FFFFFF"/>
        </w:rPr>
        <w:t>Poziome wymienniki ciepła (kolektory poziome)</w:t>
      </w:r>
      <w:r w:rsidRPr="00FD3384">
        <w:rPr>
          <w:rStyle w:val="apple-converted-space"/>
          <w:rFonts w:ascii="Cambria" w:eastAsiaTheme="majorEastAsia" w:hAnsi="Cambria" w:cs="Tahoma"/>
          <w:color w:val="000000"/>
          <w:szCs w:val="18"/>
          <w:shd w:val="clear" w:color="auto" w:fill="FFFFFF"/>
        </w:rPr>
        <w:t xml:space="preserve"> </w:t>
      </w:r>
      <w:r w:rsidRPr="00FD3384">
        <w:rPr>
          <w:rFonts w:ascii="Cambria" w:hAnsi="Cambria"/>
          <w:shd w:val="clear" w:color="auto" w:fill="FFFFFF"/>
        </w:rPr>
        <w:t xml:space="preserve">– ułożone są na głębokości ok. 1,0 </w:t>
      </w:r>
      <w:r w:rsidRPr="00FD3384">
        <w:rPr>
          <w:rFonts w:ascii="Cambria" w:hAnsi="Cambria"/>
          <w:shd w:val="clear" w:color="auto" w:fill="FFFFFF"/>
        </w:rPr>
        <w:noBreakHyphen/>
        <w:t xml:space="preserve"> 1,6 m , gdzie temperatura zmienia się wprawdzie w ciągu roku, ale jej dobowe wahania są minimalne. Na tym poziomie temperatura wynosi w naszym klimacie w lipcu +17°C, a w styczniu +5°C. Ułożony w ziemi kolektor poziomy w żaden sposób nie zakłóca wegetacji roślin rosnących w ogrodzie. Najwięcej ciepła można odebrać układając kolektory w wilgotnej glebie. Charakteryzuje się łatwością wykonania i niskim kosztem, jednak wymaga dużej powierzchni gruntu.</w:t>
      </w:r>
    </w:p>
    <w:p w:rsidR="00FD3384" w:rsidRPr="00FD3384" w:rsidRDefault="00FD3384" w:rsidP="00351EC8">
      <w:pPr>
        <w:pStyle w:val="Akapitzlist"/>
        <w:numPr>
          <w:ilvl w:val="0"/>
          <w:numId w:val="39"/>
        </w:numPr>
        <w:spacing w:before="120" w:after="120" w:line="360" w:lineRule="auto"/>
        <w:rPr>
          <w:rFonts w:ascii="Cambria" w:hAnsi="Cambria"/>
        </w:rPr>
      </w:pPr>
      <w:r w:rsidRPr="00FD3384">
        <w:rPr>
          <w:rStyle w:val="Pogrubienie"/>
          <w:rFonts w:ascii="Cambria" w:hAnsi="Cambria" w:cs="Tahoma"/>
          <w:color w:val="000000"/>
          <w:szCs w:val="18"/>
          <w:shd w:val="clear" w:color="auto" w:fill="FFFFFF"/>
        </w:rPr>
        <w:t>Pionowy wymiennik ciepła (sonda pionowa)</w:t>
      </w:r>
      <w:r w:rsidRPr="00FD3384">
        <w:rPr>
          <w:rStyle w:val="apple-converted-space"/>
          <w:rFonts w:ascii="Cambria" w:eastAsiaTheme="majorEastAsia" w:hAnsi="Cambria" w:cs="Tahoma"/>
          <w:color w:val="000000"/>
          <w:szCs w:val="18"/>
          <w:shd w:val="clear" w:color="auto" w:fill="FFFFFF"/>
        </w:rPr>
        <w:t xml:space="preserve"> </w:t>
      </w:r>
      <w:r w:rsidRPr="00FD3384">
        <w:rPr>
          <w:rFonts w:ascii="Cambria" w:hAnsi="Cambria"/>
          <w:shd w:val="clear" w:color="auto" w:fill="FFFFFF"/>
        </w:rPr>
        <w:t>- ułożony w odwiercie wymiennik pionowy stanowi zamknięty obieg, w którym cyrkuluje niezamarzający roztwór glikol-woda. Pobrane ciepło jest zamieniane przez pompę ciepła na energię. Zajmuje on małą powierzchnię gruntu jednak wadą są wysokie koszty odwiertu.</w:t>
      </w:r>
    </w:p>
    <w:p w:rsidR="00FD3384" w:rsidRPr="00FD3384" w:rsidRDefault="00FD3384" w:rsidP="00FD3384">
      <w:pPr>
        <w:keepNext/>
        <w:spacing w:after="0" w:line="360" w:lineRule="auto"/>
        <w:jc w:val="center"/>
        <w:rPr>
          <w:rFonts w:ascii="Cambria" w:hAnsi="Cambria"/>
        </w:rPr>
      </w:pPr>
      <w:r w:rsidRPr="00FD3384">
        <w:rPr>
          <w:rFonts w:ascii="Cambria" w:hAnsi="Cambria" w:cs="Tahoma"/>
          <w:noProof/>
          <w:color w:val="000000"/>
          <w:szCs w:val="18"/>
          <w:lang w:eastAsia="pl-PL"/>
        </w:rPr>
        <w:lastRenderedPageBreak/>
        <mc:AlternateContent>
          <mc:Choice Requires="wps">
            <w:drawing>
              <wp:anchor distT="0" distB="0" distL="114300" distR="114300" simplePos="0" relativeHeight="251679744" behindDoc="0" locked="0" layoutInCell="1" allowOverlap="1" wp14:anchorId="36C82209" wp14:editId="36CE8072">
                <wp:simplePos x="0" y="0"/>
                <wp:positionH relativeFrom="column">
                  <wp:posOffset>1271905</wp:posOffset>
                </wp:positionH>
                <wp:positionV relativeFrom="paragraph">
                  <wp:posOffset>2976880</wp:posOffset>
                </wp:positionV>
                <wp:extent cx="2819400" cy="333375"/>
                <wp:effectExtent l="0" t="0" r="0" b="9525"/>
                <wp:wrapNone/>
                <wp:docPr id="21" name="Pole tekstow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333375"/>
                        </a:xfrm>
                        <a:prstGeom prst="rect">
                          <a:avLst/>
                        </a:prstGeom>
                        <a:solidFill>
                          <a:sysClr val="window" lastClr="FFFFFF"/>
                        </a:solidFill>
                        <a:ln w="6350">
                          <a:noFill/>
                        </a:ln>
                        <a:effectLst/>
                      </wps:spPr>
                      <wps:txbx>
                        <w:txbxContent>
                          <w:p w:rsidR="007A2915" w:rsidRPr="00AE6ACD" w:rsidRDefault="007A2915" w:rsidP="00FD3384">
                            <w:pPr>
                              <w:jc w:val="center"/>
                              <w:rPr>
                                <w:sz w:val="20"/>
                              </w:rPr>
                            </w:pPr>
                            <w:r w:rsidRPr="00AE6ACD">
                              <w:rPr>
                                <w:sz w:val="20"/>
                              </w:rPr>
                              <w:t>dolne</w:t>
                            </w:r>
                            <w:r>
                              <w:rPr>
                                <w:sz w:val="20"/>
                              </w:rPr>
                              <w:t xml:space="preserve"> </w:t>
                            </w:r>
                            <w:r w:rsidRPr="00AE6ACD">
                              <w:rPr>
                                <w:sz w:val="20"/>
                              </w:rPr>
                              <w:t>źródło</w:t>
                            </w:r>
                            <w:r>
                              <w:rPr>
                                <w:sz w:val="20"/>
                              </w:rPr>
                              <w:t xml:space="preserve"> </w:t>
                            </w:r>
                            <w:r w:rsidRPr="00AE6ACD">
                              <w:rPr>
                                <w:sz w:val="20"/>
                              </w:rPr>
                              <w:t>ciepła</w:t>
                            </w:r>
                            <w:r>
                              <w:rPr>
                                <w:sz w:val="20"/>
                              </w:rPr>
                              <w:t xml:space="preserve"> </w:t>
                            </w:r>
                            <w:r w:rsidRPr="00AE6ACD">
                              <w:rPr>
                                <w:sz w:val="20"/>
                              </w:rPr>
                              <w:t>(wymiennik</w:t>
                            </w:r>
                            <w:r>
                              <w:rPr>
                                <w:sz w:val="20"/>
                              </w:rPr>
                              <w:t xml:space="preserve"> </w:t>
                            </w:r>
                            <w:r w:rsidRPr="00AE6ACD">
                              <w:rPr>
                                <w:sz w:val="20"/>
                              </w:rPr>
                              <w:t>gruntowy)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9" o:spid="_x0000_s1027" type="#_x0000_t202" style="position:absolute;left:0;text-align:left;margin-left:100.15pt;margin-top:234.4pt;width:222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" fillcolor="window" stroked="f" strokeweight=".5pt">
                <v:path arrowok="t"/>
                <v:textbox>
                  <w:txbxContent>
                    <w:p w:rsidR="007A2915" w:rsidRPr="00AE6ACD" w:rsidRDefault="007A2915" w:rsidP="00FD3384">
                      <w:pPr>
                        <w:jc w:val="center"/>
                        <w:rPr>
                          <w:sz w:val="20"/>
                        </w:rPr>
                      </w:pPr>
                      <w:r w:rsidRPr="00AE6ACD">
                        <w:rPr>
                          <w:sz w:val="20"/>
                        </w:rPr>
                        <w:t>dolne</w:t>
                      </w:r>
                      <w:r>
                        <w:rPr>
                          <w:sz w:val="20"/>
                        </w:rPr>
                        <w:t xml:space="preserve"> </w:t>
                      </w:r>
                      <w:r w:rsidRPr="00AE6ACD">
                        <w:rPr>
                          <w:sz w:val="20"/>
                        </w:rPr>
                        <w:t>źródło</w:t>
                      </w:r>
                      <w:r>
                        <w:rPr>
                          <w:sz w:val="20"/>
                        </w:rPr>
                        <w:t xml:space="preserve"> </w:t>
                      </w:r>
                      <w:r w:rsidRPr="00AE6ACD">
                        <w:rPr>
                          <w:sz w:val="20"/>
                        </w:rPr>
                        <w:t>ciepła</w:t>
                      </w:r>
                      <w:r>
                        <w:rPr>
                          <w:sz w:val="20"/>
                        </w:rPr>
                        <w:t xml:space="preserve"> </w:t>
                      </w:r>
                      <w:r w:rsidRPr="00AE6ACD">
                        <w:rPr>
                          <w:sz w:val="20"/>
                        </w:rPr>
                        <w:t>(wymiennik</w:t>
                      </w:r>
                      <w:r>
                        <w:rPr>
                          <w:sz w:val="20"/>
                        </w:rPr>
                        <w:t xml:space="preserve"> </w:t>
                      </w:r>
                      <w:r w:rsidRPr="00AE6ACD">
                        <w:rPr>
                          <w:sz w:val="20"/>
                        </w:rPr>
                        <w:t>gruntowy)</w:t>
                      </w:r>
                    </w:p>
                  </w:txbxContent>
                </v:textbox>
              </v:shape>
            </w:pict>
          </mc:Fallback>
        </mc:AlternateContent>
      </w:r>
      <w:r w:rsidRPr="00FD3384">
        <w:rPr>
          <w:rFonts w:ascii="Cambria" w:hAnsi="Cambria" w:cs="Tahoma"/>
          <w:noProof/>
          <w:color w:val="000000"/>
          <w:szCs w:val="18"/>
          <w:lang w:eastAsia="pl-PL"/>
        </w:rPr>
        <w:drawing>
          <wp:inline distT="0" distB="0" distL="0" distR="0" wp14:anchorId="2B2272B4" wp14:editId="63971C56">
            <wp:extent cx="5754125" cy="34766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a ciepł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3480610"/>
                    </a:xfrm>
                    <a:prstGeom prst="rect">
                      <a:avLst/>
                    </a:prstGeom>
                  </pic:spPr>
                </pic:pic>
              </a:graphicData>
            </a:graphic>
          </wp:inline>
        </w:drawing>
      </w:r>
    </w:p>
    <w:p w:rsidR="00FD3384" w:rsidRPr="00FD3384" w:rsidRDefault="00FD3384" w:rsidP="00FD3384">
      <w:pPr>
        <w:pStyle w:val="Legenda"/>
        <w:spacing w:line="360" w:lineRule="auto"/>
        <w:jc w:val="center"/>
        <w:rPr>
          <w:rFonts w:ascii="Cambria" w:hAnsi="Cambria"/>
        </w:rPr>
      </w:pPr>
      <w:bookmarkStart w:id="72" w:name="_Ref422911994"/>
      <w:bookmarkStart w:id="73" w:name="_Toc407699639"/>
      <w:bookmarkStart w:id="74" w:name="_Toc409439186"/>
      <w:bookmarkStart w:id="75" w:name="_Toc423527422"/>
      <w:bookmarkStart w:id="76" w:name="_Toc423819932"/>
      <w:r w:rsidRPr="00FD3384">
        <w:rPr>
          <w:rFonts w:ascii="Cambria" w:hAnsi="Cambria"/>
        </w:rPr>
        <w:t xml:space="preserve">Rysunek </w:t>
      </w:r>
      <w:r w:rsidRPr="00FD3384">
        <w:rPr>
          <w:rFonts w:ascii="Cambria" w:hAnsi="Cambria"/>
        </w:rPr>
        <w:fldChar w:fldCharType="begin"/>
      </w:r>
      <w:r w:rsidRPr="00FD3384">
        <w:rPr>
          <w:rFonts w:ascii="Cambria" w:hAnsi="Cambria"/>
        </w:rPr>
        <w:instrText xml:space="preserve"> SEQ Rysunek \* ARABIC </w:instrText>
      </w:r>
      <w:r w:rsidRPr="00FD3384">
        <w:rPr>
          <w:rFonts w:ascii="Cambria" w:hAnsi="Cambria"/>
        </w:rPr>
        <w:fldChar w:fldCharType="separate"/>
      </w:r>
      <w:r w:rsidR="00BC1DF0">
        <w:rPr>
          <w:rFonts w:ascii="Cambria" w:hAnsi="Cambria"/>
          <w:noProof/>
        </w:rPr>
        <w:t>25</w:t>
      </w:r>
      <w:r w:rsidRPr="00FD3384">
        <w:rPr>
          <w:rFonts w:ascii="Cambria" w:hAnsi="Cambria"/>
        </w:rPr>
        <w:fldChar w:fldCharType="end"/>
      </w:r>
      <w:bookmarkEnd w:id="72"/>
      <w:r w:rsidRPr="00FD3384">
        <w:rPr>
          <w:rFonts w:ascii="Cambria" w:hAnsi="Cambria"/>
        </w:rPr>
        <w:t>. Schemat działania sprężarkowych pomp ciepła (źródło: www.muratorplus.pl)</w:t>
      </w:r>
      <w:bookmarkEnd w:id="73"/>
      <w:bookmarkEnd w:id="74"/>
      <w:bookmarkEnd w:id="75"/>
      <w:bookmarkEnd w:id="76"/>
    </w:p>
    <w:p w:rsidR="00FD3384" w:rsidRPr="00FD3384" w:rsidRDefault="00FD3384" w:rsidP="00FD3384">
      <w:pPr>
        <w:spacing w:line="360" w:lineRule="auto"/>
        <w:rPr>
          <w:rFonts w:ascii="Cambria" w:hAnsi="Cambria" w:cs="Tahoma"/>
          <w:color w:val="000000"/>
          <w:szCs w:val="18"/>
          <w:shd w:val="clear" w:color="auto" w:fill="FFFFFF"/>
        </w:rPr>
      </w:pPr>
    </w:p>
    <w:p w:rsidR="00FD3384" w:rsidRPr="00FD3384" w:rsidRDefault="00FD3384" w:rsidP="00FD3384">
      <w:pPr>
        <w:spacing w:line="360" w:lineRule="auto"/>
        <w:rPr>
          <w:rFonts w:ascii="Cambria" w:hAnsi="Cambria"/>
        </w:rPr>
      </w:pPr>
      <w:r w:rsidRPr="00FD3384">
        <w:rPr>
          <w:rFonts w:ascii="Cambria" w:hAnsi="Cambria"/>
          <w:shd w:val="clear" w:color="auto" w:fill="FFFFFF"/>
        </w:rPr>
        <w:t xml:space="preserve">Dolne źródło ciepła dostarcza do parownika pompy ciepła energię niezbędną do zmiany stanu skupienia czynnika roboczego. Czynnik roboczy odparowuje pobierając ciepło </w:t>
      </w:r>
      <w:r w:rsidRPr="00FD3384">
        <w:rPr>
          <w:rFonts w:ascii="Cambria" w:hAnsi="Cambria"/>
          <w:shd w:val="clear" w:color="auto" w:fill="FFFFFF"/>
        </w:rPr>
        <w:br/>
        <w:t xml:space="preserve">od źródła dolnego, a następnie jest sprężany. Sprężanie powoduje wzrost ciśnienia </w:t>
      </w:r>
      <w:r w:rsidRPr="00FD3384">
        <w:rPr>
          <w:rFonts w:ascii="Cambria" w:hAnsi="Cambria"/>
          <w:shd w:val="clear" w:color="auto" w:fill="FFFFFF"/>
        </w:rPr>
        <w:br/>
        <w:t>i temperatury czynnika roboczego. Kolejno w skraplaczu ma miejsce skroplenie czynnika (schłodzenie) i oddanie ciepła użytecznego (np. do ogrzewania pomieszczeń). Zawór rozprężający następnie rozpręża czynnik, czemu towarzyszy obniżenie jego ciśnienia</w:t>
      </w:r>
      <w:r>
        <w:rPr>
          <w:rFonts w:ascii="Cambria" w:hAnsi="Cambria"/>
          <w:shd w:val="clear" w:color="auto" w:fill="FFFFFF"/>
        </w:rPr>
        <w:t xml:space="preserve"> </w:t>
      </w:r>
      <w:r w:rsidR="006B0105">
        <w:rPr>
          <w:rFonts w:ascii="Cambria" w:hAnsi="Cambria"/>
          <w:shd w:val="clear" w:color="auto" w:fill="FFFFFF"/>
        </w:rPr>
        <w:br/>
      </w:r>
      <w:r w:rsidRPr="00FD3384">
        <w:rPr>
          <w:rFonts w:ascii="Cambria" w:hAnsi="Cambria"/>
          <w:shd w:val="clear" w:color="auto" w:fill="FFFFFF"/>
        </w:rPr>
        <w:t>i temperatury, po czym jest on ponownie kierowa</w:t>
      </w:r>
      <w:r w:rsidR="006B0105">
        <w:rPr>
          <w:rFonts w:ascii="Cambria" w:hAnsi="Cambria"/>
          <w:shd w:val="clear" w:color="auto" w:fill="FFFFFF"/>
        </w:rPr>
        <w:t xml:space="preserve">ny do parownika zamykając obieg. </w:t>
      </w:r>
      <w:r w:rsidRPr="00FD3384">
        <w:rPr>
          <w:rFonts w:ascii="Cambria" w:hAnsi="Cambria"/>
          <w:shd w:val="clear" w:color="auto" w:fill="FFFFFF"/>
        </w:rPr>
        <w:t>Pompy ciepła mogą wykorzystywać również ciepło pochodzące z wód gruntowych oraz powierzchniowych, a także z powietrza atmosferycznego.</w:t>
      </w:r>
      <w:r w:rsidRPr="00FD3384">
        <w:rPr>
          <w:rFonts w:ascii="Cambria" w:hAnsi="Cambria"/>
        </w:rPr>
        <w:t xml:space="preserve"> </w:t>
      </w:r>
    </w:p>
    <w:p w:rsidR="00FD3384" w:rsidRPr="00FD3384" w:rsidRDefault="00FD3384" w:rsidP="00FD3384">
      <w:pPr>
        <w:spacing w:after="0" w:line="360" w:lineRule="auto"/>
        <w:rPr>
          <w:rFonts w:ascii="Cambria" w:hAnsi="Cambria"/>
          <w:u w:val="single"/>
          <w:shd w:val="clear" w:color="auto" w:fill="FFFFFF"/>
        </w:rPr>
      </w:pPr>
      <w:r w:rsidRPr="00FD3384">
        <w:rPr>
          <w:rFonts w:ascii="Cambria" w:hAnsi="Cambria"/>
          <w:u w:val="single"/>
          <w:shd w:val="clear" w:color="auto" w:fill="FFFFFF"/>
        </w:rPr>
        <w:t>Woda gruntowa</w:t>
      </w:r>
      <w:r w:rsidRPr="00FD3384">
        <w:rPr>
          <w:rFonts w:ascii="Cambria" w:hAnsi="Cambria"/>
          <w:shd w:val="clear" w:color="auto" w:fill="FFFFFF"/>
        </w:rPr>
        <w:t xml:space="preserve">. Instalacja wykorzystuje pompę ciepła pobierającą energię z układu dwóch studni głębinowych. W jednej studni - czerpalnej jest zanurzona pompa głębinowa. Pobiera ona </w:t>
      </w:r>
      <w:r>
        <w:rPr>
          <w:rFonts w:ascii="Cambria" w:hAnsi="Cambria"/>
          <w:shd w:val="clear" w:color="auto" w:fill="FFFFFF"/>
        </w:rPr>
        <w:br/>
      </w:r>
      <w:r w:rsidRPr="00FD3384">
        <w:rPr>
          <w:rFonts w:ascii="Cambria" w:hAnsi="Cambria"/>
          <w:shd w:val="clear" w:color="auto" w:fill="FFFFFF"/>
        </w:rPr>
        <w:t>i przekazuje wodę na zewnątrz do wymiennika w pompie ciepła. Następnie wychłodzona woda jest oddawana do drugiej studni zrzutowej.</w:t>
      </w:r>
    </w:p>
    <w:p w:rsidR="00FD3384" w:rsidRPr="00FD3384" w:rsidRDefault="00FD3384" w:rsidP="00FD3384">
      <w:pPr>
        <w:spacing w:line="360" w:lineRule="auto"/>
        <w:rPr>
          <w:rFonts w:ascii="Cambria" w:hAnsi="Cambria"/>
        </w:rPr>
      </w:pPr>
      <w:r w:rsidRPr="00FD3384">
        <w:rPr>
          <w:rFonts w:ascii="Cambria" w:hAnsi="Cambria"/>
          <w:u w:val="single"/>
          <w:shd w:val="clear" w:color="auto" w:fill="FFFFFF"/>
        </w:rPr>
        <w:t>Wody powierzchniowe</w:t>
      </w:r>
      <w:r w:rsidRPr="00FD3384">
        <w:rPr>
          <w:rFonts w:ascii="Cambria" w:hAnsi="Cambria"/>
          <w:shd w:val="clear" w:color="auto" w:fill="FFFFFF"/>
        </w:rPr>
        <w:t>. Rzeki, jeziora, stawy również mogą być źródłem ciepła dla pomp. Kolektor poziomy wypełniony wodnym roztworem substancji niezamarzającej, rozkłada się wtedy na dnie zbiornika wodnego. Nawet w sytuacji, gdy zbiornik wodny zimą zamarza, nie jest to przeszkodą w pozyskiwaniu z niego energii cieplnej.</w:t>
      </w:r>
    </w:p>
    <w:p w:rsidR="00FD3384" w:rsidRPr="00FD3384" w:rsidRDefault="00FD3384" w:rsidP="00FD3384">
      <w:pPr>
        <w:spacing w:line="360" w:lineRule="auto"/>
        <w:rPr>
          <w:rFonts w:ascii="Cambria" w:hAnsi="Cambria"/>
        </w:rPr>
      </w:pPr>
      <w:r w:rsidRPr="00FD3384">
        <w:rPr>
          <w:rFonts w:ascii="Cambria" w:hAnsi="Cambria"/>
          <w:u w:val="single"/>
          <w:shd w:val="clear" w:color="auto" w:fill="FFFFFF"/>
        </w:rPr>
        <w:lastRenderedPageBreak/>
        <w:t>Powietrze atmosferyczne.</w:t>
      </w:r>
      <w:r w:rsidRPr="00FD3384">
        <w:rPr>
          <w:rFonts w:ascii="Cambria" w:hAnsi="Cambria"/>
          <w:shd w:val="clear" w:color="auto" w:fill="FFFFFF"/>
        </w:rPr>
        <w:t xml:space="preserve"> Powietrze jest łatwo dostępnym źródłem zasilania pomp ciepła. Wentylator zasysa powietrze i przesuwa je przez parownik pompy ciepła. Część energii cieplnej zmagazynowanej w powietrzu zostaje przekazana do systemu grzewczego budynku. Występuje tu jednak odwrotna zależność pomiędzy jego wydolnością jako źródła ciepła, </w:t>
      </w:r>
      <w:r w:rsidRPr="00FD3384">
        <w:rPr>
          <w:rFonts w:ascii="Cambria" w:hAnsi="Cambria"/>
          <w:shd w:val="clear" w:color="auto" w:fill="FFFFFF"/>
        </w:rPr>
        <w:br/>
        <w:t>a naszym zapotrzebowaniem na energię - gdy jest ono największe, ilość ciepła, którą możemy odebrać z powietrza, jest właśnie najmniejsza, dlatego instalacje takie są rzadko stosowane.</w:t>
      </w:r>
    </w:p>
    <w:p w:rsidR="00FD3384" w:rsidRPr="00FD3384" w:rsidRDefault="00FD3384" w:rsidP="00FD3384">
      <w:pPr>
        <w:spacing w:line="360" w:lineRule="auto"/>
        <w:rPr>
          <w:rFonts w:ascii="Cambria" w:hAnsi="Cambria"/>
          <w:shd w:val="clear" w:color="auto" w:fill="FFFFFF"/>
        </w:rPr>
      </w:pPr>
      <w:r w:rsidRPr="00FD3384">
        <w:rPr>
          <w:rFonts w:ascii="Cambria" w:hAnsi="Cambria"/>
          <w:shd w:val="clear" w:color="auto" w:fill="FFFFFF"/>
        </w:rPr>
        <w:t>Pompy ciepła najczęściej mają zastosowanie:</w:t>
      </w:r>
    </w:p>
    <w:p w:rsidR="00FD3384" w:rsidRPr="00FD3384" w:rsidRDefault="00FD3384" w:rsidP="00351EC8">
      <w:pPr>
        <w:pStyle w:val="Akapitzlist"/>
        <w:numPr>
          <w:ilvl w:val="0"/>
          <w:numId w:val="38"/>
        </w:numPr>
        <w:spacing w:before="120" w:after="120" w:line="360" w:lineRule="auto"/>
        <w:rPr>
          <w:rFonts w:ascii="Cambria" w:hAnsi="Cambria"/>
        </w:rPr>
      </w:pPr>
      <w:r w:rsidRPr="00FD3384">
        <w:rPr>
          <w:rFonts w:ascii="Cambria" w:hAnsi="Cambria"/>
          <w:shd w:val="clear" w:color="auto" w:fill="FFFFFF"/>
        </w:rPr>
        <w:t>w gospodarstwach domowych (chłodziarki, zamrażarki)</w:t>
      </w:r>
      <w:r w:rsidRPr="00FD3384">
        <w:rPr>
          <w:rStyle w:val="apple-converted-space"/>
          <w:rFonts w:ascii="Cambria" w:eastAsiaTheme="majorEastAsia" w:hAnsi="Cambria" w:cs="Tahoma"/>
          <w:color w:val="000000"/>
          <w:szCs w:val="18"/>
          <w:shd w:val="clear" w:color="auto" w:fill="FFFFFF"/>
        </w:rPr>
        <w:t>;</w:t>
      </w:r>
    </w:p>
    <w:p w:rsidR="00FD3384" w:rsidRPr="00FD3384" w:rsidRDefault="00FD3384" w:rsidP="00351EC8">
      <w:pPr>
        <w:pStyle w:val="Akapitzlist"/>
        <w:numPr>
          <w:ilvl w:val="0"/>
          <w:numId w:val="38"/>
        </w:numPr>
        <w:spacing w:before="120" w:after="120" w:line="360" w:lineRule="auto"/>
        <w:rPr>
          <w:rFonts w:ascii="Cambria" w:hAnsi="Cambria"/>
        </w:rPr>
      </w:pPr>
      <w:r w:rsidRPr="00FD3384">
        <w:rPr>
          <w:rFonts w:ascii="Cambria" w:hAnsi="Cambria"/>
          <w:shd w:val="clear" w:color="auto" w:fill="FFFFFF"/>
        </w:rPr>
        <w:t>w przetwórstwie spożywczym (chłodnie, zamrażalnie, fabryki lodu);</w:t>
      </w:r>
    </w:p>
    <w:p w:rsidR="00FD3384" w:rsidRPr="00FD3384" w:rsidRDefault="00FD3384" w:rsidP="00351EC8">
      <w:pPr>
        <w:pStyle w:val="Akapitzlist"/>
        <w:numPr>
          <w:ilvl w:val="0"/>
          <w:numId w:val="38"/>
        </w:numPr>
        <w:spacing w:before="120" w:after="120" w:line="360" w:lineRule="auto"/>
        <w:rPr>
          <w:rFonts w:ascii="Cambria" w:hAnsi="Cambria"/>
        </w:rPr>
      </w:pPr>
      <w:r w:rsidRPr="00FD3384">
        <w:rPr>
          <w:rFonts w:ascii="Cambria" w:hAnsi="Cambria"/>
          <w:shd w:val="clear" w:color="auto" w:fill="FFFFFF"/>
        </w:rPr>
        <w:t>w klimatyzacji pomieszczeń (chłodzenie pomieszczeń)</w:t>
      </w:r>
      <w:r w:rsidRPr="00FD3384">
        <w:rPr>
          <w:rStyle w:val="apple-converted-space"/>
          <w:rFonts w:ascii="Cambria" w:eastAsiaTheme="majorEastAsia" w:hAnsi="Cambria" w:cs="Tahoma"/>
          <w:color w:val="000000"/>
          <w:szCs w:val="18"/>
          <w:shd w:val="clear" w:color="auto" w:fill="FFFFFF"/>
        </w:rPr>
        <w:t>;</w:t>
      </w:r>
    </w:p>
    <w:p w:rsidR="00FD3384" w:rsidRPr="00FD3384" w:rsidRDefault="00FD3384" w:rsidP="00351EC8">
      <w:pPr>
        <w:pStyle w:val="Akapitzlist"/>
        <w:numPr>
          <w:ilvl w:val="0"/>
          <w:numId w:val="38"/>
        </w:numPr>
        <w:spacing w:before="120" w:after="120" w:line="360" w:lineRule="auto"/>
        <w:rPr>
          <w:rFonts w:ascii="Cambria" w:eastAsiaTheme="majorEastAsia" w:hAnsi="Cambria" w:cs="Tahoma"/>
          <w:color w:val="000000"/>
          <w:szCs w:val="18"/>
          <w:shd w:val="clear" w:color="auto" w:fill="FFFFFF"/>
        </w:rPr>
      </w:pPr>
      <w:r w:rsidRPr="00FD3384">
        <w:rPr>
          <w:rFonts w:ascii="Cambria" w:hAnsi="Cambria"/>
          <w:shd w:val="clear" w:color="auto" w:fill="FFFFFF"/>
        </w:rPr>
        <w:t>w chłodnictwie;</w:t>
      </w:r>
    </w:p>
    <w:p w:rsidR="00FD3384" w:rsidRPr="00E8427C" w:rsidRDefault="00FD3384" w:rsidP="00351EC8">
      <w:pPr>
        <w:pStyle w:val="Akapitzlist"/>
        <w:numPr>
          <w:ilvl w:val="0"/>
          <w:numId w:val="38"/>
        </w:numPr>
        <w:spacing w:before="120" w:after="120" w:line="360" w:lineRule="auto"/>
        <w:rPr>
          <w:rFonts w:ascii="Cambria" w:eastAsiaTheme="majorEastAsia" w:hAnsi="Cambria" w:cs="Tahoma"/>
          <w:color w:val="000000"/>
          <w:szCs w:val="18"/>
          <w:shd w:val="clear" w:color="auto" w:fill="FFFFFF"/>
        </w:rPr>
      </w:pPr>
      <w:r w:rsidRPr="00FD3384">
        <w:rPr>
          <w:rFonts w:ascii="Cambria" w:hAnsi="Cambria"/>
          <w:shd w:val="clear" w:color="auto" w:fill="FFFFFF"/>
        </w:rPr>
        <w:t>w ogrzewaniu pomieszczeń ciepłem pobieranym z otoczenia (z gruntu, zbiorników wodnych lub powietrza).</w:t>
      </w:r>
    </w:p>
    <w:p w:rsidR="00E8427C" w:rsidRPr="00E8427C" w:rsidRDefault="00E8427C" w:rsidP="00E8427C">
      <w:pPr>
        <w:spacing w:before="120" w:after="120" w:line="360" w:lineRule="auto"/>
        <w:rPr>
          <w:rFonts w:ascii="Cambria" w:eastAsiaTheme="majorEastAsia" w:hAnsi="Cambria" w:cs="Tahoma"/>
          <w:color w:val="000000"/>
          <w:szCs w:val="18"/>
          <w:shd w:val="clear" w:color="auto" w:fill="FFFFFF"/>
        </w:rPr>
      </w:pPr>
    </w:p>
    <w:p w:rsidR="00FD3384" w:rsidRPr="00FD3384" w:rsidRDefault="00A52B58" w:rsidP="00A52B58">
      <w:pPr>
        <w:pStyle w:val="Nagwek2"/>
        <w:spacing w:after="240"/>
        <w:rPr>
          <w:shd w:val="clear" w:color="auto" w:fill="FFFFFF"/>
        </w:rPr>
      </w:pPr>
      <w:bookmarkStart w:id="77" w:name="_Toc428531425"/>
      <w:r>
        <w:rPr>
          <w:shd w:val="clear" w:color="auto" w:fill="FFFFFF"/>
        </w:rPr>
        <w:t xml:space="preserve">4.7 </w:t>
      </w:r>
      <w:r w:rsidR="00FD3384">
        <w:rPr>
          <w:shd w:val="clear" w:color="auto" w:fill="FFFFFF"/>
        </w:rPr>
        <w:t>Biogaz</w:t>
      </w:r>
      <w:bookmarkEnd w:id="77"/>
    </w:p>
    <w:p w:rsidR="00FD3384" w:rsidRPr="00FD3384" w:rsidRDefault="00FD3384" w:rsidP="00FD3384">
      <w:pPr>
        <w:spacing w:after="0" w:line="360" w:lineRule="auto"/>
        <w:rPr>
          <w:rFonts w:ascii="Cambria" w:hAnsi="Cambria"/>
          <w:b/>
          <w:u w:val="single"/>
        </w:rPr>
      </w:pPr>
      <w:r w:rsidRPr="00FD3384">
        <w:rPr>
          <w:rFonts w:ascii="Cambria" w:hAnsi="Cambria"/>
          <w:b/>
          <w:u w:val="single"/>
        </w:rPr>
        <w:t>Biogaz rolniczy</w:t>
      </w:r>
    </w:p>
    <w:p w:rsidR="00FD3384" w:rsidRPr="00FD3384" w:rsidRDefault="00FD3384" w:rsidP="00FD3384">
      <w:pPr>
        <w:spacing w:after="0" w:line="360" w:lineRule="auto"/>
        <w:rPr>
          <w:rFonts w:ascii="Cambria" w:hAnsi="Cambria"/>
        </w:rPr>
      </w:pPr>
      <w:r w:rsidRPr="00FD3384">
        <w:rPr>
          <w:rFonts w:ascii="Cambria" w:hAnsi="Cambria"/>
          <w:lang w:eastAsia="pl-PL"/>
        </w:rPr>
        <w:t>Biogazownia jest stabilnym i pewnym źródłem energii cieplnej i elektrycznej, gdyż jest ona wytwarzana w trybie ciągłym przez 90% czasu w ciągu roku. Zarówno ilość, jak i parametry wytworzonej energii są utrzymywane na stałym poziomie, dzięki czemu zwiększa się bezpieczeństwo energetyczne regionu.</w:t>
      </w:r>
      <w:r w:rsidRPr="00FD3384">
        <w:rPr>
          <w:rFonts w:ascii="Cambria" w:hAnsi="Cambria"/>
        </w:rPr>
        <w:t xml:space="preserve"> </w:t>
      </w:r>
      <w:r w:rsidRPr="00FD3384">
        <w:rPr>
          <w:rFonts w:ascii="Cambria" w:hAnsi="Cambria"/>
          <w:lang w:eastAsia="pl-PL"/>
        </w:rPr>
        <w:t>Wyprodukowana energia elektryczna w biogazowi jest zazwyczaj sprzedawana operatorowi energetycznemu lub ewentualnie dostarczania bezpośrednio do pobliskich odbiorców. Ponadto biogazownia może</w:t>
      </w:r>
      <w:r w:rsidRPr="00FD3384">
        <w:rPr>
          <w:rFonts w:ascii="Cambria" w:hAnsi="Cambria"/>
        </w:rPr>
        <w:t xml:space="preserve"> </w:t>
      </w:r>
      <w:r w:rsidRPr="00FD3384">
        <w:rPr>
          <w:rFonts w:ascii="Cambria" w:hAnsi="Cambria"/>
          <w:lang w:eastAsia="pl-PL"/>
        </w:rPr>
        <w:t xml:space="preserve">współpracować </w:t>
      </w:r>
      <w:r w:rsidRPr="00FD3384">
        <w:rPr>
          <w:rFonts w:ascii="Cambria" w:hAnsi="Cambria"/>
          <w:lang w:eastAsia="pl-PL"/>
        </w:rPr>
        <w:br/>
        <w:t>z lokalnymi sieciami cieplnymi i dostarczać tanią energię do celów grzewczych dla budynków</w:t>
      </w:r>
      <w:r w:rsidRPr="00FD3384">
        <w:rPr>
          <w:rFonts w:ascii="Cambria" w:hAnsi="Cambria"/>
        </w:rPr>
        <w:t xml:space="preserve"> </w:t>
      </w:r>
      <w:r w:rsidRPr="00FD3384">
        <w:rPr>
          <w:rFonts w:ascii="Cambria" w:hAnsi="Cambria"/>
          <w:lang w:eastAsia="pl-PL"/>
        </w:rPr>
        <w:t>użyteczności publicznej, domów lub bloków mieszkalnych.</w:t>
      </w:r>
    </w:p>
    <w:p w:rsidR="00FD3384" w:rsidRDefault="00FD3384" w:rsidP="00FD3384">
      <w:pPr>
        <w:spacing w:after="0" w:line="360" w:lineRule="auto"/>
        <w:rPr>
          <w:rFonts w:ascii="Cambria" w:hAnsi="Cambria"/>
          <w:lang w:eastAsia="pl-PL"/>
        </w:rPr>
      </w:pPr>
      <w:r w:rsidRPr="00FD3384">
        <w:rPr>
          <w:rFonts w:ascii="Cambria" w:hAnsi="Cambria"/>
          <w:lang w:eastAsia="pl-PL"/>
        </w:rPr>
        <w:t xml:space="preserve">Szacuje się, że ciepło wyprodukowane przez biogazownię o mocy 1 MW jest w stanie zaspokoić </w:t>
      </w:r>
      <w:r w:rsidR="00E8427C">
        <w:rPr>
          <w:rFonts w:ascii="Cambria" w:hAnsi="Cambria"/>
          <w:lang w:eastAsia="pl-PL"/>
        </w:rPr>
        <w:br/>
      </w:r>
      <w:r w:rsidRPr="00FD3384">
        <w:rPr>
          <w:rFonts w:ascii="Cambria" w:hAnsi="Cambria"/>
          <w:lang w:eastAsia="pl-PL"/>
        </w:rPr>
        <w:t xml:space="preserve">w 100% zapotrzebowanie na ciepło oraz energię elektryczną dla 200 domów jednorodzinnych. Ponadto odbiorcami ciepła z biogazowni mogą być zakłady przemysłowe, hodowle zwierząt, suszarnie oraz wszelkie obiekty, które cechują się zapotrzebowaniem na ciepło. Najbardziej efektywne wykorzystanie energii cieplnej ma miejsce w sytuacji, gdy jej odbiorcy znajdują się </w:t>
      </w:r>
      <w:r w:rsidR="006B0105">
        <w:rPr>
          <w:rFonts w:ascii="Cambria" w:hAnsi="Cambria"/>
          <w:lang w:eastAsia="pl-PL"/>
        </w:rPr>
        <w:br/>
      </w:r>
      <w:r w:rsidRPr="00FD3384">
        <w:rPr>
          <w:rFonts w:ascii="Cambria" w:hAnsi="Cambria"/>
          <w:lang w:eastAsia="pl-PL"/>
        </w:rPr>
        <w:t>w niedalekim sąsiedztwie biogazowni (max 1,5 km). W związku z powyższym biogazownia może więc pełnić rolę lokalnego, ekologicznego źródła prądu</w:t>
      </w:r>
      <w:r>
        <w:rPr>
          <w:rFonts w:ascii="Cambria" w:hAnsi="Cambria"/>
          <w:lang w:eastAsia="pl-PL"/>
        </w:rPr>
        <w:t xml:space="preserve"> </w:t>
      </w:r>
      <w:r w:rsidRPr="00FD3384">
        <w:rPr>
          <w:rFonts w:ascii="Cambria" w:hAnsi="Cambria"/>
          <w:lang w:eastAsia="pl-PL"/>
        </w:rPr>
        <w:t xml:space="preserve">i ciepła, które w znacznym stopniu może uniezależnić odbiorców od stale rosnących cen nośników energii. </w:t>
      </w:r>
    </w:p>
    <w:p w:rsidR="00E8427C" w:rsidRDefault="00E8427C" w:rsidP="00E8427C">
      <w:pPr>
        <w:keepNext/>
        <w:spacing w:after="0" w:line="360" w:lineRule="auto"/>
        <w:jc w:val="center"/>
      </w:pPr>
      <w:r>
        <w:rPr>
          <w:rFonts w:ascii="Cambria" w:hAnsi="Cambria"/>
          <w:noProof/>
          <w:lang w:eastAsia="pl-PL"/>
        </w:rPr>
        <w:lastRenderedPageBreak/>
        <w:drawing>
          <wp:inline distT="0" distB="0" distL="0" distR="0" wp14:anchorId="3726EAE1" wp14:editId="6B0D9932">
            <wp:extent cx="5286375" cy="7182044"/>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22C-6e15081710470_0003.jpg"/>
                    <pic:cNvPicPr/>
                  </pic:nvPicPr>
                  <pic:blipFill rotWithShape="1">
                    <a:blip r:embed="rId42" cstate="print">
                      <a:extLst>
                        <a:ext uri="{28A0092B-C50C-407E-A947-70E740481C1C}">
                          <a14:useLocalDpi xmlns:a14="http://schemas.microsoft.com/office/drawing/2010/main" val="0"/>
                        </a:ext>
                      </a:extLst>
                    </a:blip>
                    <a:srcRect l="6448" t="8533" r="4101" b="5549"/>
                    <a:stretch/>
                  </pic:blipFill>
                  <pic:spPr bwMode="auto">
                    <a:xfrm>
                      <a:off x="0" y="0"/>
                      <a:ext cx="5286959" cy="7182837"/>
                    </a:xfrm>
                    <a:prstGeom prst="rect">
                      <a:avLst/>
                    </a:prstGeom>
                    <a:ln>
                      <a:noFill/>
                    </a:ln>
                    <a:extLst>
                      <a:ext uri="{53640926-AAD7-44D8-BBD7-CCE9431645EC}">
                        <a14:shadowObscured xmlns:a14="http://schemas.microsoft.com/office/drawing/2010/main"/>
                      </a:ext>
                    </a:extLst>
                  </pic:spPr>
                </pic:pic>
              </a:graphicData>
            </a:graphic>
          </wp:inline>
        </w:drawing>
      </w:r>
    </w:p>
    <w:p w:rsidR="00E8427C" w:rsidRDefault="00E8427C" w:rsidP="00E8427C">
      <w:pPr>
        <w:pStyle w:val="Legenda"/>
        <w:jc w:val="center"/>
        <w:rPr>
          <w:rFonts w:ascii="Cambria" w:hAnsi="Cambria"/>
        </w:rPr>
      </w:pPr>
      <w:r w:rsidRPr="00E8427C">
        <w:rPr>
          <w:rFonts w:ascii="Cambria" w:hAnsi="Cambria"/>
        </w:rPr>
        <w:t xml:space="preserve">Rysunek </w:t>
      </w:r>
      <w:r w:rsidRPr="00E8427C">
        <w:rPr>
          <w:rFonts w:ascii="Cambria" w:hAnsi="Cambria"/>
        </w:rPr>
        <w:fldChar w:fldCharType="begin"/>
      </w:r>
      <w:r w:rsidRPr="00E8427C">
        <w:rPr>
          <w:rFonts w:ascii="Cambria" w:hAnsi="Cambria"/>
        </w:rPr>
        <w:instrText xml:space="preserve"> SEQ Rysunek \* ARABIC </w:instrText>
      </w:r>
      <w:r w:rsidRPr="00E8427C">
        <w:rPr>
          <w:rFonts w:ascii="Cambria" w:hAnsi="Cambria"/>
        </w:rPr>
        <w:fldChar w:fldCharType="separate"/>
      </w:r>
      <w:r w:rsidR="00BC1DF0">
        <w:rPr>
          <w:rFonts w:ascii="Cambria" w:hAnsi="Cambria"/>
          <w:noProof/>
        </w:rPr>
        <w:t>26</w:t>
      </w:r>
      <w:r w:rsidRPr="00E8427C">
        <w:rPr>
          <w:rFonts w:ascii="Cambria" w:hAnsi="Cambria"/>
        </w:rPr>
        <w:fldChar w:fldCharType="end"/>
      </w:r>
      <w:r w:rsidR="006B0105">
        <w:rPr>
          <w:rFonts w:ascii="Cambria" w:hAnsi="Cambria"/>
        </w:rPr>
        <w:t>.</w:t>
      </w:r>
      <w:r w:rsidRPr="00E8427C">
        <w:rPr>
          <w:rFonts w:ascii="Cambria" w:hAnsi="Cambria"/>
        </w:rPr>
        <w:t xml:space="preserve"> Biogaz z biogazowni rolniczych (Atlas zasobów energii odnawialnej w województwie śląskim)</w:t>
      </w:r>
    </w:p>
    <w:p w:rsidR="0080003C" w:rsidRPr="0080003C" w:rsidRDefault="0080003C" w:rsidP="0080003C">
      <w:pPr>
        <w:spacing w:line="360" w:lineRule="auto"/>
        <w:rPr>
          <w:rFonts w:ascii="Cambria" w:hAnsi="Cambria"/>
        </w:rPr>
      </w:pPr>
      <w:r w:rsidRPr="0080003C">
        <w:rPr>
          <w:rFonts w:ascii="Cambria" w:hAnsi="Cambria"/>
        </w:rPr>
        <w:t xml:space="preserve">Na </w:t>
      </w:r>
      <w:r>
        <w:rPr>
          <w:rFonts w:ascii="Cambria" w:hAnsi="Cambria"/>
        </w:rPr>
        <w:t>terenie powiatu cieszyńskiego potencjał teoretyczny – energetyczny pochodzący z biogazu rolniczego wynosi 8,8 MW. Potencjał techniczny wskazuje, iż ilość biogazu wynosi około</w:t>
      </w:r>
      <w:r>
        <w:rPr>
          <w:rFonts w:ascii="Cambria" w:hAnsi="Cambria"/>
        </w:rPr>
        <w:br/>
      </w:r>
      <w:r w:rsidRPr="0080003C">
        <w:rPr>
          <w:rFonts w:ascii="Cambria" w:hAnsi="Cambria"/>
        </w:rPr>
        <w:t>2 807</w:t>
      </w:r>
      <w:r>
        <w:rPr>
          <w:rFonts w:ascii="Cambria" w:hAnsi="Cambria"/>
        </w:rPr>
        <w:t> </w:t>
      </w:r>
      <w:r w:rsidRPr="0080003C">
        <w:rPr>
          <w:rFonts w:ascii="Cambria" w:hAnsi="Cambria"/>
        </w:rPr>
        <w:t>726</w:t>
      </w:r>
      <w:r>
        <w:rPr>
          <w:rFonts w:ascii="Cambria" w:hAnsi="Cambria"/>
        </w:rPr>
        <w:t xml:space="preserve"> m</w:t>
      </w:r>
      <w:r w:rsidRPr="0080003C">
        <w:rPr>
          <w:rFonts w:ascii="Cambria" w:hAnsi="Cambria"/>
          <w:vertAlign w:val="superscript"/>
        </w:rPr>
        <w:t>3</w:t>
      </w:r>
      <w:r>
        <w:rPr>
          <w:rFonts w:ascii="Cambria" w:hAnsi="Cambria"/>
        </w:rPr>
        <w:t xml:space="preserve">/rok, </w:t>
      </w:r>
      <w:r w:rsidRPr="0080003C">
        <w:rPr>
          <w:rFonts w:ascii="Cambria" w:hAnsi="Cambria"/>
        </w:rPr>
        <w:t xml:space="preserve">wytworzona energia elektryczna </w:t>
      </w:r>
      <w:r w:rsidRPr="0080003C">
        <w:rPr>
          <w:rFonts w:ascii="Cambria" w:eastAsia="ArialNarrow" w:hAnsi="Cambria" w:cs="ArialNarrow"/>
        </w:rPr>
        <w:t>6</w:t>
      </w:r>
      <w:r>
        <w:rPr>
          <w:rFonts w:ascii="Cambria" w:eastAsia="ArialNarrow" w:hAnsi="Cambria" w:cs="ArialNarrow"/>
        </w:rPr>
        <w:t> </w:t>
      </w:r>
      <w:r w:rsidRPr="0080003C">
        <w:rPr>
          <w:rFonts w:ascii="Cambria" w:eastAsia="ArialNarrow" w:hAnsi="Cambria" w:cs="ArialNarrow"/>
        </w:rPr>
        <w:t>388</w:t>
      </w:r>
      <w:r>
        <w:rPr>
          <w:rFonts w:ascii="Cambria" w:eastAsia="ArialNarrow" w:hAnsi="Cambria" w:cs="ArialNarrow"/>
        </w:rPr>
        <w:t xml:space="preserve"> MWh/rok</w:t>
      </w:r>
      <w:r w:rsidRPr="0080003C">
        <w:rPr>
          <w:rFonts w:ascii="Cambria" w:eastAsia="ArialNarrow" w:hAnsi="Cambria" w:cs="ArialNarrow"/>
        </w:rPr>
        <w:t>, zaś wytworzone ciepło 10</w:t>
      </w:r>
      <w:r>
        <w:rPr>
          <w:rFonts w:ascii="Cambria" w:eastAsia="ArialNarrow" w:hAnsi="Cambria" w:cs="ArialNarrow"/>
        </w:rPr>
        <w:t> </w:t>
      </w:r>
      <w:r w:rsidRPr="0080003C">
        <w:rPr>
          <w:rFonts w:ascii="Cambria" w:eastAsia="ArialNarrow" w:hAnsi="Cambria" w:cs="ArialNarrow"/>
        </w:rPr>
        <w:t>841</w:t>
      </w:r>
      <w:r>
        <w:rPr>
          <w:rFonts w:ascii="Cambria" w:eastAsia="ArialNarrow" w:hAnsi="Cambria" w:cs="ArialNarrow"/>
        </w:rPr>
        <w:t xml:space="preserve"> GJ/rok</w:t>
      </w:r>
      <w:r w:rsidRPr="0080003C">
        <w:rPr>
          <w:rFonts w:ascii="Cambria" w:eastAsia="ArialNarrow" w:hAnsi="Cambria" w:cs="ArialNarrow"/>
        </w:rPr>
        <w:t>.</w:t>
      </w:r>
    </w:p>
    <w:p w:rsidR="00FD3384" w:rsidRPr="00FD3384" w:rsidRDefault="00FD3384" w:rsidP="00FD3384">
      <w:pPr>
        <w:spacing w:after="0" w:line="360" w:lineRule="auto"/>
        <w:jc w:val="left"/>
        <w:rPr>
          <w:rFonts w:ascii="Cambria" w:hAnsi="Cambria" w:cs="TimesNewRomanPS-BoldMT"/>
          <w:b/>
          <w:bCs/>
          <w:u w:val="single"/>
          <w:lang w:eastAsia="pl-PL"/>
        </w:rPr>
      </w:pPr>
      <w:r w:rsidRPr="00FD3384">
        <w:rPr>
          <w:rFonts w:ascii="Cambria" w:hAnsi="Cambria" w:cs="TimesNewRomanPS-BoldMT"/>
          <w:b/>
          <w:bCs/>
          <w:u w:val="single"/>
          <w:lang w:eastAsia="pl-PL"/>
        </w:rPr>
        <w:lastRenderedPageBreak/>
        <w:t>Biogaz pochodzący z oczyszczalni ścieków oraz z odpadów komunalnych</w:t>
      </w:r>
    </w:p>
    <w:p w:rsidR="00FD3384" w:rsidRDefault="00FD3384" w:rsidP="00FD3384">
      <w:pPr>
        <w:autoSpaceDE w:val="0"/>
        <w:autoSpaceDN w:val="0"/>
        <w:adjustRightInd w:val="0"/>
        <w:spacing w:after="0" w:line="360" w:lineRule="auto"/>
        <w:rPr>
          <w:rFonts w:ascii="Cambria" w:hAnsi="Cambria" w:cs="TimesNewRomanPSMT"/>
          <w:lang w:eastAsia="pl-PL"/>
        </w:rPr>
      </w:pPr>
      <w:r w:rsidRPr="00FD3384">
        <w:rPr>
          <w:rFonts w:ascii="Cambria" w:hAnsi="Cambria" w:cs="TimesNewRomanPSMT"/>
          <w:lang w:eastAsia="pl-PL"/>
        </w:rPr>
        <w:t xml:space="preserve">Do bezpośredniej produkcji biogazu najlepiej dostosowane są oczyszczalnie biologiczne, które mają zastosowanie w oczyszczalniach ścieków komunalnych. Ponieważ oczyszczalnie ścieków mają stosunkowo wysokie zapotrzebowanie własne zarówno na energię cieplną i elektryczną, energetyczne wykorzystanie biogazu z fermentacji osadów ściekowych jest uzasadnione dla poprawienia rentowności tych usług komunalnych. Pozyskanie biogazu w celu sprzedaży energii jest uzasadnione tylko w większych oczyszczalniach ścieków przyjmujących średnio ponad </w:t>
      </w:r>
      <w:r w:rsidR="00685F5F">
        <w:rPr>
          <w:rFonts w:ascii="Cambria" w:hAnsi="Cambria" w:cs="TimesNewRomanPSMT"/>
          <w:lang w:eastAsia="pl-PL"/>
        </w:rPr>
        <w:br/>
      </w:r>
      <w:r w:rsidRPr="00FD3384">
        <w:rPr>
          <w:rFonts w:ascii="Cambria" w:hAnsi="Cambria" w:cs="TimesNewRomanPSMT"/>
          <w:lang w:eastAsia="pl-PL"/>
        </w:rPr>
        <w:t>8 000-10 000 m</w:t>
      </w:r>
      <w:r w:rsidRPr="00FD3384">
        <w:rPr>
          <w:rFonts w:ascii="Cambria" w:hAnsi="Cambria" w:cs="TimesNewRomanPSMT"/>
          <w:vertAlign w:val="superscript"/>
          <w:lang w:eastAsia="pl-PL"/>
        </w:rPr>
        <w:t>3</w:t>
      </w:r>
      <w:r w:rsidRPr="00FD3384">
        <w:rPr>
          <w:rFonts w:ascii="Cambria" w:hAnsi="Cambria" w:cs="TimesNewRomanPSMT"/>
          <w:lang w:eastAsia="pl-PL"/>
        </w:rPr>
        <w:t>/dobę.</w:t>
      </w:r>
    </w:p>
    <w:p w:rsidR="002F2B05" w:rsidRPr="00FD3384" w:rsidRDefault="002F2B05" w:rsidP="00FD3384">
      <w:pPr>
        <w:autoSpaceDE w:val="0"/>
        <w:autoSpaceDN w:val="0"/>
        <w:adjustRightInd w:val="0"/>
        <w:spacing w:after="0" w:line="360" w:lineRule="auto"/>
        <w:rPr>
          <w:rFonts w:ascii="Cambria" w:hAnsi="Cambria" w:cs="TimesNewRomanPSMT"/>
          <w:lang w:eastAsia="pl-PL"/>
        </w:rPr>
      </w:pPr>
      <w:r>
        <w:rPr>
          <w:rFonts w:ascii="Cambria" w:hAnsi="Cambria" w:cs="TimesNewRomanPSMT"/>
          <w:lang w:eastAsia="pl-PL"/>
        </w:rPr>
        <w:t xml:space="preserve">Gmina Skoczów posiada </w:t>
      </w:r>
      <w:r w:rsidRPr="002F2B05">
        <w:rPr>
          <w:rFonts w:ascii="Cambria" w:hAnsi="Cambria" w:cs="TimesNewRomanPSMT"/>
          <w:lang w:eastAsia="pl-PL"/>
        </w:rPr>
        <w:t>potencjał technicz</w:t>
      </w:r>
      <w:r w:rsidR="00860DA5">
        <w:rPr>
          <w:rFonts w:ascii="Cambria" w:hAnsi="Cambria" w:cs="TimesNewRomanPSMT"/>
          <w:lang w:eastAsia="pl-PL"/>
        </w:rPr>
        <w:t>ny</w:t>
      </w:r>
      <w:r>
        <w:rPr>
          <w:rFonts w:ascii="Cambria" w:hAnsi="Cambria" w:cs="TimesNewRomanPSMT"/>
          <w:lang w:eastAsia="pl-PL"/>
        </w:rPr>
        <w:t xml:space="preserve"> pochodząc</w:t>
      </w:r>
      <w:r w:rsidR="00860DA5">
        <w:rPr>
          <w:rFonts w:ascii="Cambria" w:hAnsi="Cambria" w:cs="TimesNewRomanPSMT"/>
          <w:lang w:eastAsia="pl-PL"/>
        </w:rPr>
        <w:t>y</w:t>
      </w:r>
      <w:r>
        <w:rPr>
          <w:rFonts w:ascii="Cambria" w:hAnsi="Cambria" w:cs="TimesNewRomanPSMT"/>
          <w:lang w:eastAsia="pl-PL"/>
        </w:rPr>
        <w:t xml:space="preserve"> z </w:t>
      </w:r>
      <w:r w:rsidRPr="002F2B05">
        <w:rPr>
          <w:rFonts w:ascii="Cambria" w:hAnsi="Cambria" w:cs="TimesNewRomanPSMT"/>
          <w:lang w:eastAsia="pl-PL"/>
        </w:rPr>
        <w:t xml:space="preserve">biogazu </w:t>
      </w:r>
      <w:r w:rsidR="00DB398C">
        <w:rPr>
          <w:rFonts w:ascii="Cambria" w:hAnsi="Cambria" w:cs="TimesNewRomanPSMT"/>
          <w:lang w:eastAsia="pl-PL"/>
        </w:rPr>
        <w:t xml:space="preserve">z </w:t>
      </w:r>
      <w:r w:rsidRPr="002F2B05">
        <w:rPr>
          <w:rFonts w:ascii="Cambria" w:hAnsi="Cambria" w:cs="TimesNewRomanPSMT"/>
          <w:lang w:eastAsia="pl-PL"/>
        </w:rPr>
        <w:t>oczyszczalni ścieków</w:t>
      </w:r>
      <w:r>
        <w:rPr>
          <w:rFonts w:ascii="Cambria" w:hAnsi="Cambria" w:cs="TimesNewRomanPSMT"/>
          <w:lang w:eastAsia="pl-PL"/>
        </w:rPr>
        <w:t>.</w:t>
      </w:r>
    </w:p>
    <w:p w:rsidR="00FD3384" w:rsidRDefault="00A52B58" w:rsidP="00A52B58">
      <w:pPr>
        <w:pStyle w:val="Nagwek2"/>
        <w:spacing w:after="240"/>
        <w:rPr>
          <w:lang w:eastAsia="pl-PL"/>
        </w:rPr>
      </w:pPr>
      <w:bookmarkStart w:id="78" w:name="_Toc428531426"/>
      <w:r>
        <w:rPr>
          <w:lang w:eastAsia="pl-PL"/>
        </w:rPr>
        <w:t xml:space="preserve">4.8 </w:t>
      </w:r>
      <w:r w:rsidR="00FD3384">
        <w:rPr>
          <w:lang w:eastAsia="pl-PL"/>
        </w:rPr>
        <w:t>Biomasa</w:t>
      </w:r>
      <w:bookmarkEnd w:id="78"/>
    </w:p>
    <w:p w:rsidR="00FD3384" w:rsidRPr="00FD3384" w:rsidRDefault="00FD3384" w:rsidP="00FD3384">
      <w:pPr>
        <w:spacing w:line="360" w:lineRule="auto"/>
        <w:rPr>
          <w:rFonts w:ascii="Cambria" w:hAnsi="Cambria"/>
        </w:rPr>
      </w:pPr>
      <w:r w:rsidRPr="00FD3384">
        <w:rPr>
          <w:rFonts w:ascii="Cambria" w:hAnsi="Cambria"/>
        </w:rPr>
        <w:t xml:space="preserve">Wśród odnawialnych źródeł energii największe znacznie odgrywa biomasa. Jest łatwa do pozyskania, powszechnie dostępna, a jej zasoby można odtworzyć. Była pierwszym wykorzystywanym przez ludzkość paliwem i wciąż jest szeroko stosowana. Według definicji Unii Europejskiej biomasa oznacza podatne na rozkład biologiczny frakcje produktów, odpady </w:t>
      </w:r>
      <w:r>
        <w:rPr>
          <w:rFonts w:ascii="Cambria" w:hAnsi="Cambria"/>
        </w:rPr>
        <w:br/>
      </w:r>
      <w:r w:rsidRPr="00FD3384">
        <w:rPr>
          <w:rFonts w:ascii="Cambria" w:hAnsi="Cambria"/>
        </w:rPr>
        <w:t xml:space="preserve">i pozostałości przemysłu rolnego (łącznie z substancjami roślinnymi i zwierzęcymi), leśnictwa </w:t>
      </w:r>
      <w:r>
        <w:rPr>
          <w:rFonts w:ascii="Cambria" w:hAnsi="Cambria"/>
        </w:rPr>
        <w:br/>
      </w:r>
      <w:r w:rsidRPr="00FD3384">
        <w:rPr>
          <w:rFonts w:ascii="Cambria" w:hAnsi="Cambria"/>
        </w:rPr>
        <w:t xml:space="preserve">i związanych z nim gałęzi gospodarki, jak również podatne na rozkład biologiczny frakcje odpadów przemysłowych i miejskich (Dyrektywa 2001/77/WE). Biomasę można wykorzystywać na cele energetyczne w różny sposób: bezpośrednie spalanie biomasy (np. drewna pod różną postacią, słomy, osadów ściekowych) przetwarzanie biomasy na paliwa ciekłe (np. estry oleju rzepakowego, alkohol), przetwarzanie biomasy na paliwa gazowe </w:t>
      </w:r>
      <w:r w:rsidR="00685F5F">
        <w:rPr>
          <w:rFonts w:ascii="Cambria" w:hAnsi="Cambria"/>
        </w:rPr>
        <w:br/>
      </w:r>
      <w:r w:rsidRPr="00FD3384">
        <w:rPr>
          <w:rFonts w:ascii="Cambria" w:hAnsi="Cambria"/>
        </w:rPr>
        <w:t xml:space="preserve">(np. biogaz rolniczy, biogaz z oczyszczalni ścieków, gaz wysypiskowy, gaz drzewny). </w:t>
      </w:r>
    </w:p>
    <w:p w:rsidR="00FD3384" w:rsidRPr="00FD3384" w:rsidRDefault="00FD3384" w:rsidP="00FD3384">
      <w:pPr>
        <w:spacing w:line="360" w:lineRule="auto"/>
        <w:rPr>
          <w:rFonts w:ascii="Cambria" w:hAnsi="Cambria"/>
        </w:rPr>
      </w:pPr>
      <w:r w:rsidRPr="00FD3384">
        <w:rPr>
          <w:rFonts w:ascii="Cambria" w:hAnsi="Cambria"/>
        </w:rPr>
        <w:t>Energetyczna ocena biomasy, na tle konwencjonalnych paliw, dotyczy przede wszystkim wartości opałowej, zawartości wilgoci, popiołu i części lotnych. Szeroki przedział wilgotności biomasy oraz jej mała gęstość energetyczna (ilość energii znajdującej w określonej objętości lub masie) to mankamenty tego paliwa. Stwarzają one pewne problemy techniczne, utrudniają transport i magazynowanie. Jednakże, przetworzone paliwa z biomasy, takie jak pel</w:t>
      </w:r>
      <w:r w:rsidR="00685F5F">
        <w:rPr>
          <w:rFonts w:ascii="Cambria" w:hAnsi="Cambria"/>
        </w:rPr>
        <w:t>l</w:t>
      </w:r>
      <w:r w:rsidRPr="00FD3384">
        <w:rPr>
          <w:rFonts w:ascii="Cambria" w:hAnsi="Cambria"/>
        </w:rPr>
        <w:t xml:space="preserve">ety </w:t>
      </w:r>
      <w:r w:rsidR="00685F5F">
        <w:rPr>
          <w:rFonts w:ascii="Cambria" w:hAnsi="Cambria"/>
        </w:rPr>
        <w:br/>
      </w:r>
      <w:r w:rsidRPr="00FD3384">
        <w:rPr>
          <w:rFonts w:ascii="Cambria" w:hAnsi="Cambria"/>
        </w:rPr>
        <w:t>i brykiety, mankamentów tych nie posiadają. Mają one bardzo jednorodną charakterystykę pod względem wartości energetycznej, są dostępne w wygodnych opakowaniach ułatwiających ich transport i przechowywanie.</w:t>
      </w:r>
    </w:p>
    <w:p w:rsidR="00FD3384" w:rsidRPr="00FD3384" w:rsidRDefault="00860DA5" w:rsidP="00FD3384">
      <w:pPr>
        <w:spacing w:line="360" w:lineRule="auto"/>
        <w:rPr>
          <w:rFonts w:ascii="Cambria" w:hAnsi="Cambria"/>
        </w:rPr>
      </w:pPr>
      <w:r>
        <w:rPr>
          <w:rFonts w:ascii="Cambria" w:hAnsi="Cambria"/>
        </w:rPr>
        <w:t xml:space="preserve">Spalanie biomasy w Polsce jest często wybieranym sposobem </w:t>
      </w:r>
      <w:r w:rsidR="00FD3384" w:rsidRPr="00FD3384">
        <w:rPr>
          <w:rFonts w:ascii="Cambria" w:hAnsi="Cambria"/>
        </w:rPr>
        <w:t xml:space="preserve">ogrzewania domów jednorodzinnych. Paliwem do tych kotłów jest głównie węgiel i drewno opałowe. Istnieje pilna konieczność wymiany tych kotłów o przestarzałej konstrukcji na nowoczesne kotły opalane drewnem opałowym i paliwem przetworzonym w postaci brykietów i </w:t>
      </w:r>
      <w:r w:rsidR="00685F5F" w:rsidRPr="00FD3384">
        <w:rPr>
          <w:rFonts w:ascii="Cambria" w:hAnsi="Cambria"/>
        </w:rPr>
        <w:t>pellet</w:t>
      </w:r>
      <w:r w:rsidR="00FD3384" w:rsidRPr="00FD3384">
        <w:rPr>
          <w:rFonts w:ascii="Cambria" w:hAnsi="Cambria"/>
        </w:rPr>
        <w:t xml:space="preserve">. Do spalania </w:t>
      </w:r>
      <w:r w:rsidR="00685F5F" w:rsidRPr="00FD3384">
        <w:rPr>
          <w:rFonts w:ascii="Cambria" w:hAnsi="Cambria"/>
        </w:rPr>
        <w:t>pellet</w:t>
      </w:r>
      <w:r w:rsidR="00FD3384" w:rsidRPr="00FD3384">
        <w:rPr>
          <w:rFonts w:ascii="Cambria" w:hAnsi="Cambria"/>
        </w:rPr>
        <w:t xml:space="preserve">, brykietów i suchych zrębków stosuje się kotły z automatycznym podawaniem paliwa oraz </w:t>
      </w:r>
      <w:r w:rsidR="00FD3384" w:rsidRPr="00FD3384">
        <w:rPr>
          <w:rFonts w:ascii="Cambria" w:hAnsi="Cambria"/>
        </w:rPr>
        <w:lastRenderedPageBreak/>
        <w:t>ciągłym sterowaniem procesem spalania poprzez regulację ilości powietrza doprowadzanego do kotłów. Kotły takie cechują się sprawnościami przekraczającymi 90%, elastyczną pracą dopasowaną do zmieniającego się zapotrzebowania na ciepło oraz bardzo niskimi emisjami tlenku węgla. Kotły takie spełniają oczekiwania użytkownika odnośnie minimum wymagań obsługi, upodabniając je pod tym względem do kotłów olejowych. Na rynku polskim znajduje się kilku krajowych producentów kotłów godnych polecenia oraz kilku przedstawicieli sprzedających kotły renomowanych firm europejskich.</w:t>
      </w:r>
    </w:p>
    <w:p w:rsidR="00FD3384" w:rsidRPr="00FD3384" w:rsidRDefault="00FD3384" w:rsidP="00FD3384">
      <w:pPr>
        <w:spacing w:line="360" w:lineRule="auto"/>
        <w:rPr>
          <w:rFonts w:ascii="Cambria" w:hAnsi="Cambria"/>
        </w:rPr>
      </w:pPr>
      <w:r w:rsidRPr="00FD3384">
        <w:rPr>
          <w:rFonts w:ascii="Cambria" w:hAnsi="Cambria"/>
        </w:rPr>
        <w:t xml:space="preserve">Korzyści płynące z wykorzystania biomasy: </w:t>
      </w:r>
    </w:p>
    <w:p w:rsidR="00FD3384" w:rsidRPr="00FD3384" w:rsidRDefault="00FD3384" w:rsidP="00351EC8">
      <w:pPr>
        <w:pStyle w:val="Akapitzlist"/>
        <w:numPr>
          <w:ilvl w:val="0"/>
          <w:numId w:val="41"/>
        </w:numPr>
        <w:spacing w:after="200" w:line="360" w:lineRule="auto"/>
        <w:rPr>
          <w:rFonts w:ascii="Cambria" w:hAnsi="Cambria"/>
        </w:rPr>
      </w:pPr>
      <w:r w:rsidRPr="00FD3384">
        <w:rPr>
          <w:rFonts w:ascii="Cambria" w:hAnsi="Cambria"/>
        </w:rPr>
        <w:t xml:space="preserve">odtwarzalność surowca, </w:t>
      </w:r>
    </w:p>
    <w:p w:rsidR="00FD3384" w:rsidRPr="00FD3384" w:rsidRDefault="00FD3384" w:rsidP="00351EC8">
      <w:pPr>
        <w:pStyle w:val="Akapitzlist"/>
        <w:numPr>
          <w:ilvl w:val="0"/>
          <w:numId w:val="41"/>
        </w:numPr>
        <w:spacing w:after="200" w:line="360" w:lineRule="auto"/>
        <w:rPr>
          <w:rFonts w:ascii="Cambria" w:hAnsi="Cambria"/>
        </w:rPr>
      </w:pPr>
      <w:r w:rsidRPr="00FD3384">
        <w:rPr>
          <w:rFonts w:ascii="Cambria" w:hAnsi="Cambria"/>
        </w:rPr>
        <w:t xml:space="preserve">ich spalanie nie powoduje dodatkowej emisji dwutlenku węgla, ponieważ ilość tego gazu powstająca przy spalaniu jest równa tej, którą pobierają w procesie fotosyntezy rośliny, </w:t>
      </w:r>
    </w:p>
    <w:p w:rsidR="00FD3384" w:rsidRPr="00FD3384" w:rsidRDefault="00FD3384" w:rsidP="00351EC8">
      <w:pPr>
        <w:pStyle w:val="Akapitzlist"/>
        <w:numPr>
          <w:ilvl w:val="0"/>
          <w:numId w:val="41"/>
        </w:numPr>
        <w:spacing w:after="200" w:line="360" w:lineRule="auto"/>
        <w:rPr>
          <w:rFonts w:ascii="Cambria" w:hAnsi="Cambria"/>
        </w:rPr>
      </w:pPr>
      <w:r w:rsidRPr="00FD3384">
        <w:rPr>
          <w:rFonts w:ascii="Cambria" w:hAnsi="Cambria"/>
        </w:rPr>
        <w:t xml:space="preserve">ich spalaniu towarzyszy ograniczona emisja pozostałych gazów cieplarnianych: tlenków siarki i azotu, </w:t>
      </w:r>
    </w:p>
    <w:p w:rsidR="00FD3384" w:rsidRPr="00FD3384" w:rsidRDefault="00FD3384" w:rsidP="00351EC8">
      <w:pPr>
        <w:pStyle w:val="Akapitzlist"/>
        <w:numPr>
          <w:ilvl w:val="0"/>
          <w:numId w:val="41"/>
        </w:numPr>
        <w:spacing w:after="200" w:line="360" w:lineRule="auto"/>
        <w:rPr>
          <w:rFonts w:ascii="Cambria" w:hAnsi="Cambria"/>
        </w:rPr>
      </w:pPr>
      <w:r w:rsidRPr="00FD3384">
        <w:rPr>
          <w:rFonts w:ascii="Cambria" w:hAnsi="Cambria"/>
        </w:rPr>
        <w:t xml:space="preserve">pozostały popiół charakteryzuje się korzystnym składem mineralnym </w:t>
      </w:r>
      <w:r w:rsidRPr="00FD3384">
        <w:rPr>
          <w:rFonts w:ascii="Cambria" w:hAnsi="Cambria"/>
        </w:rPr>
        <w:br/>
        <w:t xml:space="preserve">i z powodzeniem może być stosowany jako nawóz, </w:t>
      </w:r>
    </w:p>
    <w:p w:rsidR="00FD3384" w:rsidRPr="00FD3384" w:rsidRDefault="00FD3384" w:rsidP="00351EC8">
      <w:pPr>
        <w:pStyle w:val="Akapitzlist"/>
        <w:numPr>
          <w:ilvl w:val="0"/>
          <w:numId w:val="41"/>
        </w:numPr>
        <w:spacing w:after="200" w:line="360" w:lineRule="auto"/>
        <w:rPr>
          <w:rFonts w:ascii="Cambria" w:hAnsi="Cambria"/>
        </w:rPr>
      </w:pPr>
      <w:r w:rsidRPr="00FD3384">
        <w:rPr>
          <w:rFonts w:ascii="Cambria" w:hAnsi="Cambria"/>
        </w:rPr>
        <w:t xml:space="preserve">wzrost wykorzystania biomasy prowadzi do uaktywnienia gospodarczego rolnictwa, zmniejszenia bezrobocia w obszarach wiejskich, </w:t>
      </w:r>
    </w:p>
    <w:p w:rsidR="00FD3384" w:rsidRPr="00FD3384" w:rsidRDefault="00FD3384" w:rsidP="00351EC8">
      <w:pPr>
        <w:pStyle w:val="Akapitzlist"/>
        <w:numPr>
          <w:ilvl w:val="0"/>
          <w:numId w:val="41"/>
        </w:numPr>
        <w:spacing w:after="200" w:line="360" w:lineRule="auto"/>
        <w:rPr>
          <w:rFonts w:ascii="Cambria" w:hAnsi="Cambria"/>
        </w:rPr>
      </w:pPr>
      <w:r w:rsidRPr="00FD3384">
        <w:rPr>
          <w:rFonts w:ascii="Cambria" w:hAnsi="Cambria"/>
        </w:rPr>
        <w:t>produkcyjne wykorzystanie ziem skażonych, mało urodzajnych gleb lub obszarów leżących odłogiem (pod plantacje roślin energetycznych),</w:t>
      </w:r>
    </w:p>
    <w:p w:rsidR="00FD3384" w:rsidRDefault="00FD3384" w:rsidP="00351EC8">
      <w:pPr>
        <w:pStyle w:val="Akapitzlist"/>
        <w:numPr>
          <w:ilvl w:val="0"/>
          <w:numId w:val="41"/>
        </w:numPr>
        <w:spacing w:before="120" w:after="120" w:line="360" w:lineRule="auto"/>
        <w:rPr>
          <w:rFonts w:ascii="Cambria" w:hAnsi="Cambria"/>
          <w:lang w:eastAsia="pl-PL"/>
        </w:rPr>
      </w:pPr>
      <w:r w:rsidRPr="00FD3384">
        <w:rPr>
          <w:rFonts w:ascii="Cambria" w:hAnsi="Cambria"/>
        </w:rPr>
        <w:t xml:space="preserve">atrakcyjność cenowa paliw </w:t>
      </w:r>
      <w:proofErr w:type="spellStart"/>
      <w:r w:rsidRPr="00FD3384">
        <w:rPr>
          <w:rFonts w:ascii="Cambria" w:hAnsi="Cambria"/>
        </w:rPr>
        <w:t>biomasowych</w:t>
      </w:r>
      <w:proofErr w:type="spellEnd"/>
      <w:r w:rsidRPr="00FD3384">
        <w:rPr>
          <w:rFonts w:ascii="Cambria" w:hAnsi="Cambria"/>
        </w:rPr>
        <w:t xml:space="preserve"> w porównaniu z paliwami kopalnymi.</w:t>
      </w:r>
    </w:p>
    <w:p w:rsidR="002F2B05" w:rsidRDefault="002F2B05" w:rsidP="002F2B05">
      <w:pPr>
        <w:spacing w:before="120" w:after="120" w:line="360" w:lineRule="auto"/>
        <w:rPr>
          <w:rFonts w:ascii="Cambria" w:hAnsi="Cambria"/>
          <w:lang w:eastAsia="pl-PL"/>
        </w:rPr>
      </w:pPr>
      <w:r>
        <w:rPr>
          <w:rFonts w:ascii="Cambria" w:hAnsi="Cambria"/>
          <w:lang w:eastAsia="pl-PL"/>
        </w:rPr>
        <w:t>Skoczów jest to Gmina</w:t>
      </w:r>
      <w:r w:rsidRPr="002F2B05">
        <w:rPr>
          <w:rFonts w:ascii="Cambria" w:hAnsi="Cambria"/>
          <w:lang w:eastAsia="pl-PL"/>
        </w:rPr>
        <w:t xml:space="preserve"> o potencjale technicznym na poziomie 7 – 35 TJ/rok</w:t>
      </w:r>
      <w:r w:rsidR="00EC766D">
        <w:rPr>
          <w:rFonts w:ascii="Cambria" w:hAnsi="Cambria"/>
          <w:lang w:eastAsia="pl-PL"/>
        </w:rPr>
        <w:t xml:space="preserve"> (źródło: </w:t>
      </w:r>
      <w:r w:rsidR="00EC766D" w:rsidRPr="007C50BE">
        <w:rPr>
          <w:rFonts w:ascii="Cambria" w:hAnsi="Cambria"/>
        </w:rPr>
        <w:t>Atl</w:t>
      </w:r>
      <w:r w:rsidR="00EC766D">
        <w:rPr>
          <w:rFonts w:ascii="Cambria" w:hAnsi="Cambria"/>
        </w:rPr>
        <w:t xml:space="preserve">as zasobów energii odnawialnej </w:t>
      </w:r>
      <w:r w:rsidR="00EC766D" w:rsidRPr="007C50BE">
        <w:rPr>
          <w:rFonts w:ascii="Cambria" w:hAnsi="Cambria"/>
        </w:rPr>
        <w:t>w województwie śląskim</w:t>
      </w:r>
      <w:r w:rsidR="00EC766D">
        <w:rPr>
          <w:rFonts w:ascii="Cambria" w:hAnsi="Cambria"/>
        </w:rPr>
        <w:t>)</w:t>
      </w:r>
      <w:r w:rsidR="00685F5F">
        <w:rPr>
          <w:rFonts w:ascii="Cambria" w:hAnsi="Cambria"/>
          <w:lang w:eastAsia="pl-PL"/>
        </w:rPr>
        <w:t>.</w:t>
      </w:r>
      <w:r>
        <w:rPr>
          <w:rFonts w:ascii="Cambria" w:hAnsi="Cambria"/>
          <w:lang w:eastAsia="pl-PL"/>
        </w:rPr>
        <w:t xml:space="preserve"> </w:t>
      </w:r>
    </w:p>
    <w:p w:rsidR="007C50BE" w:rsidRDefault="007C50BE" w:rsidP="007C50BE">
      <w:pPr>
        <w:keepNext/>
        <w:spacing w:before="120" w:after="120" w:line="360" w:lineRule="auto"/>
        <w:jc w:val="center"/>
      </w:pPr>
      <w:r>
        <w:rPr>
          <w:rFonts w:ascii="Cambria" w:hAnsi="Cambria"/>
          <w:noProof/>
          <w:lang w:eastAsia="pl-PL"/>
        </w:rPr>
        <w:lastRenderedPageBreak/>
        <w:drawing>
          <wp:inline distT="0" distB="0" distL="0" distR="0" wp14:anchorId="03BAFCBE" wp14:editId="377EB5F4">
            <wp:extent cx="5295900" cy="6886575"/>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22C-6e15081711030_0001.jpg"/>
                    <pic:cNvPicPr/>
                  </pic:nvPicPr>
                  <pic:blipFill rotWithShape="1">
                    <a:blip r:embed="rId43" cstate="print">
                      <a:extLst>
                        <a:ext uri="{28A0092B-C50C-407E-A947-70E740481C1C}">
                          <a14:useLocalDpi xmlns:a14="http://schemas.microsoft.com/office/drawing/2010/main" val="0"/>
                        </a:ext>
                      </a:extLst>
                    </a:blip>
                    <a:srcRect l="4464" t="9701" r="3606" b="5783"/>
                    <a:stretch/>
                  </pic:blipFill>
                  <pic:spPr bwMode="auto">
                    <a:xfrm>
                      <a:off x="0" y="0"/>
                      <a:ext cx="5295900" cy="6886575"/>
                    </a:xfrm>
                    <a:prstGeom prst="rect">
                      <a:avLst/>
                    </a:prstGeom>
                    <a:ln>
                      <a:noFill/>
                    </a:ln>
                    <a:extLst>
                      <a:ext uri="{53640926-AAD7-44D8-BBD7-CCE9431645EC}">
                        <a14:shadowObscured xmlns:a14="http://schemas.microsoft.com/office/drawing/2010/main"/>
                      </a:ext>
                    </a:extLst>
                  </pic:spPr>
                </pic:pic>
              </a:graphicData>
            </a:graphic>
          </wp:inline>
        </w:drawing>
      </w:r>
    </w:p>
    <w:p w:rsidR="007C50BE" w:rsidRPr="007C50BE" w:rsidRDefault="007C50BE" w:rsidP="007C50BE">
      <w:pPr>
        <w:pStyle w:val="Legenda"/>
        <w:jc w:val="center"/>
        <w:rPr>
          <w:rFonts w:ascii="Cambria" w:hAnsi="Cambria"/>
          <w:lang w:eastAsia="pl-PL"/>
        </w:rPr>
      </w:pPr>
      <w:r w:rsidRPr="007C50BE">
        <w:rPr>
          <w:rFonts w:ascii="Cambria" w:hAnsi="Cambria"/>
        </w:rPr>
        <w:t xml:space="preserve">Rysunek </w:t>
      </w:r>
      <w:r w:rsidRPr="007C50BE">
        <w:rPr>
          <w:rFonts w:ascii="Cambria" w:hAnsi="Cambria"/>
        </w:rPr>
        <w:fldChar w:fldCharType="begin"/>
      </w:r>
      <w:r w:rsidRPr="007C50BE">
        <w:rPr>
          <w:rFonts w:ascii="Cambria" w:hAnsi="Cambria"/>
        </w:rPr>
        <w:instrText xml:space="preserve"> SEQ Rysunek \* ARABIC </w:instrText>
      </w:r>
      <w:r w:rsidRPr="007C50BE">
        <w:rPr>
          <w:rFonts w:ascii="Cambria" w:hAnsi="Cambria"/>
        </w:rPr>
        <w:fldChar w:fldCharType="separate"/>
      </w:r>
      <w:r w:rsidR="00BC1DF0">
        <w:rPr>
          <w:rFonts w:ascii="Cambria" w:hAnsi="Cambria"/>
          <w:noProof/>
        </w:rPr>
        <w:t>27</w:t>
      </w:r>
      <w:r w:rsidRPr="007C50BE">
        <w:rPr>
          <w:rFonts w:ascii="Cambria" w:hAnsi="Cambria"/>
        </w:rPr>
        <w:fldChar w:fldCharType="end"/>
      </w:r>
      <w:r w:rsidR="00A52B58">
        <w:rPr>
          <w:rFonts w:ascii="Cambria" w:hAnsi="Cambria"/>
        </w:rPr>
        <w:t>.</w:t>
      </w:r>
      <w:r w:rsidRPr="007C50BE">
        <w:rPr>
          <w:rFonts w:ascii="Cambria" w:hAnsi="Cambria"/>
        </w:rPr>
        <w:t xml:space="preserve"> Biomasa - potencjał możliwości do pozyskania drewna (Atlas zasobów energii odnawialnej </w:t>
      </w:r>
      <w:r w:rsidRPr="007C50BE">
        <w:rPr>
          <w:rFonts w:ascii="Cambria" w:hAnsi="Cambria"/>
        </w:rPr>
        <w:br/>
        <w:t>w województwie śląskim)</w:t>
      </w:r>
    </w:p>
    <w:p w:rsidR="00774F6A" w:rsidRDefault="00774F6A">
      <w:pPr>
        <w:rPr>
          <w:rFonts w:ascii="Cambria" w:eastAsiaTheme="majorEastAsia" w:hAnsi="Cambria" w:cstheme="majorBidi"/>
          <w:b/>
          <w:bCs/>
          <w:color w:val="6B911C" w:themeColor="accent1" w:themeShade="BF"/>
          <w:sz w:val="28"/>
          <w:szCs w:val="28"/>
          <w:lang w:eastAsia="pl-PL"/>
        </w:rPr>
      </w:pPr>
      <w:r>
        <w:rPr>
          <w:lang w:eastAsia="pl-PL"/>
        </w:rPr>
        <w:br w:type="page"/>
      </w:r>
    </w:p>
    <w:p w:rsidR="00FD3384" w:rsidRDefault="00A52B58" w:rsidP="00A52B58">
      <w:pPr>
        <w:pStyle w:val="Nagwek2"/>
        <w:spacing w:after="240"/>
        <w:rPr>
          <w:lang w:eastAsia="pl-PL"/>
        </w:rPr>
      </w:pPr>
      <w:bookmarkStart w:id="79" w:name="_Toc428531427"/>
      <w:r>
        <w:rPr>
          <w:lang w:eastAsia="pl-PL"/>
        </w:rPr>
        <w:lastRenderedPageBreak/>
        <w:t xml:space="preserve">4.9 </w:t>
      </w:r>
      <w:r w:rsidR="00FD3384">
        <w:rPr>
          <w:lang w:eastAsia="pl-PL"/>
        </w:rPr>
        <w:t>Energetyka wiatrowa</w:t>
      </w:r>
      <w:bookmarkEnd w:id="79"/>
    </w:p>
    <w:p w:rsidR="00FD3384" w:rsidRPr="00FD3384" w:rsidRDefault="00FD3384" w:rsidP="00FD3384">
      <w:pPr>
        <w:spacing w:line="360" w:lineRule="auto"/>
        <w:rPr>
          <w:rFonts w:ascii="Cambria" w:hAnsi="Cambria"/>
          <w:color w:val="000000"/>
        </w:rPr>
      </w:pPr>
      <w:r w:rsidRPr="00FD3384">
        <w:rPr>
          <w:rFonts w:ascii="Cambria" w:hAnsi="Cambria"/>
          <w:color w:val="000000"/>
        </w:rPr>
        <w:t xml:space="preserve">Według danych Urzędu Regulacji Energetyki na koniec września 2013 roku, funkcjonowało </w:t>
      </w:r>
      <w:r w:rsidRPr="00FD3384">
        <w:rPr>
          <w:rFonts w:ascii="Cambria" w:hAnsi="Cambria"/>
          <w:color w:val="000000"/>
        </w:rPr>
        <w:br/>
        <w:t xml:space="preserve">w Polsce 795 instalacji wiatrowych o łącznej mocy 3 082 MW. Większość z nich zlokalizowana jest w północno-zachodniej części kraju. Liderem jest województwo zachodniopomorskie </w:t>
      </w:r>
      <w:r w:rsidRPr="00FD3384">
        <w:rPr>
          <w:rFonts w:ascii="Cambria" w:hAnsi="Cambria"/>
          <w:color w:val="000000"/>
        </w:rPr>
        <w:br/>
        <w:t>(836,9 MW mocy zamontowanych instalacji wiatrowych), kolejne miejsca zajmują województwa pomorskie (312,2 MW) i kujawsko-pomorskie (296,1 MW).</w:t>
      </w:r>
    </w:p>
    <w:p w:rsidR="00FD3384" w:rsidRPr="00FD3384" w:rsidRDefault="00FD3384" w:rsidP="00FD3384">
      <w:pPr>
        <w:spacing w:line="360" w:lineRule="auto"/>
        <w:rPr>
          <w:rFonts w:ascii="Cambria" w:hAnsi="Cambria"/>
          <w:color w:val="000000"/>
        </w:rPr>
      </w:pPr>
      <w:r w:rsidRPr="00FD3384">
        <w:rPr>
          <w:rFonts w:ascii="Cambria" w:hAnsi="Cambria"/>
          <w:color w:val="000000"/>
        </w:rPr>
        <w:t xml:space="preserve">Lokalizowanie dużych farm wiatrowych w obszarze Pomorza związane jest przede wszystkim </w:t>
      </w:r>
      <w:r w:rsidRPr="00FD3384">
        <w:rPr>
          <w:rFonts w:ascii="Cambria" w:hAnsi="Cambria"/>
          <w:color w:val="000000"/>
        </w:rPr>
        <w:br/>
        <w:t>z dobrą wietrznością tamtych terenów, chociaż, jak obrazuje to mapa wietrzności, potencjał do lokowania siłowni wiatrowych jest dużo większy.</w:t>
      </w:r>
    </w:p>
    <w:p w:rsidR="00FD3384" w:rsidRPr="00FD3384" w:rsidRDefault="00FD3384" w:rsidP="00FD3384">
      <w:pPr>
        <w:pStyle w:val="Akapitzlist"/>
        <w:keepNext/>
        <w:spacing w:line="360" w:lineRule="auto"/>
        <w:rPr>
          <w:rFonts w:ascii="Cambria" w:hAnsi="Cambria"/>
        </w:rPr>
      </w:pPr>
      <w:r w:rsidRPr="00FD3384">
        <w:rPr>
          <w:rFonts w:ascii="Cambria" w:hAnsi="Cambria"/>
          <w:noProof/>
          <w:lang w:eastAsia="pl-PL"/>
        </w:rPr>
        <w:drawing>
          <wp:inline distT="0" distB="0" distL="0" distR="0" wp14:anchorId="13171C92" wp14:editId="78AFD917">
            <wp:extent cx="5467350" cy="3228975"/>
            <wp:effectExtent l="0" t="0" r="0" b="9525"/>
            <wp:docPr id="46" name="Obraz 46" descr="http://www.pepsa.com.pl/sites/default/files/zielonamapa_polenergia_otoczenie_rynkowe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psa.com.pl/sites/default/files/zielonamapa_polenergia_otoczenie_rynkowe_64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7350" cy="3228975"/>
                    </a:xfrm>
                    <a:prstGeom prst="rect">
                      <a:avLst/>
                    </a:prstGeom>
                    <a:noFill/>
                    <a:ln>
                      <a:noFill/>
                    </a:ln>
                  </pic:spPr>
                </pic:pic>
              </a:graphicData>
            </a:graphic>
          </wp:inline>
        </w:drawing>
      </w:r>
    </w:p>
    <w:p w:rsidR="00FD3384" w:rsidRDefault="00FD3384" w:rsidP="00912215">
      <w:pPr>
        <w:pStyle w:val="Legenda"/>
        <w:spacing w:line="360" w:lineRule="auto"/>
        <w:ind w:left="360"/>
        <w:jc w:val="center"/>
        <w:rPr>
          <w:rFonts w:ascii="Cambria" w:hAnsi="Cambria"/>
        </w:rPr>
      </w:pPr>
      <w:bookmarkStart w:id="80" w:name="_Toc420417469"/>
      <w:bookmarkStart w:id="81" w:name="_Toc423819935"/>
      <w:r w:rsidRPr="00FD3384">
        <w:rPr>
          <w:rFonts w:ascii="Cambria" w:hAnsi="Cambria"/>
        </w:rPr>
        <w:t xml:space="preserve">Rysunek </w:t>
      </w:r>
      <w:r w:rsidRPr="00FD3384">
        <w:rPr>
          <w:rFonts w:ascii="Cambria" w:hAnsi="Cambria"/>
        </w:rPr>
        <w:fldChar w:fldCharType="begin"/>
      </w:r>
      <w:r w:rsidRPr="00FD3384">
        <w:rPr>
          <w:rFonts w:ascii="Cambria" w:hAnsi="Cambria"/>
        </w:rPr>
        <w:instrText xml:space="preserve"> SEQ Rysunek \* ARABIC </w:instrText>
      </w:r>
      <w:r w:rsidRPr="00FD3384">
        <w:rPr>
          <w:rFonts w:ascii="Cambria" w:hAnsi="Cambria"/>
        </w:rPr>
        <w:fldChar w:fldCharType="separate"/>
      </w:r>
      <w:r w:rsidR="00BC1DF0">
        <w:rPr>
          <w:rFonts w:ascii="Cambria" w:hAnsi="Cambria"/>
          <w:noProof/>
        </w:rPr>
        <w:t>28</w:t>
      </w:r>
      <w:r w:rsidRPr="00FD3384">
        <w:rPr>
          <w:rFonts w:ascii="Cambria" w:hAnsi="Cambria"/>
        </w:rPr>
        <w:fldChar w:fldCharType="end"/>
      </w:r>
      <w:r w:rsidRPr="00FD3384">
        <w:rPr>
          <w:rFonts w:ascii="Cambria" w:hAnsi="Cambria"/>
        </w:rPr>
        <w:t>. Mapa wietrzności Polski (</w:t>
      </w:r>
      <w:r w:rsidR="00912215" w:rsidRPr="00912215">
        <w:rPr>
          <w:rFonts w:ascii="Cambria" w:hAnsi="Cambria"/>
        </w:rPr>
        <w:t>http://www.pepsa.com.pl/pl/strona/otoczenie-rynkowe</w:t>
      </w:r>
      <w:r w:rsidRPr="00FD3384">
        <w:rPr>
          <w:rFonts w:ascii="Cambria" w:hAnsi="Cambria"/>
        </w:rPr>
        <w:t>)</w:t>
      </w:r>
      <w:bookmarkEnd w:id="80"/>
      <w:bookmarkEnd w:id="81"/>
    </w:p>
    <w:p w:rsidR="00FD3384" w:rsidRPr="00FD3384" w:rsidRDefault="00FD3384" w:rsidP="002F2B05">
      <w:pPr>
        <w:spacing w:line="360" w:lineRule="auto"/>
        <w:rPr>
          <w:rFonts w:ascii="Cambria" w:hAnsi="Cambria"/>
          <w:lang w:eastAsia="pl-PL"/>
        </w:rPr>
      </w:pPr>
      <w:r w:rsidRPr="00FD3384">
        <w:rPr>
          <w:rFonts w:ascii="Cambria" w:hAnsi="Cambria"/>
          <w:lang w:eastAsia="pl-PL"/>
        </w:rPr>
        <w:t>Należy zauważyć, że przy lokalizowaniu instalacji wykorzystujących energię wiatru ogromne znaczenie mają warunki lokalne. Nawet teoretycznie dobre lokalizacje muszą zostać zweryfikowane w ramach pomiarów wietrzności. Lokalne ukształtowanie terenu, zalesienie, zabudowania mogą znacząco wpłynąć na efektywność instalacji wiatrowej.</w:t>
      </w:r>
    </w:p>
    <w:p w:rsidR="00FD3384" w:rsidRPr="00FD3384" w:rsidRDefault="00FD3384" w:rsidP="002F2B05">
      <w:pPr>
        <w:spacing w:line="360" w:lineRule="auto"/>
        <w:rPr>
          <w:rFonts w:ascii="Cambria" w:hAnsi="Cambria"/>
          <w:color w:val="000000"/>
        </w:rPr>
      </w:pPr>
      <w:r w:rsidRPr="00FD3384">
        <w:rPr>
          <w:rFonts w:ascii="Cambria" w:hAnsi="Cambria"/>
          <w:lang w:eastAsia="pl-PL"/>
        </w:rPr>
        <w:t>Lokalizowanie dużych instalacji wiatrowych na terenie gminy może wiązać się z ne</w:t>
      </w:r>
      <w:r w:rsidRPr="00FD3384">
        <w:rPr>
          <w:rFonts w:ascii="Cambria" w:hAnsi="Cambria"/>
          <w:color w:val="000000"/>
        </w:rPr>
        <w:t>gatywnym oddziaływaniem na zasoby przyrodniczo - śro</w:t>
      </w:r>
      <w:r w:rsidR="00912215">
        <w:rPr>
          <w:rFonts w:ascii="Cambria" w:hAnsi="Cambria"/>
          <w:color w:val="000000"/>
        </w:rPr>
        <w:t>dowiskowe, walory turystyczno-</w:t>
      </w:r>
      <w:r w:rsidRPr="00FD3384">
        <w:rPr>
          <w:rFonts w:ascii="Cambria" w:hAnsi="Cambria"/>
          <w:color w:val="000000"/>
        </w:rPr>
        <w:t xml:space="preserve">wypoczynkowe </w:t>
      </w:r>
      <w:r w:rsidRPr="00FD3384">
        <w:rPr>
          <w:rFonts w:ascii="Cambria" w:hAnsi="Cambria"/>
          <w:color w:val="000000"/>
        </w:rPr>
        <w:br/>
        <w:t xml:space="preserve">i krajobraz, a tym samym powodować społeczny sprzeciw. Dlatego też, analizując dopuszczalność wykorzystania siłowni wiatrowych, należy raczej wybierać rozwiązania </w:t>
      </w:r>
      <w:r w:rsidR="00C51F6F">
        <w:rPr>
          <w:rFonts w:ascii="Cambria" w:hAnsi="Cambria"/>
          <w:color w:val="000000"/>
        </w:rPr>
        <w:br/>
      </w:r>
      <w:r w:rsidRPr="00FD3384">
        <w:rPr>
          <w:rFonts w:ascii="Cambria" w:hAnsi="Cambria"/>
          <w:color w:val="000000"/>
        </w:rPr>
        <w:t xml:space="preserve">o najmniejszym stopniu ingerencji w środowisko naturalne – stąd też bardziej akceptowalnym </w:t>
      </w:r>
      <w:r w:rsidRPr="00FD3384">
        <w:rPr>
          <w:rFonts w:ascii="Cambria" w:hAnsi="Cambria"/>
          <w:color w:val="000000"/>
        </w:rPr>
        <w:lastRenderedPageBreak/>
        <w:t xml:space="preserve">społecznie rozwiązaniem, niż duże farmy wiatrowe, są przydomowe </w:t>
      </w:r>
      <w:proofErr w:type="spellStart"/>
      <w:r w:rsidRPr="00FD3384">
        <w:rPr>
          <w:rFonts w:ascii="Cambria" w:hAnsi="Cambria"/>
          <w:color w:val="000000"/>
        </w:rPr>
        <w:t>mikroturbiny</w:t>
      </w:r>
      <w:proofErr w:type="spellEnd"/>
      <w:r w:rsidRPr="00FD3384">
        <w:rPr>
          <w:rFonts w:ascii="Cambria" w:hAnsi="Cambria"/>
          <w:color w:val="000000"/>
        </w:rPr>
        <w:t xml:space="preserve"> wiatrowe </w:t>
      </w:r>
      <w:r w:rsidR="00C51F6F">
        <w:rPr>
          <w:rFonts w:ascii="Cambria" w:hAnsi="Cambria"/>
          <w:color w:val="000000"/>
        </w:rPr>
        <w:br/>
      </w:r>
      <w:r w:rsidRPr="00FD3384">
        <w:rPr>
          <w:rFonts w:ascii="Cambria" w:hAnsi="Cambria"/>
          <w:color w:val="000000"/>
        </w:rPr>
        <w:t>o wysokości do 12 m.</w:t>
      </w:r>
    </w:p>
    <w:p w:rsidR="00FD3384" w:rsidRPr="00FD3384" w:rsidRDefault="00FD3384" w:rsidP="00FD3384">
      <w:pPr>
        <w:keepNext/>
        <w:spacing w:line="360" w:lineRule="auto"/>
        <w:ind w:left="360"/>
        <w:rPr>
          <w:rFonts w:ascii="Cambria" w:hAnsi="Cambria"/>
        </w:rPr>
      </w:pPr>
      <w:r w:rsidRPr="00FD3384">
        <w:rPr>
          <w:rFonts w:ascii="Cambria" w:hAnsi="Cambria"/>
          <w:noProof/>
          <w:lang w:eastAsia="pl-PL"/>
        </w:rPr>
        <w:drawing>
          <wp:inline distT="0" distB="0" distL="0" distR="0" wp14:anchorId="0D282F36" wp14:editId="59A7D4A7">
            <wp:extent cx="5648325" cy="4086225"/>
            <wp:effectExtent l="0" t="0" r="9525" b="9525"/>
            <wp:docPr id="51" name="Obraz 3"/>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b="6767"/>
                    <a:stretch>
                      <a:fillRect/>
                    </a:stretch>
                  </pic:blipFill>
                  <pic:spPr bwMode="auto">
                    <a:xfrm>
                      <a:off x="0" y="0"/>
                      <a:ext cx="5648325" cy="4086225"/>
                    </a:xfrm>
                    <a:prstGeom prst="rect">
                      <a:avLst/>
                    </a:prstGeom>
                    <a:noFill/>
                    <a:ln w="9525">
                      <a:noFill/>
                      <a:miter lim="800000"/>
                      <a:headEnd/>
                      <a:tailEnd/>
                    </a:ln>
                  </pic:spPr>
                </pic:pic>
              </a:graphicData>
            </a:graphic>
          </wp:inline>
        </w:drawing>
      </w:r>
    </w:p>
    <w:p w:rsidR="00FD3384" w:rsidRPr="00FD3384" w:rsidRDefault="00FD3384" w:rsidP="00FD3384">
      <w:pPr>
        <w:pStyle w:val="Legenda"/>
        <w:spacing w:line="360" w:lineRule="auto"/>
        <w:ind w:left="360"/>
        <w:jc w:val="center"/>
        <w:rPr>
          <w:rFonts w:ascii="Cambria" w:hAnsi="Cambria"/>
          <w:bCs w:val="0"/>
        </w:rPr>
      </w:pPr>
      <w:bookmarkStart w:id="82" w:name="_Toc420417470"/>
      <w:bookmarkStart w:id="83" w:name="_Toc423819936"/>
      <w:r w:rsidRPr="00FD3384">
        <w:rPr>
          <w:rFonts w:ascii="Cambria" w:hAnsi="Cambria"/>
        </w:rPr>
        <w:t xml:space="preserve">Rysunek </w:t>
      </w:r>
      <w:r w:rsidRPr="00FD3384">
        <w:rPr>
          <w:rFonts w:ascii="Cambria" w:hAnsi="Cambria"/>
        </w:rPr>
        <w:fldChar w:fldCharType="begin"/>
      </w:r>
      <w:r w:rsidRPr="00FD3384">
        <w:rPr>
          <w:rFonts w:ascii="Cambria" w:hAnsi="Cambria"/>
        </w:rPr>
        <w:instrText xml:space="preserve"> SEQ Rysunek \* ARABIC </w:instrText>
      </w:r>
      <w:r w:rsidRPr="00FD3384">
        <w:rPr>
          <w:rFonts w:ascii="Cambria" w:hAnsi="Cambria"/>
        </w:rPr>
        <w:fldChar w:fldCharType="separate"/>
      </w:r>
      <w:r w:rsidR="00BC1DF0">
        <w:rPr>
          <w:rFonts w:ascii="Cambria" w:hAnsi="Cambria"/>
          <w:noProof/>
        </w:rPr>
        <w:t>29</w:t>
      </w:r>
      <w:r w:rsidRPr="00FD3384">
        <w:rPr>
          <w:rFonts w:ascii="Cambria" w:hAnsi="Cambria"/>
        </w:rPr>
        <w:fldChar w:fldCharType="end"/>
      </w:r>
      <w:r w:rsidRPr="00FD3384">
        <w:rPr>
          <w:rFonts w:ascii="Cambria" w:hAnsi="Cambria"/>
        </w:rPr>
        <w:t xml:space="preserve">. </w:t>
      </w:r>
      <w:r w:rsidRPr="00FD3384">
        <w:rPr>
          <w:rFonts w:ascii="Cambria" w:hAnsi="Cambria"/>
          <w:bCs w:val="0"/>
        </w:rPr>
        <w:t xml:space="preserve">Parametry techniczne </w:t>
      </w:r>
      <w:proofErr w:type="spellStart"/>
      <w:r w:rsidRPr="00FD3384">
        <w:rPr>
          <w:rFonts w:ascii="Cambria" w:hAnsi="Cambria"/>
          <w:bCs w:val="0"/>
        </w:rPr>
        <w:t>mikroturbiny</w:t>
      </w:r>
      <w:proofErr w:type="spellEnd"/>
      <w:r w:rsidRPr="00FD3384">
        <w:rPr>
          <w:rFonts w:ascii="Cambria" w:hAnsi="Cambria"/>
          <w:bCs w:val="0"/>
        </w:rPr>
        <w:t xml:space="preserve"> wiatrowej (http://generatory-wiatrowe.pl/?page_id=21)</w:t>
      </w:r>
      <w:bookmarkEnd w:id="82"/>
      <w:bookmarkEnd w:id="83"/>
    </w:p>
    <w:p w:rsidR="00FD3384" w:rsidRPr="00FD3384" w:rsidRDefault="00FD3384" w:rsidP="00FD3384">
      <w:pPr>
        <w:pStyle w:val="Akapitzlist"/>
        <w:spacing w:line="360" w:lineRule="auto"/>
        <w:rPr>
          <w:rFonts w:ascii="Cambria" w:hAnsi="Cambria"/>
        </w:rPr>
      </w:pPr>
    </w:p>
    <w:p w:rsidR="00FD3384" w:rsidRPr="00FD3384" w:rsidRDefault="00FD3384" w:rsidP="002F2B05">
      <w:pPr>
        <w:tabs>
          <w:tab w:val="left" w:pos="1095"/>
        </w:tabs>
        <w:spacing w:line="360" w:lineRule="auto"/>
        <w:rPr>
          <w:rFonts w:ascii="Cambria" w:hAnsi="Cambria"/>
          <w:lang w:eastAsia="pl-PL"/>
        </w:rPr>
      </w:pPr>
      <w:r w:rsidRPr="00FD3384">
        <w:rPr>
          <w:rFonts w:ascii="Cambria" w:hAnsi="Cambria"/>
          <w:lang w:eastAsia="pl-PL"/>
        </w:rPr>
        <w:t xml:space="preserve">Moc pojedynczej turbiny to 1 - 1,2 kW, a roczny uzysk energii przy średniej prędkości wiatru wynoszącej 5 m/s, wynosi ok. 1 500 MWh. Koszt budowy instalacji to ok. 10 000 zł/kW mocy siłowni. </w:t>
      </w:r>
    </w:p>
    <w:p w:rsidR="00FD3384" w:rsidRDefault="00FD3384" w:rsidP="002F2B05">
      <w:pPr>
        <w:tabs>
          <w:tab w:val="left" w:pos="1095"/>
        </w:tabs>
        <w:spacing w:line="360" w:lineRule="auto"/>
        <w:rPr>
          <w:rFonts w:ascii="Cambria" w:hAnsi="Cambria"/>
          <w:lang w:eastAsia="pl-PL"/>
        </w:rPr>
      </w:pPr>
      <w:r w:rsidRPr="00FD3384">
        <w:rPr>
          <w:rFonts w:ascii="Cambria" w:hAnsi="Cambria"/>
          <w:lang w:eastAsia="pl-PL"/>
        </w:rPr>
        <w:t>Energia wytworzona w turbinie wykorzystywana jest w pierwszej kolejności na pokrycie potrzeb obiektu, do którego jest przyłączona, a nadwyżki energii mogą zostać odsprzedane do sieci elektroenergetycznej.</w:t>
      </w:r>
    </w:p>
    <w:p w:rsidR="00912215" w:rsidRDefault="00912215" w:rsidP="002F2B05">
      <w:pPr>
        <w:tabs>
          <w:tab w:val="left" w:pos="1095"/>
        </w:tabs>
        <w:spacing w:line="360" w:lineRule="auto"/>
        <w:rPr>
          <w:rFonts w:ascii="Cambria" w:hAnsi="Cambria"/>
          <w:lang w:eastAsia="pl-PL"/>
        </w:rPr>
      </w:pPr>
      <w:r>
        <w:rPr>
          <w:rFonts w:ascii="Cambria" w:hAnsi="Cambria"/>
          <w:lang w:eastAsia="pl-PL"/>
        </w:rPr>
        <w:t xml:space="preserve">Jak wynika z mapy wietrzności, na terenie powiatu cieszyńskiego, jak i gminy Skoczów występują </w:t>
      </w:r>
      <w:r w:rsidR="00ED1221">
        <w:rPr>
          <w:rFonts w:ascii="Cambria" w:hAnsi="Cambria"/>
          <w:lang w:eastAsia="pl-PL"/>
        </w:rPr>
        <w:t xml:space="preserve">mało </w:t>
      </w:r>
      <w:r w:rsidR="00685F5F">
        <w:rPr>
          <w:rFonts w:ascii="Cambria" w:hAnsi="Cambria"/>
          <w:lang w:eastAsia="pl-PL"/>
        </w:rPr>
        <w:t>sprzyjające</w:t>
      </w:r>
      <w:r>
        <w:rPr>
          <w:rFonts w:ascii="Cambria" w:hAnsi="Cambria"/>
          <w:lang w:eastAsia="pl-PL"/>
        </w:rPr>
        <w:t xml:space="preserve"> warunki wietrzne, tak więc potencjał do lokowania farm wiatrowych na terenie powiatu nie jest korzystny. </w:t>
      </w:r>
    </w:p>
    <w:p w:rsidR="00E04F84" w:rsidRDefault="00A52B58" w:rsidP="00A52B58">
      <w:pPr>
        <w:pStyle w:val="Nagwek2"/>
        <w:spacing w:after="240"/>
        <w:rPr>
          <w:lang w:eastAsia="pl-PL"/>
        </w:rPr>
      </w:pPr>
      <w:bookmarkStart w:id="84" w:name="_Toc428531428"/>
      <w:r w:rsidRPr="00A52B58">
        <w:rPr>
          <w:rFonts w:eastAsiaTheme="minorEastAsia" w:cstheme="minorBidi"/>
          <w:bCs w:val="0"/>
          <w:szCs w:val="22"/>
          <w:lang w:eastAsia="pl-PL"/>
        </w:rPr>
        <w:lastRenderedPageBreak/>
        <w:t>4.10</w:t>
      </w:r>
      <w:r w:rsidRPr="00A52B58">
        <w:rPr>
          <w:rFonts w:ascii="Cambria" w:eastAsiaTheme="minorEastAsia" w:hAnsi="Cambria" w:cstheme="minorBidi"/>
          <w:b w:val="0"/>
          <w:bCs w:val="0"/>
          <w:szCs w:val="22"/>
          <w:lang w:eastAsia="pl-PL"/>
        </w:rPr>
        <w:t xml:space="preserve"> </w:t>
      </w:r>
      <w:r w:rsidR="00E04F84">
        <w:rPr>
          <w:lang w:eastAsia="pl-PL"/>
        </w:rPr>
        <w:t xml:space="preserve">Podsumowanie – </w:t>
      </w:r>
      <w:r w:rsidR="00685F5F">
        <w:rPr>
          <w:lang w:eastAsia="pl-PL"/>
        </w:rPr>
        <w:t xml:space="preserve"> mocne i słabe strony </w:t>
      </w:r>
      <w:r w:rsidR="00E04F84">
        <w:rPr>
          <w:lang w:eastAsia="pl-PL"/>
        </w:rPr>
        <w:t>OZE</w:t>
      </w:r>
      <w:bookmarkEnd w:id="84"/>
    </w:p>
    <w:tbl>
      <w:tblPr>
        <w:tblStyle w:val="Jasnecieniowanieakcent2"/>
        <w:tblW w:w="9464" w:type="dxa"/>
        <w:tblLook w:val="04A0" w:firstRow="1" w:lastRow="0" w:firstColumn="1" w:lastColumn="0" w:noHBand="0" w:noVBand="1"/>
      </w:tblPr>
      <w:tblGrid>
        <w:gridCol w:w="4492"/>
        <w:gridCol w:w="87"/>
        <w:gridCol w:w="99"/>
        <w:gridCol w:w="4786"/>
      </w:tblGrid>
      <w:tr w:rsidR="00087716" w:rsidRPr="00087716" w:rsidTr="00087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9" w:type="dxa"/>
            <w:gridSpan w:val="2"/>
            <w:vAlign w:val="center"/>
          </w:tcPr>
          <w:p w:rsidR="00E04F84" w:rsidRPr="00087716" w:rsidRDefault="00E04F84" w:rsidP="00087716">
            <w:pPr>
              <w:tabs>
                <w:tab w:val="left" w:pos="1200"/>
              </w:tabs>
              <w:spacing w:after="240"/>
              <w:jc w:val="center"/>
              <w:rPr>
                <w:rFonts w:ascii="Cambria" w:hAnsi="Cambria"/>
                <w:color w:val="000000" w:themeColor="text1"/>
                <w:sz w:val="20"/>
                <w:lang w:eastAsia="pl-PL"/>
              </w:rPr>
            </w:pPr>
            <w:r w:rsidRPr="00087716">
              <w:rPr>
                <w:rFonts w:ascii="Cambria" w:hAnsi="Cambria"/>
                <w:color w:val="000000" w:themeColor="text1"/>
                <w:sz w:val="20"/>
                <w:lang w:eastAsia="pl-PL"/>
              </w:rPr>
              <w:t>Mocne strony</w:t>
            </w:r>
          </w:p>
        </w:tc>
        <w:tc>
          <w:tcPr>
            <w:tcW w:w="4885" w:type="dxa"/>
            <w:gridSpan w:val="2"/>
            <w:vAlign w:val="center"/>
          </w:tcPr>
          <w:p w:rsidR="00E04F84" w:rsidRPr="00087716" w:rsidRDefault="00E04F84" w:rsidP="00087716">
            <w:pPr>
              <w:tabs>
                <w:tab w:val="left" w:pos="1200"/>
              </w:tabs>
              <w:spacing w:after="240"/>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0"/>
                <w:lang w:eastAsia="pl-PL"/>
              </w:rPr>
            </w:pPr>
            <w:r w:rsidRPr="00087716">
              <w:rPr>
                <w:rFonts w:ascii="Cambria" w:hAnsi="Cambria"/>
                <w:color w:val="000000" w:themeColor="text1"/>
                <w:sz w:val="20"/>
                <w:lang w:eastAsia="pl-PL"/>
              </w:rPr>
              <w:t>Słabe strony</w:t>
            </w:r>
          </w:p>
        </w:tc>
      </w:tr>
      <w:tr w:rsidR="00087716" w:rsidRPr="00087716" w:rsidTr="00087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4"/>
            <w:vAlign w:val="center"/>
          </w:tcPr>
          <w:p w:rsidR="00E04F84" w:rsidRPr="00087716" w:rsidRDefault="00E04F84" w:rsidP="00087716">
            <w:pPr>
              <w:tabs>
                <w:tab w:val="left" w:pos="1200"/>
              </w:tabs>
              <w:spacing w:after="240"/>
              <w:jc w:val="center"/>
              <w:rPr>
                <w:rFonts w:ascii="Cambria" w:hAnsi="Cambria"/>
                <w:color w:val="000000" w:themeColor="text1"/>
                <w:sz w:val="20"/>
                <w:lang w:eastAsia="pl-PL"/>
              </w:rPr>
            </w:pPr>
            <w:r w:rsidRPr="00087716">
              <w:rPr>
                <w:rFonts w:ascii="Cambria" w:hAnsi="Cambria"/>
                <w:color w:val="000000" w:themeColor="text1"/>
                <w:sz w:val="20"/>
                <w:lang w:eastAsia="pl-PL"/>
              </w:rPr>
              <w:t>Energetyka geotermalna</w:t>
            </w:r>
          </w:p>
        </w:tc>
      </w:tr>
      <w:tr w:rsidR="00087716" w:rsidRPr="00087716" w:rsidTr="00087716">
        <w:tc>
          <w:tcPr>
            <w:cnfStyle w:val="001000000000" w:firstRow="0" w:lastRow="0" w:firstColumn="1" w:lastColumn="0" w:oddVBand="0" w:evenVBand="0" w:oddHBand="0" w:evenHBand="0" w:firstRowFirstColumn="0" w:firstRowLastColumn="0" w:lastRowFirstColumn="0" w:lastRowLastColumn="0"/>
            <w:tcW w:w="4492" w:type="dxa"/>
            <w:vAlign w:val="center"/>
          </w:tcPr>
          <w:p w:rsidR="00E04F84" w:rsidRPr="00087716" w:rsidRDefault="00E04F84" w:rsidP="00351EC8">
            <w:pPr>
              <w:pStyle w:val="Akapitzlist"/>
              <w:numPr>
                <w:ilvl w:val="0"/>
                <w:numId w:val="46"/>
              </w:numPr>
              <w:spacing w:before="120" w:after="240" w:line="360" w:lineRule="auto"/>
              <w:ind w:left="372"/>
              <w:jc w:val="center"/>
              <w:rPr>
                <w:rFonts w:ascii="Cambria" w:hAnsi="Cambria"/>
                <w:b w:val="0"/>
                <w:color w:val="000000" w:themeColor="text1"/>
                <w:sz w:val="20"/>
                <w:lang w:eastAsia="pl-PL"/>
              </w:rPr>
            </w:pPr>
            <w:r w:rsidRPr="00087716">
              <w:rPr>
                <w:rFonts w:ascii="Cambria" w:hAnsi="Cambria"/>
                <w:b w:val="0"/>
                <w:color w:val="000000" w:themeColor="text1"/>
                <w:sz w:val="20"/>
                <w:lang w:eastAsia="pl-PL"/>
              </w:rPr>
              <w:t>Dostępność niezależnie od warunków pogodowych.</w:t>
            </w:r>
          </w:p>
          <w:p w:rsidR="00E04F84" w:rsidRPr="00087716" w:rsidRDefault="00E04F84" w:rsidP="00351EC8">
            <w:pPr>
              <w:pStyle w:val="Akapitzlist"/>
              <w:numPr>
                <w:ilvl w:val="0"/>
                <w:numId w:val="46"/>
              </w:numPr>
              <w:spacing w:before="120" w:after="240" w:line="360" w:lineRule="auto"/>
              <w:ind w:left="372"/>
              <w:jc w:val="center"/>
              <w:rPr>
                <w:rFonts w:ascii="Cambria" w:hAnsi="Cambria"/>
                <w:b w:val="0"/>
                <w:color w:val="000000" w:themeColor="text1"/>
                <w:sz w:val="20"/>
                <w:lang w:eastAsia="pl-PL"/>
              </w:rPr>
            </w:pPr>
            <w:r w:rsidRPr="00087716">
              <w:rPr>
                <w:rFonts w:ascii="Cambria" w:hAnsi="Cambria"/>
                <w:b w:val="0"/>
                <w:color w:val="000000" w:themeColor="text1"/>
                <w:sz w:val="20"/>
                <w:lang w:eastAsia="pl-PL"/>
              </w:rPr>
              <w:t>Stosunkowo niski koszt eksploatacji.</w:t>
            </w:r>
          </w:p>
          <w:p w:rsidR="00E04F84" w:rsidRPr="00087716" w:rsidRDefault="00E04F84" w:rsidP="00351EC8">
            <w:pPr>
              <w:pStyle w:val="Akapitzlist"/>
              <w:numPr>
                <w:ilvl w:val="0"/>
                <w:numId w:val="46"/>
              </w:numPr>
              <w:spacing w:before="120" w:after="240" w:line="360" w:lineRule="auto"/>
              <w:ind w:left="372"/>
              <w:jc w:val="center"/>
              <w:rPr>
                <w:rFonts w:ascii="Cambria" w:hAnsi="Cambria"/>
                <w:b w:val="0"/>
                <w:color w:val="000000" w:themeColor="text1"/>
                <w:sz w:val="20"/>
                <w:lang w:eastAsia="pl-PL"/>
              </w:rPr>
            </w:pPr>
            <w:r w:rsidRPr="00087716">
              <w:rPr>
                <w:rFonts w:ascii="Cambria" w:hAnsi="Cambria"/>
                <w:b w:val="0"/>
                <w:color w:val="000000" w:themeColor="text1"/>
                <w:sz w:val="20"/>
                <w:lang w:eastAsia="pl-PL"/>
              </w:rPr>
              <w:t>Brak szkodliwego oddziaływania na środowisko naturalne.</w:t>
            </w:r>
          </w:p>
          <w:p w:rsidR="00E04F84" w:rsidRPr="00087716" w:rsidRDefault="00E04F84" w:rsidP="00351EC8">
            <w:pPr>
              <w:pStyle w:val="Akapitzlist"/>
              <w:numPr>
                <w:ilvl w:val="0"/>
                <w:numId w:val="46"/>
              </w:numPr>
              <w:spacing w:before="120" w:after="240" w:line="360" w:lineRule="auto"/>
              <w:ind w:left="372"/>
              <w:jc w:val="center"/>
              <w:rPr>
                <w:rFonts w:ascii="Cambria" w:hAnsi="Cambria"/>
                <w:b w:val="0"/>
                <w:color w:val="000000" w:themeColor="text1"/>
                <w:sz w:val="20"/>
                <w:lang w:eastAsia="pl-PL"/>
              </w:rPr>
            </w:pPr>
            <w:r w:rsidRPr="00087716">
              <w:rPr>
                <w:rFonts w:ascii="Cambria" w:hAnsi="Cambria"/>
                <w:b w:val="0"/>
                <w:color w:val="000000" w:themeColor="text1"/>
                <w:sz w:val="20"/>
                <w:lang w:eastAsia="pl-PL"/>
              </w:rPr>
              <w:t>Brak niekorzystnego wpływu na krajobraz.</w:t>
            </w:r>
          </w:p>
        </w:tc>
        <w:tc>
          <w:tcPr>
            <w:tcW w:w="4972" w:type="dxa"/>
            <w:gridSpan w:val="3"/>
            <w:vAlign w:val="center"/>
          </w:tcPr>
          <w:p w:rsidR="00E04F84" w:rsidRPr="00087716" w:rsidRDefault="00E04F84" w:rsidP="00351EC8">
            <w:pPr>
              <w:pStyle w:val="Akapitzlist"/>
              <w:numPr>
                <w:ilvl w:val="0"/>
                <w:numId w:val="46"/>
              </w:numPr>
              <w:spacing w:before="120" w:after="24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lang w:eastAsia="pl-PL"/>
              </w:rPr>
            </w:pPr>
            <w:r w:rsidRPr="00087716">
              <w:rPr>
                <w:rFonts w:ascii="Cambria" w:hAnsi="Cambria"/>
                <w:color w:val="000000" w:themeColor="text1"/>
                <w:sz w:val="20"/>
                <w:lang w:eastAsia="pl-PL"/>
              </w:rPr>
              <w:t>Ryzyko zanieczyszczenia powietrza oraz wód powierzchniowych i głębinowych przez szkodliwe gazy i minerały.</w:t>
            </w:r>
          </w:p>
          <w:p w:rsidR="00E04F84" w:rsidRPr="00087716" w:rsidRDefault="00E04F84" w:rsidP="00351EC8">
            <w:pPr>
              <w:pStyle w:val="Akapitzlist"/>
              <w:numPr>
                <w:ilvl w:val="0"/>
                <w:numId w:val="46"/>
              </w:numPr>
              <w:spacing w:before="120" w:after="24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lang w:eastAsia="pl-PL"/>
              </w:rPr>
            </w:pPr>
            <w:r w:rsidRPr="00087716">
              <w:rPr>
                <w:rFonts w:ascii="Cambria" w:hAnsi="Cambria"/>
                <w:color w:val="000000" w:themeColor="text1"/>
                <w:sz w:val="20"/>
                <w:lang w:eastAsia="pl-PL"/>
              </w:rPr>
              <w:t>Budowa instalacji wiąże się z dużym nakładem inwestycyjnym.</w:t>
            </w:r>
          </w:p>
          <w:p w:rsidR="00E04F84" w:rsidRPr="00087716" w:rsidRDefault="00E04F84" w:rsidP="00087716">
            <w:pPr>
              <w:pStyle w:val="Akapitzlist"/>
              <w:spacing w:after="240"/>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lang w:eastAsia="pl-PL"/>
              </w:rPr>
            </w:pPr>
          </w:p>
        </w:tc>
      </w:tr>
      <w:tr w:rsidR="00087716" w:rsidRPr="00087716" w:rsidTr="00087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4"/>
            <w:vAlign w:val="center"/>
          </w:tcPr>
          <w:p w:rsidR="00E04F84" w:rsidRPr="00087716" w:rsidRDefault="00E04F84" w:rsidP="00087716">
            <w:pPr>
              <w:tabs>
                <w:tab w:val="left" w:pos="1200"/>
              </w:tabs>
              <w:spacing w:after="240"/>
              <w:jc w:val="center"/>
              <w:rPr>
                <w:rFonts w:ascii="Cambria" w:hAnsi="Cambria"/>
                <w:color w:val="000000" w:themeColor="text1"/>
                <w:sz w:val="20"/>
                <w:lang w:eastAsia="pl-PL"/>
              </w:rPr>
            </w:pPr>
            <w:r w:rsidRPr="00087716">
              <w:rPr>
                <w:rFonts w:ascii="Cambria" w:hAnsi="Cambria"/>
                <w:color w:val="000000" w:themeColor="text1"/>
                <w:sz w:val="20"/>
                <w:lang w:eastAsia="pl-PL"/>
              </w:rPr>
              <w:t>Pompy ciepła</w:t>
            </w:r>
          </w:p>
        </w:tc>
      </w:tr>
      <w:tr w:rsidR="00087716" w:rsidRPr="00087716" w:rsidTr="00087716">
        <w:tc>
          <w:tcPr>
            <w:cnfStyle w:val="001000000000" w:firstRow="0" w:lastRow="0" w:firstColumn="1" w:lastColumn="0" w:oddVBand="0" w:evenVBand="0" w:oddHBand="0" w:evenHBand="0" w:firstRowFirstColumn="0" w:firstRowLastColumn="0" w:lastRowFirstColumn="0" w:lastRowLastColumn="0"/>
            <w:tcW w:w="4678" w:type="dxa"/>
            <w:gridSpan w:val="3"/>
            <w:vAlign w:val="center"/>
          </w:tcPr>
          <w:p w:rsidR="00E04F84" w:rsidRPr="00087716" w:rsidRDefault="00E04F84" w:rsidP="00351EC8">
            <w:pPr>
              <w:pStyle w:val="Akapitzlist"/>
              <w:numPr>
                <w:ilvl w:val="0"/>
                <w:numId w:val="47"/>
              </w:numPr>
              <w:spacing w:before="120" w:after="240" w:line="360" w:lineRule="auto"/>
              <w:ind w:left="372"/>
              <w:jc w:val="center"/>
              <w:rPr>
                <w:rFonts w:ascii="Cambria" w:hAnsi="Cambria"/>
                <w:b w:val="0"/>
                <w:color w:val="000000" w:themeColor="text1"/>
                <w:sz w:val="20"/>
                <w:lang w:eastAsia="pl-PL"/>
              </w:rPr>
            </w:pPr>
            <w:r w:rsidRPr="00087716">
              <w:rPr>
                <w:rFonts w:ascii="Cambria" w:hAnsi="Cambria"/>
                <w:b w:val="0"/>
                <w:color w:val="000000" w:themeColor="text1"/>
                <w:sz w:val="20"/>
                <w:lang w:eastAsia="pl-PL"/>
              </w:rPr>
              <w:t>Odpowiednio dobrana do powierzchni i kubatury obiektu pompa ciepła jest całkowicie bezobsługowa.</w:t>
            </w:r>
          </w:p>
          <w:p w:rsidR="00E04F84" w:rsidRPr="00087716" w:rsidRDefault="00E04F84" w:rsidP="00351EC8">
            <w:pPr>
              <w:pStyle w:val="Akapitzlist"/>
              <w:numPr>
                <w:ilvl w:val="0"/>
                <w:numId w:val="47"/>
              </w:numPr>
              <w:spacing w:before="120" w:after="240" w:line="360" w:lineRule="auto"/>
              <w:ind w:left="372"/>
              <w:jc w:val="center"/>
              <w:rPr>
                <w:rFonts w:ascii="Cambria" w:hAnsi="Cambria"/>
                <w:b w:val="0"/>
                <w:color w:val="000000" w:themeColor="text1"/>
                <w:sz w:val="20"/>
                <w:lang w:eastAsia="pl-PL"/>
              </w:rPr>
            </w:pPr>
            <w:r w:rsidRPr="00087716">
              <w:rPr>
                <w:rFonts w:ascii="Cambria" w:hAnsi="Cambria"/>
                <w:b w:val="0"/>
                <w:color w:val="000000" w:themeColor="text1"/>
                <w:sz w:val="20"/>
                <w:lang w:eastAsia="pl-PL"/>
              </w:rPr>
              <w:t>Najbezpieczniejszy sposób ogrzewania obiektu (brak ryzyka wybuchu).</w:t>
            </w:r>
          </w:p>
          <w:p w:rsidR="00E04F84" w:rsidRPr="00087716" w:rsidRDefault="00E04F84" w:rsidP="00351EC8">
            <w:pPr>
              <w:pStyle w:val="Akapitzlist"/>
              <w:numPr>
                <w:ilvl w:val="0"/>
                <w:numId w:val="47"/>
              </w:numPr>
              <w:spacing w:before="120" w:after="240" w:line="360" w:lineRule="auto"/>
              <w:ind w:left="372"/>
              <w:jc w:val="center"/>
              <w:rPr>
                <w:rFonts w:ascii="Cambria" w:hAnsi="Cambria"/>
                <w:b w:val="0"/>
                <w:color w:val="000000" w:themeColor="text1"/>
                <w:sz w:val="20"/>
                <w:lang w:eastAsia="pl-PL"/>
              </w:rPr>
            </w:pPr>
            <w:r w:rsidRPr="00087716">
              <w:rPr>
                <w:rFonts w:ascii="Cambria" w:hAnsi="Cambria"/>
                <w:b w:val="0"/>
                <w:color w:val="000000" w:themeColor="text1"/>
                <w:sz w:val="20"/>
                <w:lang w:eastAsia="pl-PL"/>
              </w:rPr>
              <w:t>Możliwość montażu w niemal każdym typie budynku.</w:t>
            </w:r>
          </w:p>
        </w:tc>
        <w:tc>
          <w:tcPr>
            <w:tcW w:w="4786" w:type="dxa"/>
            <w:vAlign w:val="center"/>
          </w:tcPr>
          <w:p w:rsidR="00E04F84" w:rsidRPr="00087716" w:rsidRDefault="00E04F84" w:rsidP="00351EC8">
            <w:pPr>
              <w:pStyle w:val="Akapitzlist"/>
              <w:numPr>
                <w:ilvl w:val="0"/>
                <w:numId w:val="42"/>
              </w:numPr>
              <w:spacing w:before="120" w:after="240" w:line="360" w:lineRule="auto"/>
              <w:ind w:left="318"/>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lang w:eastAsia="pl-PL"/>
              </w:rPr>
            </w:pPr>
            <w:r w:rsidRPr="00087716">
              <w:rPr>
                <w:rFonts w:ascii="Cambria" w:hAnsi="Cambria"/>
                <w:color w:val="000000" w:themeColor="text1"/>
                <w:sz w:val="20"/>
                <w:lang w:eastAsia="pl-PL"/>
              </w:rPr>
              <w:t>Wysokie koszty zakupu i instalacji</w:t>
            </w:r>
          </w:p>
          <w:p w:rsidR="00E04F84" w:rsidRPr="00087716" w:rsidRDefault="00E04F84" w:rsidP="00351EC8">
            <w:pPr>
              <w:pStyle w:val="Akapitzlist"/>
              <w:numPr>
                <w:ilvl w:val="0"/>
                <w:numId w:val="42"/>
              </w:numPr>
              <w:spacing w:before="120" w:after="240" w:line="360" w:lineRule="auto"/>
              <w:ind w:left="318"/>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lang w:eastAsia="pl-PL"/>
              </w:rPr>
            </w:pPr>
            <w:r w:rsidRPr="00087716">
              <w:rPr>
                <w:rFonts w:ascii="Cambria" w:hAnsi="Cambria"/>
                <w:color w:val="000000" w:themeColor="text1"/>
                <w:sz w:val="20"/>
                <w:lang w:eastAsia="pl-PL"/>
              </w:rPr>
              <w:t>Uzależnienie działania od energii elektrycznej.</w:t>
            </w:r>
          </w:p>
          <w:p w:rsidR="00E04F84" w:rsidRPr="00087716" w:rsidRDefault="00E04F84" w:rsidP="00351EC8">
            <w:pPr>
              <w:pStyle w:val="Akapitzlist"/>
              <w:numPr>
                <w:ilvl w:val="0"/>
                <w:numId w:val="42"/>
              </w:numPr>
              <w:spacing w:before="120" w:after="240" w:line="360" w:lineRule="auto"/>
              <w:ind w:left="318"/>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lang w:eastAsia="pl-PL"/>
              </w:rPr>
            </w:pPr>
            <w:r w:rsidRPr="00087716">
              <w:rPr>
                <w:rFonts w:ascii="Cambria" w:hAnsi="Cambria"/>
                <w:color w:val="000000" w:themeColor="text1"/>
                <w:sz w:val="20"/>
                <w:lang w:eastAsia="pl-PL"/>
              </w:rPr>
              <w:t>Poziome wymienniki ciepła zajmują dużo miejsca.</w:t>
            </w:r>
          </w:p>
        </w:tc>
      </w:tr>
      <w:tr w:rsidR="00087716" w:rsidRPr="00087716" w:rsidTr="00087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4"/>
            <w:vAlign w:val="center"/>
          </w:tcPr>
          <w:p w:rsidR="00E04F84" w:rsidRPr="00087716" w:rsidRDefault="00E04F84" w:rsidP="00087716">
            <w:pPr>
              <w:spacing w:after="240"/>
              <w:ind w:left="318"/>
              <w:jc w:val="center"/>
              <w:rPr>
                <w:rFonts w:ascii="Cambria" w:hAnsi="Cambria"/>
                <w:color w:val="000000" w:themeColor="text1"/>
                <w:sz w:val="20"/>
                <w:lang w:eastAsia="pl-PL"/>
              </w:rPr>
            </w:pPr>
            <w:r w:rsidRPr="00087716">
              <w:rPr>
                <w:rFonts w:ascii="Cambria" w:hAnsi="Cambria"/>
                <w:color w:val="000000" w:themeColor="text1"/>
                <w:sz w:val="20"/>
                <w:lang w:eastAsia="pl-PL"/>
              </w:rPr>
              <w:t>Instalacje fotowoltaiczne</w:t>
            </w:r>
          </w:p>
        </w:tc>
      </w:tr>
      <w:tr w:rsidR="00087716" w:rsidRPr="00087716" w:rsidTr="00087716">
        <w:tc>
          <w:tcPr>
            <w:cnfStyle w:val="001000000000" w:firstRow="0" w:lastRow="0" w:firstColumn="1" w:lastColumn="0" w:oddVBand="0" w:evenVBand="0" w:oddHBand="0" w:evenHBand="0" w:firstRowFirstColumn="0" w:firstRowLastColumn="0" w:lastRowFirstColumn="0" w:lastRowLastColumn="0"/>
            <w:tcW w:w="4678" w:type="dxa"/>
            <w:gridSpan w:val="3"/>
            <w:vAlign w:val="center"/>
          </w:tcPr>
          <w:p w:rsidR="00E04F84" w:rsidRPr="00087716" w:rsidRDefault="00E04F84" w:rsidP="00351EC8">
            <w:pPr>
              <w:pStyle w:val="Akapitzlist"/>
              <w:numPr>
                <w:ilvl w:val="0"/>
                <w:numId w:val="43"/>
              </w:numPr>
              <w:spacing w:before="120" w:after="240" w:line="360" w:lineRule="auto"/>
              <w:ind w:left="318"/>
              <w:jc w:val="center"/>
              <w:rPr>
                <w:rFonts w:ascii="Cambria" w:hAnsi="Cambria"/>
                <w:b w:val="0"/>
                <w:color w:val="000000" w:themeColor="text1"/>
                <w:sz w:val="20"/>
                <w:lang w:eastAsia="pl-PL"/>
              </w:rPr>
            </w:pPr>
            <w:r w:rsidRPr="00087716">
              <w:rPr>
                <w:rFonts w:ascii="Cambria" w:hAnsi="Cambria"/>
                <w:b w:val="0"/>
                <w:color w:val="000000" w:themeColor="text1"/>
                <w:sz w:val="20"/>
                <w:lang w:eastAsia="pl-PL"/>
              </w:rPr>
              <w:t>Duża żywotność.</w:t>
            </w:r>
          </w:p>
          <w:p w:rsidR="00E04F84" w:rsidRPr="00087716" w:rsidRDefault="00E04F84" w:rsidP="00351EC8">
            <w:pPr>
              <w:pStyle w:val="Akapitzlist"/>
              <w:numPr>
                <w:ilvl w:val="0"/>
                <w:numId w:val="43"/>
              </w:numPr>
              <w:spacing w:before="120" w:after="240" w:line="360" w:lineRule="auto"/>
              <w:ind w:left="318"/>
              <w:jc w:val="center"/>
              <w:rPr>
                <w:rFonts w:ascii="Cambria" w:hAnsi="Cambria"/>
                <w:b w:val="0"/>
                <w:color w:val="000000" w:themeColor="text1"/>
                <w:sz w:val="20"/>
                <w:lang w:eastAsia="pl-PL"/>
              </w:rPr>
            </w:pPr>
            <w:r w:rsidRPr="00087716">
              <w:rPr>
                <w:rFonts w:ascii="Cambria" w:hAnsi="Cambria"/>
                <w:b w:val="0"/>
                <w:color w:val="000000" w:themeColor="text1"/>
                <w:sz w:val="20"/>
                <w:lang w:eastAsia="pl-PL"/>
              </w:rPr>
              <w:t>W zasadzie bezobsługowa eksploatacja.</w:t>
            </w:r>
          </w:p>
          <w:p w:rsidR="00E04F84" w:rsidRPr="00087716" w:rsidRDefault="00E04F84" w:rsidP="00351EC8">
            <w:pPr>
              <w:pStyle w:val="Akapitzlist"/>
              <w:numPr>
                <w:ilvl w:val="0"/>
                <w:numId w:val="43"/>
              </w:numPr>
              <w:spacing w:before="120" w:after="240" w:line="360" w:lineRule="auto"/>
              <w:ind w:left="318"/>
              <w:jc w:val="center"/>
              <w:rPr>
                <w:rFonts w:ascii="Cambria" w:hAnsi="Cambria"/>
                <w:b w:val="0"/>
                <w:color w:val="000000" w:themeColor="text1"/>
                <w:sz w:val="20"/>
                <w:lang w:eastAsia="pl-PL"/>
              </w:rPr>
            </w:pPr>
            <w:r w:rsidRPr="00087716">
              <w:rPr>
                <w:rFonts w:ascii="Cambria" w:hAnsi="Cambria"/>
                <w:b w:val="0"/>
                <w:color w:val="000000" w:themeColor="text1"/>
                <w:sz w:val="20"/>
                <w:lang w:eastAsia="pl-PL"/>
              </w:rPr>
              <w:t>Możliwość odsprzedaży nadwyżek energii do sieci elektroenergetycznej.</w:t>
            </w:r>
          </w:p>
          <w:p w:rsidR="00E04F84" w:rsidRPr="00087716" w:rsidRDefault="00E04F84" w:rsidP="00351EC8">
            <w:pPr>
              <w:pStyle w:val="Akapitzlist"/>
              <w:numPr>
                <w:ilvl w:val="0"/>
                <w:numId w:val="43"/>
              </w:numPr>
              <w:spacing w:before="120" w:after="240" w:line="360" w:lineRule="auto"/>
              <w:ind w:left="318"/>
              <w:jc w:val="center"/>
              <w:rPr>
                <w:rFonts w:ascii="Cambria" w:hAnsi="Cambria"/>
                <w:b w:val="0"/>
                <w:color w:val="000000" w:themeColor="text1"/>
                <w:sz w:val="20"/>
                <w:lang w:eastAsia="pl-PL"/>
              </w:rPr>
            </w:pPr>
            <w:r w:rsidRPr="00087716">
              <w:rPr>
                <w:rFonts w:ascii="Cambria" w:hAnsi="Cambria"/>
                <w:b w:val="0"/>
                <w:color w:val="000000" w:themeColor="text1"/>
                <w:sz w:val="20"/>
                <w:lang w:eastAsia="pl-PL"/>
              </w:rPr>
              <w:t xml:space="preserve">Uproszczona procedura administracyjna dla mikroinstalacji do 40 </w:t>
            </w:r>
            <w:proofErr w:type="spellStart"/>
            <w:r w:rsidRPr="00087716">
              <w:rPr>
                <w:rFonts w:ascii="Cambria" w:hAnsi="Cambria"/>
                <w:b w:val="0"/>
                <w:color w:val="000000" w:themeColor="text1"/>
                <w:sz w:val="20"/>
                <w:lang w:eastAsia="pl-PL"/>
              </w:rPr>
              <w:t>kW.</w:t>
            </w:r>
            <w:proofErr w:type="spellEnd"/>
          </w:p>
        </w:tc>
        <w:tc>
          <w:tcPr>
            <w:tcW w:w="4786" w:type="dxa"/>
            <w:vAlign w:val="center"/>
          </w:tcPr>
          <w:p w:rsidR="00E04F84" w:rsidRPr="00087716" w:rsidRDefault="00E04F84" w:rsidP="00351EC8">
            <w:pPr>
              <w:pStyle w:val="Akapitzlist"/>
              <w:numPr>
                <w:ilvl w:val="0"/>
                <w:numId w:val="43"/>
              </w:numPr>
              <w:spacing w:before="120" w:after="240" w:line="360" w:lineRule="auto"/>
              <w:ind w:left="318"/>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lang w:eastAsia="pl-PL"/>
              </w:rPr>
            </w:pPr>
            <w:r w:rsidRPr="00087716">
              <w:rPr>
                <w:rFonts w:ascii="Cambria" w:hAnsi="Cambria"/>
                <w:color w:val="000000" w:themeColor="text1"/>
                <w:sz w:val="20"/>
                <w:lang w:eastAsia="pl-PL"/>
              </w:rPr>
              <w:t xml:space="preserve">Duże wahania wytwarzanej energii na przestrzeni roku (bardzo niska wydajność </w:t>
            </w:r>
            <w:r w:rsidRPr="00087716">
              <w:rPr>
                <w:rFonts w:ascii="Cambria" w:hAnsi="Cambria"/>
                <w:color w:val="000000" w:themeColor="text1"/>
                <w:sz w:val="20"/>
                <w:lang w:eastAsia="pl-PL"/>
              </w:rPr>
              <w:br/>
              <w:t>w okresie zimowym) i doby.</w:t>
            </w:r>
          </w:p>
          <w:p w:rsidR="00E04F84" w:rsidRPr="00087716" w:rsidRDefault="00E04F84" w:rsidP="00087716">
            <w:pPr>
              <w:spacing w:after="240"/>
              <w:ind w:left="318"/>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lang w:eastAsia="pl-PL"/>
              </w:rPr>
            </w:pPr>
          </w:p>
        </w:tc>
      </w:tr>
      <w:tr w:rsidR="00087716" w:rsidRPr="00087716" w:rsidTr="00087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4"/>
            <w:vAlign w:val="center"/>
          </w:tcPr>
          <w:p w:rsidR="00E04F84" w:rsidRPr="00087716" w:rsidRDefault="00E04F84" w:rsidP="00087716">
            <w:pPr>
              <w:spacing w:after="240"/>
              <w:ind w:left="318"/>
              <w:jc w:val="center"/>
              <w:rPr>
                <w:rFonts w:ascii="Cambria" w:hAnsi="Cambria"/>
                <w:color w:val="000000" w:themeColor="text1"/>
                <w:sz w:val="20"/>
                <w:lang w:eastAsia="pl-PL"/>
              </w:rPr>
            </w:pPr>
            <w:r w:rsidRPr="00087716">
              <w:rPr>
                <w:rFonts w:ascii="Cambria" w:hAnsi="Cambria"/>
                <w:color w:val="000000" w:themeColor="text1"/>
                <w:sz w:val="20"/>
                <w:lang w:eastAsia="pl-PL"/>
              </w:rPr>
              <w:t>Kolektory słoneczne</w:t>
            </w:r>
          </w:p>
        </w:tc>
      </w:tr>
      <w:tr w:rsidR="00087716" w:rsidRPr="00087716" w:rsidTr="00087716">
        <w:tc>
          <w:tcPr>
            <w:cnfStyle w:val="001000000000" w:firstRow="0" w:lastRow="0" w:firstColumn="1" w:lastColumn="0" w:oddVBand="0" w:evenVBand="0" w:oddHBand="0" w:evenHBand="0" w:firstRowFirstColumn="0" w:firstRowLastColumn="0" w:lastRowFirstColumn="0" w:lastRowLastColumn="0"/>
            <w:tcW w:w="4678" w:type="dxa"/>
            <w:gridSpan w:val="3"/>
            <w:vAlign w:val="center"/>
          </w:tcPr>
          <w:p w:rsidR="00E04F84" w:rsidRPr="00087716" w:rsidRDefault="00E04F84" w:rsidP="00351EC8">
            <w:pPr>
              <w:pStyle w:val="Akapitzlist"/>
              <w:numPr>
                <w:ilvl w:val="0"/>
                <w:numId w:val="45"/>
              </w:numPr>
              <w:spacing w:before="120" w:after="240" w:line="360" w:lineRule="auto"/>
              <w:ind w:left="318"/>
              <w:jc w:val="center"/>
              <w:rPr>
                <w:rFonts w:ascii="Cambria" w:hAnsi="Cambria"/>
                <w:b w:val="0"/>
                <w:color w:val="000000" w:themeColor="text1"/>
                <w:sz w:val="20"/>
                <w:lang w:eastAsia="pl-PL"/>
              </w:rPr>
            </w:pPr>
            <w:r w:rsidRPr="00087716">
              <w:rPr>
                <w:rFonts w:ascii="Cambria" w:hAnsi="Cambria"/>
                <w:b w:val="0"/>
                <w:color w:val="000000" w:themeColor="text1"/>
                <w:sz w:val="20"/>
                <w:lang w:eastAsia="pl-PL"/>
              </w:rPr>
              <w:t>Niski koszt początkowy inwestycji.</w:t>
            </w:r>
          </w:p>
          <w:p w:rsidR="00E04F84" w:rsidRPr="00087716" w:rsidRDefault="00E04F84" w:rsidP="00351EC8">
            <w:pPr>
              <w:pStyle w:val="Akapitzlist"/>
              <w:numPr>
                <w:ilvl w:val="0"/>
                <w:numId w:val="45"/>
              </w:numPr>
              <w:spacing w:before="120" w:after="240" w:line="360" w:lineRule="auto"/>
              <w:ind w:left="318"/>
              <w:jc w:val="center"/>
              <w:rPr>
                <w:rFonts w:ascii="Cambria" w:hAnsi="Cambria"/>
                <w:b w:val="0"/>
                <w:color w:val="000000" w:themeColor="text1"/>
                <w:sz w:val="20"/>
                <w:lang w:eastAsia="pl-PL"/>
              </w:rPr>
            </w:pPr>
            <w:r w:rsidRPr="00087716">
              <w:rPr>
                <w:rFonts w:ascii="Cambria" w:hAnsi="Cambria"/>
                <w:b w:val="0"/>
                <w:color w:val="000000" w:themeColor="text1"/>
                <w:sz w:val="20"/>
                <w:lang w:eastAsia="pl-PL"/>
              </w:rPr>
              <w:t>Brak konieczności uzyskiwania pozwoleń lokalnych na realizację inwestycji.</w:t>
            </w:r>
          </w:p>
        </w:tc>
        <w:tc>
          <w:tcPr>
            <w:tcW w:w="4786" w:type="dxa"/>
            <w:vAlign w:val="center"/>
          </w:tcPr>
          <w:p w:rsidR="00E04F84" w:rsidRPr="00087716" w:rsidRDefault="00E04F84" w:rsidP="00351EC8">
            <w:pPr>
              <w:pStyle w:val="Akapitzlist"/>
              <w:numPr>
                <w:ilvl w:val="0"/>
                <w:numId w:val="44"/>
              </w:numPr>
              <w:spacing w:before="120" w:after="240" w:line="360" w:lineRule="auto"/>
              <w:ind w:left="371" w:hanging="425"/>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lang w:eastAsia="pl-PL"/>
              </w:rPr>
            </w:pPr>
            <w:r w:rsidRPr="00087716">
              <w:rPr>
                <w:rFonts w:ascii="Cambria" w:hAnsi="Cambria"/>
                <w:color w:val="000000" w:themeColor="text1"/>
                <w:sz w:val="20"/>
                <w:lang w:eastAsia="pl-PL"/>
              </w:rPr>
              <w:t>Niska rentowność.</w:t>
            </w:r>
          </w:p>
          <w:p w:rsidR="00E04F84" w:rsidRPr="00087716" w:rsidRDefault="00E04F84" w:rsidP="00351EC8">
            <w:pPr>
              <w:pStyle w:val="Akapitzlist"/>
              <w:numPr>
                <w:ilvl w:val="0"/>
                <w:numId w:val="44"/>
              </w:numPr>
              <w:spacing w:before="120" w:after="240" w:line="360" w:lineRule="auto"/>
              <w:ind w:left="371" w:hanging="425"/>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lang w:eastAsia="pl-PL"/>
              </w:rPr>
            </w:pPr>
            <w:r w:rsidRPr="00087716">
              <w:rPr>
                <w:rFonts w:ascii="Cambria" w:hAnsi="Cambria"/>
                <w:color w:val="000000" w:themeColor="text1"/>
                <w:sz w:val="20"/>
                <w:lang w:eastAsia="pl-PL"/>
              </w:rPr>
              <w:t>Konieczność konserwacji już po pierwszych kilku latach eksploatacji.</w:t>
            </w:r>
          </w:p>
          <w:p w:rsidR="00E04F84" w:rsidRPr="00087716" w:rsidRDefault="00E04F84" w:rsidP="00351EC8">
            <w:pPr>
              <w:pStyle w:val="Akapitzlist"/>
              <w:numPr>
                <w:ilvl w:val="0"/>
                <w:numId w:val="44"/>
              </w:numPr>
              <w:spacing w:before="120" w:after="240" w:line="360" w:lineRule="auto"/>
              <w:ind w:left="371" w:hanging="425"/>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lang w:eastAsia="pl-PL"/>
              </w:rPr>
            </w:pPr>
            <w:r w:rsidRPr="00087716">
              <w:rPr>
                <w:rFonts w:ascii="Cambria" w:hAnsi="Cambria"/>
                <w:color w:val="000000" w:themeColor="text1"/>
                <w:sz w:val="20"/>
                <w:lang w:eastAsia="pl-PL"/>
              </w:rPr>
              <w:t>Brak możliwości odsprzedaży nadwyżek wytworzonego ciepła.</w:t>
            </w:r>
          </w:p>
          <w:p w:rsidR="00E04F84" w:rsidRPr="00087716" w:rsidRDefault="00E04F84" w:rsidP="00351EC8">
            <w:pPr>
              <w:pStyle w:val="Akapitzlist"/>
              <w:numPr>
                <w:ilvl w:val="0"/>
                <w:numId w:val="44"/>
              </w:numPr>
              <w:spacing w:before="120" w:after="240" w:line="360" w:lineRule="auto"/>
              <w:ind w:left="371" w:hanging="425"/>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lang w:eastAsia="pl-PL"/>
              </w:rPr>
            </w:pPr>
            <w:r w:rsidRPr="00087716">
              <w:rPr>
                <w:rFonts w:ascii="Cambria" w:hAnsi="Cambria"/>
                <w:color w:val="000000" w:themeColor="text1"/>
                <w:sz w:val="20"/>
                <w:lang w:eastAsia="pl-PL"/>
              </w:rPr>
              <w:t>Duże wahania wytwarzania energii na przestrzeni roku i doby.</w:t>
            </w:r>
          </w:p>
        </w:tc>
      </w:tr>
    </w:tbl>
    <w:p w:rsidR="00E04F84" w:rsidRDefault="00E04F84" w:rsidP="00087716">
      <w:pPr>
        <w:jc w:val="left"/>
      </w:pPr>
      <w:r>
        <w:rPr>
          <w:b/>
          <w:bCs/>
        </w:rPr>
        <w:br w:type="page"/>
      </w:r>
    </w:p>
    <w:tbl>
      <w:tblPr>
        <w:tblStyle w:val="Jasnecieniowanieakcent2"/>
        <w:tblW w:w="9464" w:type="dxa"/>
        <w:tblLook w:val="04A0" w:firstRow="1" w:lastRow="0" w:firstColumn="1" w:lastColumn="0" w:noHBand="0" w:noVBand="1"/>
      </w:tblPr>
      <w:tblGrid>
        <w:gridCol w:w="4678"/>
        <w:gridCol w:w="4501"/>
        <w:gridCol w:w="285"/>
      </w:tblGrid>
      <w:tr w:rsidR="00E04F84" w:rsidRPr="00B51B1C" w:rsidTr="00087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3"/>
            <w:vAlign w:val="center"/>
          </w:tcPr>
          <w:p w:rsidR="00E04F84" w:rsidRPr="00087716" w:rsidRDefault="00E04F84" w:rsidP="00087716">
            <w:pPr>
              <w:ind w:left="-54"/>
              <w:jc w:val="center"/>
              <w:rPr>
                <w:rFonts w:ascii="Cambria" w:hAnsi="Cambria"/>
                <w:color w:val="000000" w:themeColor="text1"/>
                <w:sz w:val="20"/>
                <w:lang w:eastAsia="pl-PL"/>
              </w:rPr>
            </w:pPr>
            <w:r w:rsidRPr="00087716">
              <w:rPr>
                <w:rFonts w:ascii="Cambria" w:hAnsi="Cambria"/>
                <w:color w:val="000000" w:themeColor="text1"/>
                <w:sz w:val="20"/>
                <w:lang w:eastAsia="pl-PL"/>
              </w:rPr>
              <w:lastRenderedPageBreak/>
              <w:t>Turbiny wiatrowe</w:t>
            </w:r>
          </w:p>
        </w:tc>
      </w:tr>
      <w:tr w:rsidR="00E04F84" w:rsidRPr="00EE15D9" w:rsidTr="00087716">
        <w:trPr>
          <w:gridAfter w:val="1"/>
          <w:cnfStyle w:val="000000100000" w:firstRow="0" w:lastRow="0" w:firstColumn="0" w:lastColumn="0" w:oddVBand="0" w:evenVBand="0" w:oddHBand="1" w:evenHBand="0" w:firstRowFirstColumn="0" w:firstRowLastColumn="0" w:lastRowFirstColumn="0" w:lastRowLastColumn="0"/>
          <w:wAfter w:w="285" w:type="dxa"/>
        </w:trPr>
        <w:tc>
          <w:tcPr>
            <w:cnfStyle w:val="001000000000" w:firstRow="0" w:lastRow="0" w:firstColumn="1" w:lastColumn="0" w:oddVBand="0" w:evenVBand="0" w:oddHBand="0" w:evenHBand="0" w:firstRowFirstColumn="0" w:firstRowLastColumn="0" w:lastRowFirstColumn="0" w:lastRowLastColumn="0"/>
            <w:tcW w:w="4678" w:type="dxa"/>
            <w:vAlign w:val="center"/>
          </w:tcPr>
          <w:p w:rsidR="00E04F84" w:rsidRPr="00087716" w:rsidRDefault="00E04F84" w:rsidP="00351EC8">
            <w:pPr>
              <w:pStyle w:val="Akapitzlist"/>
              <w:numPr>
                <w:ilvl w:val="0"/>
                <w:numId w:val="42"/>
              </w:numPr>
              <w:spacing w:before="120" w:after="120" w:line="360" w:lineRule="auto"/>
              <w:ind w:left="318"/>
              <w:jc w:val="center"/>
              <w:rPr>
                <w:rFonts w:ascii="Cambria" w:hAnsi="Cambria"/>
                <w:b w:val="0"/>
                <w:color w:val="000000" w:themeColor="text1"/>
                <w:lang w:eastAsia="pl-PL"/>
              </w:rPr>
            </w:pPr>
            <w:r w:rsidRPr="00087716">
              <w:rPr>
                <w:rFonts w:ascii="Cambria" w:hAnsi="Cambria"/>
                <w:b w:val="0"/>
                <w:color w:val="000000" w:themeColor="text1"/>
                <w:lang w:eastAsia="pl-PL"/>
              </w:rPr>
              <w:t>Wysoka wydajność produkcji energii.</w:t>
            </w:r>
          </w:p>
          <w:p w:rsidR="00E04F84" w:rsidRPr="00087716" w:rsidRDefault="00E04F84" w:rsidP="00351EC8">
            <w:pPr>
              <w:pStyle w:val="Akapitzlist"/>
              <w:numPr>
                <w:ilvl w:val="0"/>
                <w:numId w:val="42"/>
              </w:numPr>
              <w:spacing w:before="120" w:after="120" w:line="360" w:lineRule="auto"/>
              <w:ind w:left="318"/>
              <w:jc w:val="center"/>
              <w:rPr>
                <w:rFonts w:ascii="Cambria" w:hAnsi="Cambria"/>
                <w:b w:val="0"/>
                <w:color w:val="000000" w:themeColor="text1"/>
                <w:lang w:eastAsia="pl-PL"/>
              </w:rPr>
            </w:pPr>
            <w:r w:rsidRPr="00087716">
              <w:rPr>
                <w:rFonts w:ascii="Cambria" w:hAnsi="Cambria"/>
                <w:b w:val="0"/>
                <w:color w:val="000000" w:themeColor="text1"/>
                <w:lang w:eastAsia="pl-PL"/>
              </w:rPr>
              <w:t>Możliwość odsprzedaży nadwyżek energii do sieci elektroenergetycznej.</w:t>
            </w:r>
          </w:p>
          <w:p w:rsidR="00E04F84" w:rsidRPr="00087716" w:rsidRDefault="00E04F84" w:rsidP="00087716">
            <w:pPr>
              <w:pStyle w:val="Akapitzlist"/>
              <w:ind w:left="318"/>
              <w:jc w:val="center"/>
              <w:rPr>
                <w:rFonts w:ascii="Cambria" w:hAnsi="Cambria"/>
                <w:b w:val="0"/>
                <w:color w:val="000000" w:themeColor="text1"/>
                <w:lang w:eastAsia="pl-PL"/>
              </w:rPr>
            </w:pPr>
          </w:p>
        </w:tc>
        <w:tc>
          <w:tcPr>
            <w:tcW w:w="4501" w:type="dxa"/>
            <w:vAlign w:val="center"/>
          </w:tcPr>
          <w:p w:rsidR="00E04F84" w:rsidRPr="00087716" w:rsidRDefault="00E04F84" w:rsidP="00351EC8">
            <w:pPr>
              <w:pStyle w:val="Akapitzlist"/>
              <w:numPr>
                <w:ilvl w:val="0"/>
                <w:numId w:val="42"/>
              </w:numPr>
              <w:spacing w:before="120" w:after="120" w:line="360" w:lineRule="auto"/>
              <w:ind w:left="318"/>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lang w:eastAsia="pl-PL"/>
              </w:rPr>
            </w:pPr>
            <w:r w:rsidRPr="00087716">
              <w:rPr>
                <w:rFonts w:ascii="Cambria" w:hAnsi="Cambria"/>
                <w:color w:val="000000" w:themeColor="text1"/>
                <w:lang w:eastAsia="pl-PL"/>
              </w:rPr>
              <w:t>Konieczność przeprowadzenia badań wietrzności.</w:t>
            </w:r>
          </w:p>
          <w:p w:rsidR="00E04F84" w:rsidRPr="00087716" w:rsidRDefault="00E04F84" w:rsidP="00351EC8">
            <w:pPr>
              <w:pStyle w:val="Akapitzlist"/>
              <w:numPr>
                <w:ilvl w:val="0"/>
                <w:numId w:val="42"/>
              </w:numPr>
              <w:spacing w:before="120" w:after="120" w:line="360" w:lineRule="auto"/>
              <w:ind w:left="318"/>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lang w:eastAsia="pl-PL"/>
              </w:rPr>
            </w:pPr>
            <w:r w:rsidRPr="00087716">
              <w:rPr>
                <w:rFonts w:ascii="Cambria" w:hAnsi="Cambria"/>
                <w:color w:val="000000" w:themeColor="text1"/>
                <w:lang w:eastAsia="pl-PL"/>
              </w:rPr>
              <w:t>Kontrowersje społeczne związane z zaburzeniem równowagi krajobrazu.</w:t>
            </w:r>
          </w:p>
          <w:p w:rsidR="00E04F84" w:rsidRPr="00087716" w:rsidRDefault="00E04F84" w:rsidP="00351EC8">
            <w:pPr>
              <w:pStyle w:val="Akapitzlist"/>
              <w:numPr>
                <w:ilvl w:val="0"/>
                <w:numId w:val="42"/>
              </w:numPr>
              <w:spacing w:before="120" w:after="120" w:line="360" w:lineRule="auto"/>
              <w:ind w:left="318"/>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lang w:eastAsia="pl-PL"/>
              </w:rPr>
            </w:pPr>
            <w:r w:rsidRPr="00087716">
              <w:rPr>
                <w:rFonts w:ascii="Cambria" w:hAnsi="Cambria"/>
                <w:color w:val="000000" w:themeColor="text1"/>
                <w:lang w:eastAsia="pl-PL"/>
              </w:rPr>
              <w:t>Konieczność uzyskania pozwolenia na budowę.</w:t>
            </w:r>
          </w:p>
        </w:tc>
      </w:tr>
    </w:tbl>
    <w:p w:rsidR="00A52B58" w:rsidRDefault="00A52B58" w:rsidP="00A52B58">
      <w:pPr>
        <w:rPr>
          <w:lang w:eastAsia="pl-PL"/>
        </w:rPr>
      </w:pPr>
    </w:p>
    <w:p w:rsidR="00685F5F" w:rsidRDefault="00A52B58" w:rsidP="00685F5F">
      <w:pPr>
        <w:pStyle w:val="Nagwek2"/>
        <w:rPr>
          <w:lang w:eastAsia="pl-PL"/>
        </w:rPr>
      </w:pPr>
      <w:bookmarkStart w:id="85" w:name="_Toc428531429"/>
      <w:r w:rsidRPr="00A52B58">
        <w:rPr>
          <w:rFonts w:eastAsiaTheme="minorEastAsia" w:cstheme="minorBidi"/>
          <w:bCs w:val="0"/>
          <w:szCs w:val="22"/>
          <w:lang w:eastAsia="pl-PL"/>
        </w:rPr>
        <w:t>4.11</w:t>
      </w:r>
      <w:r w:rsidRPr="00A52B58">
        <w:rPr>
          <w:rFonts w:asciiTheme="minorHAnsi" w:eastAsiaTheme="minorEastAsia" w:hAnsiTheme="minorHAnsi" w:cstheme="minorBidi"/>
          <w:b w:val="0"/>
          <w:bCs w:val="0"/>
          <w:szCs w:val="22"/>
          <w:lang w:eastAsia="pl-PL"/>
        </w:rPr>
        <w:t xml:space="preserve"> </w:t>
      </w:r>
      <w:r w:rsidR="00685F5F">
        <w:rPr>
          <w:lang w:eastAsia="pl-PL"/>
        </w:rPr>
        <w:t>Podsumowanie potencjału OZE w Gminie Skoczów</w:t>
      </w:r>
      <w:bookmarkEnd w:id="85"/>
    </w:p>
    <w:p w:rsidR="00685F5F" w:rsidRPr="00685F5F" w:rsidRDefault="00685F5F" w:rsidP="00685F5F">
      <w:pPr>
        <w:rPr>
          <w:lang w:eastAsia="pl-PL"/>
        </w:rPr>
      </w:pPr>
    </w:p>
    <w:tbl>
      <w:tblPr>
        <w:tblStyle w:val="Jasnecieniowanieakcent2"/>
        <w:tblW w:w="5018" w:type="pct"/>
        <w:jc w:val="center"/>
        <w:tblLook w:val="04A0" w:firstRow="1" w:lastRow="0" w:firstColumn="1" w:lastColumn="0" w:noHBand="0" w:noVBand="1"/>
      </w:tblPr>
      <w:tblGrid>
        <w:gridCol w:w="3371"/>
        <w:gridCol w:w="3402"/>
        <w:gridCol w:w="2548"/>
      </w:tblGrid>
      <w:tr w:rsidR="00685F5F" w:rsidRPr="0081365A" w:rsidTr="008136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pct"/>
            <w:vAlign w:val="center"/>
          </w:tcPr>
          <w:p w:rsidR="00685F5F" w:rsidRPr="0081365A" w:rsidRDefault="00685F5F" w:rsidP="0081365A">
            <w:pPr>
              <w:tabs>
                <w:tab w:val="left" w:pos="1200"/>
              </w:tabs>
              <w:spacing w:after="240"/>
              <w:jc w:val="center"/>
              <w:rPr>
                <w:rFonts w:ascii="Georgia" w:hAnsi="Georgia"/>
                <w:color w:val="000000" w:themeColor="text1"/>
                <w:sz w:val="20"/>
                <w:lang w:eastAsia="pl-PL"/>
              </w:rPr>
            </w:pPr>
            <w:r w:rsidRPr="0081365A">
              <w:rPr>
                <w:rFonts w:ascii="Georgia" w:hAnsi="Georgia"/>
                <w:color w:val="000000" w:themeColor="text1"/>
                <w:sz w:val="20"/>
                <w:lang w:eastAsia="pl-PL"/>
              </w:rPr>
              <w:t>Rodzaj OZE</w:t>
            </w:r>
          </w:p>
        </w:tc>
        <w:tc>
          <w:tcPr>
            <w:tcW w:w="1825" w:type="pct"/>
            <w:vAlign w:val="center"/>
          </w:tcPr>
          <w:p w:rsidR="00685F5F" w:rsidRPr="0081365A" w:rsidRDefault="00685F5F" w:rsidP="0081365A">
            <w:pPr>
              <w:tabs>
                <w:tab w:val="left" w:pos="1200"/>
              </w:tabs>
              <w:spacing w:after="240"/>
              <w:jc w:val="center"/>
              <w:cnfStyle w:val="100000000000" w:firstRow="1" w:lastRow="0" w:firstColumn="0" w:lastColumn="0" w:oddVBand="0" w:evenVBand="0" w:oddHBand="0" w:evenHBand="0" w:firstRowFirstColumn="0" w:firstRowLastColumn="0" w:lastRowFirstColumn="0" w:lastRowLastColumn="0"/>
              <w:rPr>
                <w:rFonts w:ascii="Georgia" w:hAnsi="Georgia"/>
                <w:color w:val="000000" w:themeColor="text1"/>
                <w:sz w:val="20"/>
                <w:lang w:eastAsia="pl-PL"/>
              </w:rPr>
            </w:pPr>
            <w:r w:rsidRPr="0081365A">
              <w:rPr>
                <w:rFonts w:ascii="Georgia" w:hAnsi="Georgia"/>
                <w:color w:val="000000" w:themeColor="text1"/>
                <w:sz w:val="20"/>
                <w:lang w:eastAsia="pl-PL"/>
              </w:rPr>
              <w:t>Korzystne</w:t>
            </w:r>
          </w:p>
        </w:tc>
        <w:tc>
          <w:tcPr>
            <w:tcW w:w="1367" w:type="pct"/>
            <w:vAlign w:val="center"/>
          </w:tcPr>
          <w:p w:rsidR="00685F5F" w:rsidRPr="0081365A" w:rsidRDefault="00685F5F" w:rsidP="0081365A">
            <w:pPr>
              <w:tabs>
                <w:tab w:val="left" w:pos="1200"/>
              </w:tabs>
              <w:spacing w:after="240"/>
              <w:jc w:val="center"/>
              <w:cnfStyle w:val="100000000000" w:firstRow="1" w:lastRow="0" w:firstColumn="0" w:lastColumn="0" w:oddVBand="0" w:evenVBand="0" w:oddHBand="0" w:evenHBand="0" w:firstRowFirstColumn="0" w:firstRowLastColumn="0" w:lastRowFirstColumn="0" w:lastRowLastColumn="0"/>
              <w:rPr>
                <w:rFonts w:ascii="Georgia" w:hAnsi="Georgia"/>
                <w:color w:val="000000" w:themeColor="text1"/>
                <w:sz w:val="20"/>
                <w:lang w:eastAsia="pl-PL"/>
              </w:rPr>
            </w:pPr>
            <w:r w:rsidRPr="0081365A">
              <w:rPr>
                <w:rFonts w:ascii="Georgia" w:hAnsi="Georgia"/>
                <w:color w:val="000000" w:themeColor="text1"/>
                <w:sz w:val="20"/>
                <w:lang w:eastAsia="pl-PL"/>
              </w:rPr>
              <w:t>Niekorzystne</w:t>
            </w:r>
          </w:p>
        </w:tc>
      </w:tr>
      <w:tr w:rsidR="00874D07" w:rsidRPr="0081365A" w:rsidTr="0081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pct"/>
            <w:vAlign w:val="center"/>
          </w:tcPr>
          <w:p w:rsidR="00874D07" w:rsidRPr="0081365A" w:rsidRDefault="00874D07" w:rsidP="0081365A">
            <w:pPr>
              <w:tabs>
                <w:tab w:val="left" w:pos="1200"/>
              </w:tabs>
              <w:spacing w:after="240"/>
              <w:jc w:val="center"/>
              <w:rPr>
                <w:rFonts w:ascii="Georgia" w:hAnsi="Georgia"/>
                <w:color w:val="000000" w:themeColor="text1"/>
                <w:sz w:val="20"/>
                <w:lang w:eastAsia="pl-PL"/>
              </w:rPr>
            </w:pPr>
            <w:r w:rsidRPr="0081365A">
              <w:rPr>
                <w:rFonts w:ascii="Georgia" w:hAnsi="Georgia"/>
                <w:color w:val="000000" w:themeColor="text1"/>
                <w:sz w:val="20"/>
                <w:lang w:eastAsia="pl-PL"/>
              </w:rPr>
              <w:t>Energetyka wodna</w:t>
            </w:r>
          </w:p>
        </w:tc>
        <w:tc>
          <w:tcPr>
            <w:tcW w:w="1825" w:type="pct"/>
            <w:vAlign w:val="center"/>
          </w:tcPr>
          <w:p w:rsidR="00874D07" w:rsidRPr="0081365A" w:rsidRDefault="00874D07" w:rsidP="0081365A">
            <w:pPr>
              <w:tabs>
                <w:tab w:val="left" w:pos="1200"/>
              </w:tabs>
              <w:spacing w:after="240"/>
              <w:jc w:val="cente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sz w:val="20"/>
                <w:lang w:eastAsia="pl-PL"/>
              </w:rPr>
            </w:pPr>
            <w:r w:rsidRPr="0081365A">
              <w:rPr>
                <w:rFonts w:ascii="Georgia" w:hAnsi="Georgia"/>
                <w:color w:val="000000" w:themeColor="text1"/>
                <w:sz w:val="20"/>
                <w:lang w:eastAsia="pl-PL"/>
              </w:rPr>
              <w:t>x</w:t>
            </w:r>
          </w:p>
        </w:tc>
        <w:tc>
          <w:tcPr>
            <w:tcW w:w="1367" w:type="pct"/>
            <w:vAlign w:val="center"/>
          </w:tcPr>
          <w:p w:rsidR="00874D07" w:rsidRPr="0081365A" w:rsidRDefault="00874D07" w:rsidP="0081365A">
            <w:pPr>
              <w:tabs>
                <w:tab w:val="left" w:pos="1200"/>
              </w:tabs>
              <w:spacing w:after="240"/>
              <w:jc w:val="cente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sz w:val="20"/>
                <w:lang w:eastAsia="pl-PL"/>
              </w:rPr>
            </w:pPr>
          </w:p>
        </w:tc>
      </w:tr>
      <w:tr w:rsidR="00874D07" w:rsidRPr="0081365A" w:rsidTr="0081365A">
        <w:trPr>
          <w:jc w:val="center"/>
        </w:trPr>
        <w:tc>
          <w:tcPr>
            <w:cnfStyle w:val="001000000000" w:firstRow="0" w:lastRow="0" w:firstColumn="1" w:lastColumn="0" w:oddVBand="0" w:evenVBand="0" w:oddHBand="0" w:evenHBand="0" w:firstRowFirstColumn="0" w:firstRowLastColumn="0" w:lastRowFirstColumn="0" w:lastRowLastColumn="0"/>
            <w:tcW w:w="1808" w:type="pct"/>
            <w:vAlign w:val="center"/>
          </w:tcPr>
          <w:p w:rsidR="00874D07" w:rsidRPr="0081365A" w:rsidRDefault="00874D07" w:rsidP="0081365A">
            <w:pPr>
              <w:tabs>
                <w:tab w:val="left" w:pos="1200"/>
              </w:tabs>
              <w:spacing w:after="240"/>
              <w:jc w:val="center"/>
              <w:rPr>
                <w:rFonts w:ascii="Georgia" w:hAnsi="Georgia"/>
                <w:color w:val="000000" w:themeColor="text1"/>
                <w:sz w:val="20"/>
                <w:lang w:eastAsia="pl-PL"/>
              </w:rPr>
            </w:pPr>
            <w:r w:rsidRPr="0081365A">
              <w:rPr>
                <w:rFonts w:ascii="Georgia" w:hAnsi="Georgia"/>
                <w:color w:val="000000" w:themeColor="text1"/>
                <w:sz w:val="20"/>
                <w:lang w:eastAsia="pl-PL"/>
              </w:rPr>
              <w:t>Energetyka słoneczna</w:t>
            </w:r>
          </w:p>
        </w:tc>
        <w:tc>
          <w:tcPr>
            <w:tcW w:w="1825" w:type="pct"/>
            <w:vAlign w:val="center"/>
          </w:tcPr>
          <w:p w:rsidR="00874D07" w:rsidRPr="0081365A" w:rsidRDefault="00874D07" w:rsidP="0081365A">
            <w:pPr>
              <w:tabs>
                <w:tab w:val="left" w:pos="1200"/>
              </w:tabs>
              <w:spacing w:after="240"/>
              <w:jc w:val="cente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sz w:val="20"/>
                <w:lang w:eastAsia="pl-PL"/>
              </w:rPr>
            </w:pPr>
            <w:r w:rsidRPr="0081365A">
              <w:rPr>
                <w:rFonts w:ascii="Georgia" w:hAnsi="Georgia"/>
                <w:color w:val="000000" w:themeColor="text1"/>
                <w:sz w:val="20"/>
                <w:lang w:eastAsia="pl-PL"/>
              </w:rPr>
              <w:t>x</w:t>
            </w:r>
          </w:p>
        </w:tc>
        <w:tc>
          <w:tcPr>
            <w:tcW w:w="1367" w:type="pct"/>
            <w:vAlign w:val="center"/>
          </w:tcPr>
          <w:p w:rsidR="00874D07" w:rsidRPr="0081365A" w:rsidRDefault="00874D07" w:rsidP="0081365A">
            <w:pPr>
              <w:tabs>
                <w:tab w:val="left" w:pos="1200"/>
              </w:tabs>
              <w:spacing w:after="240"/>
              <w:jc w:val="cente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sz w:val="20"/>
                <w:lang w:eastAsia="pl-PL"/>
              </w:rPr>
            </w:pPr>
          </w:p>
        </w:tc>
      </w:tr>
      <w:tr w:rsidR="00874D07" w:rsidRPr="0081365A" w:rsidTr="0081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pct"/>
            <w:vAlign w:val="center"/>
          </w:tcPr>
          <w:p w:rsidR="00874D07" w:rsidRPr="0081365A" w:rsidRDefault="00874D07" w:rsidP="0081365A">
            <w:pPr>
              <w:tabs>
                <w:tab w:val="left" w:pos="1200"/>
              </w:tabs>
              <w:spacing w:after="240"/>
              <w:jc w:val="center"/>
              <w:rPr>
                <w:rFonts w:ascii="Georgia" w:hAnsi="Georgia"/>
                <w:color w:val="000000" w:themeColor="text1"/>
                <w:sz w:val="20"/>
                <w:lang w:eastAsia="pl-PL"/>
              </w:rPr>
            </w:pPr>
            <w:r w:rsidRPr="0081365A">
              <w:rPr>
                <w:rFonts w:ascii="Georgia" w:hAnsi="Georgia"/>
                <w:color w:val="000000" w:themeColor="text1"/>
                <w:sz w:val="20"/>
                <w:lang w:eastAsia="pl-PL"/>
              </w:rPr>
              <w:t>Energetyka geotermalna</w:t>
            </w:r>
          </w:p>
        </w:tc>
        <w:tc>
          <w:tcPr>
            <w:tcW w:w="1825" w:type="pct"/>
            <w:vAlign w:val="center"/>
          </w:tcPr>
          <w:p w:rsidR="00874D07" w:rsidRPr="0081365A" w:rsidRDefault="00874D07" w:rsidP="0081365A">
            <w:pPr>
              <w:tabs>
                <w:tab w:val="left" w:pos="1200"/>
              </w:tabs>
              <w:spacing w:after="240"/>
              <w:jc w:val="cente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sz w:val="20"/>
                <w:lang w:eastAsia="pl-PL"/>
              </w:rPr>
            </w:pPr>
          </w:p>
        </w:tc>
        <w:tc>
          <w:tcPr>
            <w:tcW w:w="1367" w:type="pct"/>
            <w:vAlign w:val="center"/>
          </w:tcPr>
          <w:p w:rsidR="00874D07" w:rsidRPr="0081365A" w:rsidRDefault="00874D07" w:rsidP="0081365A">
            <w:pPr>
              <w:tabs>
                <w:tab w:val="left" w:pos="1200"/>
              </w:tabs>
              <w:spacing w:after="240"/>
              <w:jc w:val="cente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sz w:val="20"/>
                <w:lang w:eastAsia="pl-PL"/>
              </w:rPr>
            </w:pPr>
            <w:r w:rsidRPr="0081365A">
              <w:rPr>
                <w:rFonts w:ascii="Georgia" w:hAnsi="Georgia"/>
                <w:color w:val="000000" w:themeColor="text1"/>
                <w:sz w:val="20"/>
                <w:lang w:eastAsia="pl-PL"/>
              </w:rPr>
              <w:t>x</w:t>
            </w:r>
          </w:p>
        </w:tc>
      </w:tr>
      <w:tr w:rsidR="00874D07" w:rsidRPr="0081365A" w:rsidTr="0081365A">
        <w:trPr>
          <w:jc w:val="center"/>
        </w:trPr>
        <w:tc>
          <w:tcPr>
            <w:cnfStyle w:val="001000000000" w:firstRow="0" w:lastRow="0" w:firstColumn="1" w:lastColumn="0" w:oddVBand="0" w:evenVBand="0" w:oddHBand="0" w:evenHBand="0" w:firstRowFirstColumn="0" w:firstRowLastColumn="0" w:lastRowFirstColumn="0" w:lastRowLastColumn="0"/>
            <w:tcW w:w="1808" w:type="pct"/>
            <w:vAlign w:val="center"/>
          </w:tcPr>
          <w:p w:rsidR="00874D07" w:rsidRPr="0081365A" w:rsidRDefault="00874D07" w:rsidP="0081365A">
            <w:pPr>
              <w:tabs>
                <w:tab w:val="left" w:pos="1200"/>
              </w:tabs>
              <w:spacing w:after="240"/>
              <w:jc w:val="center"/>
              <w:rPr>
                <w:rFonts w:ascii="Georgia" w:hAnsi="Georgia"/>
                <w:color w:val="000000" w:themeColor="text1"/>
                <w:sz w:val="20"/>
                <w:lang w:eastAsia="pl-PL"/>
              </w:rPr>
            </w:pPr>
            <w:r w:rsidRPr="0081365A">
              <w:rPr>
                <w:rFonts w:ascii="Georgia" w:hAnsi="Georgia"/>
                <w:color w:val="000000" w:themeColor="text1"/>
                <w:sz w:val="20"/>
                <w:lang w:eastAsia="pl-PL"/>
              </w:rPr>
              <w:t>Pompy ciepła</w:t>
            </w:r>
          </w:p>
        </w:tc>
        <w:tc>
          <w:tcPr>
            <w:tcW w:w="1825" w:type="pct"/>
            <w:vAlign w:val="center"/>
          </w:tcPr>
          <w:p w:rsidR="00874D07" w:rsidRPr="0081365A" w:rsidRDefault="00874D07" w:rsidP="0081365A">
            <w:pPr>
              <w:tabs>
                <w:tab w:val="left" w:pos="1200"/>
              </w:tabs>
              <w:spacing w:after="240"/>
              <w:jc w:val="cente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sz w:val="20"/>
                <w:lang w:eastAsia="pl-PL"/>
              </w:rPr>
            </w:pPr>
          </w:p>
        </w:tc>
        <w:tc>
          <w:tcPr>
            <w:tcW w:w="1367" w:type="pct"/>
            <w:vAlign w:val="center"/>
          </w:tcPr>
          <w:p w:rsidR="00874D07" w:rsidRPr="0081365A" w:rsidRDefault="00874D07" w:rsidP="0081365A">
            <w:pPr>
              <w:tabs>
                <w:tab w:val="left" w:pos="1200"/>
              </w:tabs>
              <w:spacing w:after="240"/>
              <w:jc w:val="cente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sz w:val="20"/>
                <w:lang w:eastAsia="pl-PL"/>
              </w:rPr>
            </w:pPr>
            <w:r w:rsidRPr="0081365A">
              <w:rPr>
                <w:rFonts w:ascii="Georgia" w:hAnsi="Georgia"/>
                <w:color w:val="000000" w:themeColor="text1"/>
                <w:sz w:val="20"/>
                <w:lang w:eastAsia="pl-PL"/>
              </w:rPr>
              <w:t>x</w:t>
            </w:r>
          </w:p>
        </w:tc>
      </w:tr>
      <w:tr w:rsidR="00874D07" w:rsidRPr="0081365A" w:rsidTr="0081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pct"/>
            <w:vAlign w:val="center"/>
          </w:tcPr>
          <w:p w:rsidR="00874D07" w:rsidRPr="0081365A" w:rsidRDefault="00874D07" w:rsidP="0081365A">
            <w:pPr>
              <w:tabs>
                <w:tab w:val="left" w:pos="1200"/>
              </w:tabs>
              <w:spacing w:after="240"/>
              <w:jc w:val="center"/>
              <w:rPr>
                <w:rFonts w:ascii="Georgia" w:hAnsi="Georgia"/>
                <w:color w:val="000000" w:themeColor="text1"/>
                <w:sz w:val="20"/>
                <w:lang w:eastAsia="pl-PL"/>
              </w:rPr>
            </w:pPr>
            <w:r w:rsidRPr="0081365A">
              <w:rPr>
                <w:rFonts w:ascii="Georgia" w:hAnsi="Georgia"/>
                <w:color w:val="000000" w:themeColor="text1"/>
                <w:sz w:val="20"/>
                <w:lang w:eastAsia="pl-PL"/>
              </w:rPr>
              <w:t>Biogaz</w:t>
            </w:r>
          </w:p>
        </w:tc>
        <w:tc>
          <w:tcPr>
            <w:tcW w:w="1825" w:type="pct"/>
            <w:vAlign w:val="center"/>
          </w:tcPr>
          <w:p w:rsidR="00874D07" w:rsidRPr="0081365A" w:rsidRDefault="00874D07" w:rsidP="0081365A">
            <w:pPr>
              <w:tabs>
                <w:tab w:val="left" w:pos="1200"/>
              </w:tabs>
              <w:spacing w:after="240"/>
              <w:jc w:val="cente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sz w:val="20"/>
                <w:lang w:eastAsia="pl-PL"/>
              </w:rPr>
            </w:pPr>
            <w:r w:rsidRPr="0081365A">
              <w:rPr>
                <w:rFonts w:ascii="Georgia" w:hAnsi="Georgia"/>
                <w:color w:val="000000" w:themeColor="text1"/>
                <w:sz w:val="20"/>
                <w:lang w:eastAsia="pl-PL"/>
              </w:rPr>
              <w:t>x</w:t>
            </w:r>
          </w:p>
        </w:tc>
        <w:tc>
          <w:tcPr>
            <w:tcW w:w="1367" w:type="pct"/>
            <w:vAlign w:val="center"/>
          </w:tcPr>
          <w:p w:rsidR="00874D07" w:rsidRPr="0081365A" w:rsidRDefault="00874D07" w:rsidP="0081365A">
            <w:pPr>
              <w:tabs>
                <w:tab w:val="left" w:pos="1200"/>
              </w:tabs>
              <w:spacing w:after="240"/>
              <w:jc w:val="cente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sz w:val="20"/>
                <w:lang w:eastAsia="pl-PL"/>
              </w:rPr>
            </w:pPr>
          </w:p>
        </w:tc>
      </w:tr>
      <w:tr w:rsidR="00874D07" w:rsidRPr="0081365A" w:rsidTr="0081365A">
        <w:trPr>
          <w:jc w:val="center"/>
        </w:trPr>
        <w:tc>
          <w:tcPr>
            <w:cnfStyle w:val="001000000000" w:firstRow="0" w:lastRow="0" w:firstColumn="1" w:lastColumn="0" w:oddVBand="0" w:evenVBand="0" w:oddHBand="0" w:evenHBand="0" w:firstRowFirstColumn="0" w:firstRowLastColumn="0" w:lastRowFirstColumn="0" w:lastRowLastColumn="0"/>
            <w:tcW w:w="1808" w:type="pct"/>
            <w:vAlign w:val="center"/>
          </w:tcPr>
          <w:p w:rsidR="00874D07" w:rsidRPr="0081365A" w:rsidRDefault="00874D07" w:rsidP="0081365A">
            <w:pPr>
              <w:tabs>
                <w:tab w:val="left" w:pos="1200"/>
              </w:tabs>
              <w:spacing w:after="240"/>
              <w:jc w:val="center"/>
              <w:rPr>
                <w:rFonts w:ascii="Georgia" w:hAnsi="Georgia"/>
                <w:color w:val="000000" w:themeColor="text1"/>
                <w:sz w:val="20"/>
                <w:lang w:eastAsia="pl-PL"/>
              </w:rPr>
            </w:pPr>
            <w:r w:rsidRPr="0081365A">
              <w:rPr>
                <w:rFonts w:ascii="Georgia" w:hAnsi="Georgia"/>
                <w:color w:val="000000" w:themeColor="text1"/>
                <w:sz w:val="20"/>
                <w:lang w:eastAsia="pl-PL"/>
              </w:rPr>
              <w:t>Biomasa</w:t>
            </w:r>
          </w:p>
        </w:tc>
        <w:tc>
          <w:tcPr>
            <w:tcW w:w="1825" w:type="pct"/>
            <w:vAlign w:val="center"/>
          </w:tcPr>
          <w:p w:rsidR="00874D07" w:rsidRPr="0081365A" w:rsidRDefault="00874D07" w:rsidP="0081365A">
            <w:pPr>
              <w:tabs>
                <w:tab w:val="left" w:pos="1200"/>
              </w:tabs>
              <w:spacing w:after="240"/>
              <w:jc w:val="cente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sz w:val="20"/>
                <w:lang w:eastAsia="pl-PL"/>
              </w:rPr>
            </w:pPr>
            <w:r w:rsidRPr="0081365A">
              <w:rPr>
                <w:rFonts w:ascii="Georgia" w:hAnsi="Georgia"/>
                <w:color w:val="000000" w:themeColor="text1"/>
                <w:sz w:val="20"/>
                <w:lang w:eastAsia="pl-PL"/>
              </w:rPr>
              <w:t>x</w:t>
            </w:r>
          </w:p>
        </w:tc>
        <w:tc>
          <w:tcPr>
            <w:tcW w:w="1367" w:type="pct"/>
            <w:vAlign w:val="center"/>
          </w:tcPr>
          <w:p w:rsidR="00874D07" w:rsidRPr="0081365A" w:rsidRDefault="00874D07" w:rsidP="0081365A">
            <w:pPr>
              <w:tabs>
                <w:tab w:val="left" w:pos="1200"/>
              </w:tabs>
              <w:spacing w:after="240"/>
              <w:jc w:val="cente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sz w:val="20"/>
                <w:lang w:eastAsia="pl-PL"/>
              </w:rPr>
            </w:pPr>
          </w:p>
        </w:tc>
      </w:tr>
      <w:tr w:rsidR="00874D07" w:rsidRPr="0081365A" w:rsidTr="0081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pct"/>
            <w:vAlign w:val="center"/>
          </w:tcPr>
          <w:p w:rsidR="00874D07" w:rsidRPr="0081365A" w:rsidRDefault="00874D07" w:rsidP="0081365A">
            <w:pPr>
              <w:tabs>
                <w:tab w:val="left" w:pos="1200"/>
              </w:tabs>
              <w:spacing w:after="240"/>
              <w:jc w:val="center"/>
              <w:rPr>
                <w:rFonts w:ascii="Georgia" w:hAnsi="Georgia"/>
                <w:color w:val="000000" w:themeColor="text1"/>
                <w:sz w:val="20"/>
                <w:lang w:eastAsia="pl-PL"/>
              </w:rPr>
            </w:pPr>
            <w:r w:rsidRPr="0081365A">
              <w:rPr>
                <w:rFonts w:ascii="Georgia" w:hAnsi="Georgia"/>
                <w:color w:val="000000" w:themeColor="text1"/>
                <w:sz w:val="20"/>
                <w:lang w:eastAsia="pl-PL"/>
              </w:rPr>
              <w:t>Energetyka wiatrowa</w:t>
            </w:r>
          </w:p>
        </w:tc>
        <w:tc>
          <w:tcPr>
            <w:tcW w:w="1825" w:type="pct"/>
            <w:vAlign w:val="center"/>
          </w:tcPr>
          <w:p w:rsidR="00874D07" w:rsidRPr="0081365A" w:rsidRDefault="00874D07" w:rsidP="0081365A">
            <w:pPr>
              <w:tabs>
                <w:tab w:val="left" w:pos="1200"/>
              </w:tabs>
              <w:spacing w:after="240"/>
              <w:jc w:val="cente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sz w:val="20"/>
                <w:lang w:eastAsia="pl-PL"/>
              </w:rPr>
            </w:pPr>
          </w:p>
        </w:tc>
        <w:tc>
          <w:tcPr>
            <w:tcW w:w="1367" w:type="pct"/>
            <w:vAlign w:val="center"/>
          </w:tcPr>
          <w:p w:rsidR="00874D07" w:rsidRPr="0081365A" w:rsidRDefault="00874D07" w:rsidP="0081365A">
            <w:pPr>
              <w:tabs>
                <w:tab w:val="left" w:pos="1200"/>
              </w:tabs>
              <w:spacing w:after="240"/>
              <w:jc w:val="cente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sz w:val="20"/>
                <w:lang w:eastAsia="pl-PL"/>
              </w:rPr>
            </w:pPr>
            <w:r w:rsidRPr="0081365A">
              <w:rPr>
                <w:rFonts w:ascii="Georgia" w:hAnsi="Georgia"/>
                <w:color w:val="000000" w:themeColor="text1"/>
                <w:sz w:val="20"/>
                <w:lang w:eastAsia="pl-PL"/>
              </w:rPr>
              <w:t>x</w:t>
            </w:r>
          </w:p>
        </w:tc>
      </w:tr>
    </w:tbl>
    <w:p w:rsidR="00685F5F" w:rsidRPr="00685F5F" w:rsidRDefault="00685F5F" w:rsidP="00685F5F">
      <w:pPr>
        <w:rPr>
          <w:lang w:eastAsia="pl-PL"/>
        </w:rPr>
      </w:pPr>
    </w:p>
    <w:p w:rsidR="00FD3384" w:rsidRDefault="00A52B58" w:rsidP="00685F5F">
      <w:pPr>
        <w:pStyle w:val="Nagwek2"/>
        <w:spacing w:after="240"/>
        <w:rPr>
          <w:lang w:eastAsia="pl-PL"/>
        </w:rPr>
      </w:pPr>
      <w:bookmarkStart w:id="86" w:name="_Toc428531430"/>
      <w:r>
        <w:rPr>
          <w:lang w:eastAsia="pl-PL"/>
        </w:rPr>
        <w:t>4.12</w:t>
      </w:r>
      <w:r w:rsidR="00685F5F">
        <w:rPr>
          <w:lang w:eastAsia="pl-PL"/>
        </w:rPr>
        <w:t xml:space="preserve"> </w:t>
      </w:r>
      <w:r w:rsidR="00E04F84">
        <w:rPr>
          <w:lang w:eastAsia="pl-PL"/>
        </w:rPr>
        <w:t>Termomodernizacja</w:t>
      </w:r>
      <w:bookmarkEnd w:id="86"/>
    </w:p>
    <w:p w:rsidR="00E04F84" w:rsidRPr="00E04F84" w:rsidRDefault="00E04F84" w:rsidP="00E04F84">
      <w:pPr>
        <w:tabs>
          <w:tab w:val="left" w:pos="1200"/>
        </w:tabs>
        <w:spacing w:after="240" w:line="360" w:lineRule="auto"/>
        <w:rPr>
          <w:rFonts w:ascii="Cambria" w:hAnsi="Cambria"/>
          <w:lang w:eastAsia="pl-PL"/>
        </w:rPr>
      </w:pPr>
      <w:r w:rsidRPr="00E04F84">
        <w:rPr>
          <w:rFonts w:ascii="Cambria" w:hAnsi="Cambria"/>
          <w:lang w:eastAsia="pl-PL"/>
        </w:rPr>
        <w:t>To bardzo pojemny termin, z którym powiązać można wszystkie działania zmierzające do obniżenia zapotrzebowania budynków na energię cieplną, spośród których można wymienić przykładowo:</w:t>
      </w:r>
    </w:p>
    <w:p w:rsidR="00E04F84" w:rsidRPr="00E04F84" w:rsidRDefault="00E04F84" w:rsidP="00351EC8">
      <w:pPr>
        <w:pStyle w:val="Akapitzlist"/>
        <w:numPr>
          <w:ilvl w:val="0"/>
          <w:numId w:val="48"/>
        </w:numPr>
        <w:tabs>
          <w:tab w:val="left" w:pos="1200"/>
        </w:tabs>
        <w:spacing w:before="120" w:after="120" w:line="360" w:lineRule="auto"/>
        <w:rPr>
          <w:rFonts w:ascii="Cambria" w:hAnsi="Cambria"/>
          <w:lang w:eastAsia="pl-PL"/>
        </w:rPr>
      </w:pPr>
      <w:r w:rsidRPr="00E04F84">
        <w:rPr>
          <w:rFonts w:ascii="Cambria" w:hAnsi="Cambria"/>
          <w:color w:val="000000"/>
        </w:rPr>
        <w:t>zwiększenie izolacyjności cieplnej przegród zewnętrznych,</w:t>
      </w:r>
    </w:p>
    <w:p w:rsidR="00E04F84" w:rsidRPr="00E04F84" w:rsidRDefault="00E04F84" w:rsidP="00351EC8">
      <w:pPr>
        <w:pStyle w:val="Akapitzlist"/>
        <w:numPr>
          <w:ilvl w:val="0"/>
          <w:numId w:val="48"/>
        </w:numPr>
        <w:tabs>
          <w:tab w:val="left" w:pos="1200"/>
        </w:tabs>
        <w:spacing w:before="120" w:after="120" w:line="360" w:lineRule="auto"/>
        <w:rPr>
          <w:rFonts w:ascii="Cambria" w:hAnsi="Cambria"/>
          <w:lang w:eastAsia="pl-PL"/>
        </w:rPr>
      </w:pPr>
      <w:r w:rsidRPr="00E04F84">
        <w:rPr>
          <w:rFonts w:ascii="Cambria" w:hAnsi="Cambria"/>
          <w:color w:val="000000"/>
        </w:rPr>
        <w:t>zwiększenie szczelności przegród zewnętrznych,</w:t>
      </w:r>
    </w:p>
    <w:p w:rsidR="00E04F84" w:rsidRPr="00E04F84" w:rsidRDefault="00E04F84" w:rsidP="00351EC8">
      <w:pPr>
        <w:pStyle w:val="Akapitzlist"/>
        <w:numPr>
          <w:ilvl w:val="0"/>
          <w:numId w:val="48"/>
        </w:numPr>
        <w:tabs>
          <w:tab w:val="left" w:pos="1200"/>
        </w:tabs>
        <w:spacing w:before="120" w:after="120" w:line="360" w:lineRule="auto"/>
        <w:rPr>
          <w:rFonts w:ascii="Cambria" w:hAnsi="Cambria"/>
          <w:lang w:eastAsia="pl-PL"/>
        </w:rPr>
      </w:pPr>
      <w:r w:rsidRPr="00E04F84">
        <w:rPr>
          <w:rFonts w:ascii="Cambria" w:hAnsi="Cambria"/>
          <w:color w:val="000000"/>
        </w:rPr>
        <w:t>likwidacja miejsc nieizolowanych lub słabiej izolowanych, w których występują szczególnie duże straty ciepła,</w:t>
      </w:r>
    </w:p>
    <w:p w:rsidR="00E04F84" w:rsidRPr="00E04F84" w:rsidRDefault="00E04F84" w:rsidP="00351EC8">
      <w:pPr>
        <w:pStyle w:val="Akapitzlist"/>
        <w:numPr>
          <w:ilvl w:val="0"/>
          <w:numId w:val="48"/>
        </w:numPr>
        <w:tabs>
          <w:tab w:val="left" w:pos="1200"/>
        </w:tabs>
        <w:spacing w:before="120" w:after="120" w:line="360" w:lineRule="auto"/>
        <w:rPr>
          <w:rFonts w:ascii="Cambria" w:hAnsi="Cambria"/>
          <w:lang w:eastAsia="pl-PL"/>
        </w:rPr>
      </w:pPr>
      <w:r w:rsidRPr="00E04F84">
        <w:rPr>
          <w:rFonts w:ascii="Cambria" w:hAnsi="Cambria"/>
          <w:color w:val="000000"/>
        </w:rPr>
        <w:t>modernizacja systemu grzewczego</w:t>
      </w:r>
    </w:p>
    <w:p w:rsidR="00E04F84" w:rsidRPr="00E04F84" w:rsidRDefault="00E04F84" w:rsidP="00351EC8">
      <w:pPr>
        <w:pStyle w:val="Akapitzlist"/>
        <w:numPr>
          <w:ilvl w:val="0"/>
          <w:numId w:val="48"/>
        </w:numPr>
        <w:tabs>
          <w:tab w:val="left" w:pos="1200"/>
        </w:tabs>
        <w:spacing w:before="120" w:after="120" w:line="360" w:lineRule="auto"/>
        <w:rPr>
          <w:rFonts w:ascii="Cambria" w:hAnsi="Cambria"/>
          <w:lang w:eastAsia="pl-PL"/>
        </w:rPr>
      </w:pPr>
      <w:r w:rsidRPr="00E04F84">
        <w:rPr>
          <w:rFonts w:ascii="Cambria" w:hAnsi="Cambria"/>
          <w:color w:val="000000"/>
        </w:rPr>
        <w:t xml:space="preserve">modernizacja systemu wentylacyjnego, </w:t>
      </w:r>
    </w:p>
    <w:p w:rsidR="00E04F84" w:rsidRPr="00E04F84" w:rsidRDefault="00E04F84" w:rsidP="00351EC8">
      <w:pPr>
        <w:pStyle w:val="Akapitzlist"/>
        <w:numPr>
          <w:ilvl w:val="0"/>
          <w:numId w:val="48"/>
        </w:numPr>
        <w:tabs>
          <w:tab w:val="left" w:pos="1200"/>
        </w:tabs>
        <w:spacing w:before="120" w:after="120" w:line="360" w:lineRule="auto"/>
        <w:rPr>
          <w:rFonts w:ascii="Cambria" w:hAnsi="Cambria"/>
          <w:lang w:eastAsia="pl-PL"/>
        </w:rPr>
      </w:pPr>
      <w:r w:rsidRPr="00E04F84">
        <w:rPr>
          <w:rFonts w:ascii="Cambria" w:hAnsi="Cambria"/>
          <w:color w:val="000000"/>
        </w:rPr>
        <w:t>podłączenie budynku do sieci ciepłowniczej,</w:t>
      </w:r>
    </w:p>
    <w:p w:rsidR="00E04F84" w:rsidRPr="00E04F84" w:rsidRDefault="00E04F84" w:rsidP="00351EC8">
      <w:pPr>
        <w:pStyle w:val="Akapitzlist"/>
        <w:numPr>
          <w:ilvl w:val="0"/>
          <w:numId w:val="48"/>
        </w:numPr>
        <w:tabs>
          <w:tab w:val="left" w:pos="1200"/>
        </w:tabs>
        <w:spacing w:before="120" w:after="120" w:line="360" w:lineRule="auto"/>
        <w:rPr>
          <w:rFonts w:ascii="Cambria" w:hAnsi="Cambria"/>
          <w:lang w:eastAsia="pl-PL"/>
        </w:rPr>
      </w:pPr>
      <w:r w:rsidRPr="00E04F84">
        <w:rPr>
          <w:rFonts w:ascii="Cambria" w:hAnsi="Cambria"/>
          <w:color w:val="000000"/>
        </w:rPr>
        <w:t>modernizacja systemu przygotowania ciepłej wody użytkowej,</w:t>
      </w:r>
    </w:p>
    <w:p w:rsidR="00E04F84" w:rsidRPr="00E04F84" w:rsidRDefault="00E04F84" w:rsidP="00351EC8">
      <w:pPr>
        <w:pStyle w:val="Akapitzlist"/>
        <w:numPr>
          <w:ilvl w:val="0"/>
          <w:numId w:val="48"/>
        </w:numPr>
        <w:tabs>
          <w:tab w:val="left" w:pos="1200"/>
        </w:tabs>
        <w:spacing w:before="120" w:after="120" w:line="360" w:lineRule="auto"/>
        <w:rPr>
          <w:rFonts w:ascii="Cambria" w:hAnsi="Cambria"/>
          <w:lang w:eastAsia="pl-PL"/>
        </w:rPr>
      </w:pPr>
      <w:r w:rsidRPr="00E04F84">
        <w:rPr>
          <w:rFonts w:ascii="Cambria" w:hAnsi="Cambria"/>
          <w:color w:val="000000"/>
        </w:rPr>
        <w:t>zastosowanie odnawialnych źródeł energii,</w:t>
      </w:r>
    </w:p>
    <w:p w:rsidR="00E04F84" w:rsidRPr="00E04F84" w:rsidRDefault="00E04F84" w:rsidP="00351EC8">
      <w:pPr>
        <w:pStyle w:val="Akapitzlist"/>
        <w:numPr>
          <w:ilvl w:val="0"/>
          <w:numId w:val="48"/>
        </w:numPr>
        <w:tabs>
          <w:tab w:val="left" w:pos="1200"/>
        </w:tabs>
        <w:spacing w:before="120" w:after="120" w:line="360" w:lineRule="auto"/>
        <w:rPr>
          <w:rFonts w:ascii="Cambria" w:hAnsi="Cambria"/>
          <w:lang w:eastAsia="pl-PL"/>
        </w:rPr>
      </w:pPr>
      <w:r w:rsidRPr="00E04F84">
        <w:rPr>
          <w:rFonts w:ascii="Cambria" w:hAnsi="Cambria"/>
          <w:lang w:eastAsia="pl-PL"/>
        </w:rPr>
        <w:lastRenderedPageBreak/>
        <w:t>implementacja systemów zarządzania energią.</w:t>
      </w:r>
    </w:p>
    <w:p w:rsidR="00E04F84" w:rsidRPr="00E04F84" w:rsidRDefault="00E04F84" w:rsidP="00E04F84">
      <w:pPr>
        <w:tabs>
          <w:tab w:val="left" w:pos="1200"/>
        </w:tabs>
        <w:spacing w:line="360" w:lineRule="auto"/>
        <w:rPr>
          <w:rFonts w:ascii="Cambria" w:hAnsi="Cambria"/>
          <w:lang w:eastAsia="pl-PL"/>
        </w:rPr>
      </w:pPr>
      <w:r w:rsidRPr="00E04F84">
        <w:rPr>
          <w:rFonts w:ascii="Cambria" w:hAnsi="Cambria"/>
          <w:lang w:eastAsia="pl-PL"/>
        </w:rPr>
        <w:t>Rezultaty działań termomodernizacyjnych są sprawą niezwykle indywidualną, uzależnioną od takich czynników jak: wiek i stan techniczny budynku, rodzaj zastosowanych technologii czy kompleksowość prowadzonej modernizacji, aczkolwiek teoretyczne efekty wybranych działań termomodernizacyjnych prezentuje poniższa tabela.</w:t>
      </w:r>
    </w:p>
    <w:p w:rsidR="00E04F84" w:rsidRPr="00336866" w:rsidRDefault="00E04F84" w:rsidP="00336866">
      <w:pPr>
        <w:spacing w:line="360" w:lineRule="auto"/>
        <w:jc w:val="center"/>
        <w:rPr>
          <w:rFonts w:ascii="Cambria" w:hAnsi="Cambria"/>
          <w:b/>
          <w:bCs/>
          <w:sz w:val="14"/>
          <w:szCs w:val="18"/>
        </w:rPr>
      </w:pPr>
      <w:r w:rsidRPr="00336866">
        <w:rPr>
          <w:rFonts w:ascii="Cambria" w:hAnsi="Cambria"/>
          <w:b/>
          <w:sz w:val="18"/>
        </w:rPr>
        <w:t xml:space="preserve">Tabela </w:t>
      </w:r>
      <w:r w:rsidRPr="00336866">
        <w:rPr>
          <w:rFonts w:ascii="Cambria" w:hAnsi="Cambria"/>
          <w:b/>
          <w:sz w:val="18"/>
        </w:rPr>
        <w:fldChar w:fldCharType="begin"/>
      </w:r>
      <w:r w:rsidRPr="00336866">
        <w:rPr>
          <w:rFonts w:ascii="Cambria" w:hAnsi="Cambria"/>
          <w:b/>
          <w:sz w:val="18"/>
        </w:rPr>
        <w:instrText xml:space="preserve"> SEQ Tabela \* ARABIC </w:instrText>
      </w:r>
      <w:r w:rsidRPr="00336866">
        <w:rPr>
          <w:rFonts w:ascii="Cambria" w:hAnsi="Cambria"/>
          <w:b/>
          <w:sz w:val="18"/>
        </w:rPr>
        <w:fldChar w:fldCharType="separate"/>
      </w:r>
      <w:r w:rsidR="005C0D21">
        <w:rPr>
          <w:rFonts w:ascii="Cambria" w:hAnsi="Cambria"/>
          <w:b/>
          <w:noProof/>
          <w:sz w:val="18"/>
        </w:rPr>
        <w:t>22</w:t>
      </w:r>
      <w:r w:rsidRPr="00336866">
        <w:rPr>
          <w:rFonts w:ascii="Cambria" w:hAnsi="Cambria"/>
          <w:b/>
          <w:sz w:val="18"/>
        </w:rPr>
        <w:fldChar w:fldCharType="end"/>
      </w:r>
      <w:r w:rsidRPr="00336866">
        <w:rPr>
          <w:rFonts w:ascii="Cambria" w:hAnsi="Cambria"/>
          <w:b/>
          <w:sz w:val="18"/>
        </w:rPr>
        <w:t xml:space="preserve">. </w:t>
      </w:r>
      <w:r w:rsidRPr="00336866">
        <w:rPr>
          <w:rFonts w:ascii="Cambria" w:hAnsi="Cambria"/>
          <w:b/>
          <w:bCs/>
          <w:sz w:val="18"/>
        </w:rPr>
        <w:t xml:space="preserve">Zestawienie działań wraz z szacunkową oszczędnością energii (źródło: Dr hab. inż. Jan </w:t>
      </w:r>
      <w:proofErr w:type="spellStart"/>
      <w:r w:rsidRPr="00336866">
        <w:rPr>
          <w:rFonts w:ascii="Cambria" w:hAnsi="Cambria"/>
          <w:b/>
          <w:bCs/>
          <w:sz w:val="18"/>
        </w:rPr>
        <w:t>Norwisz</w:t>
      </w:r>
      <w:proofErr w:type="spellEnd"/>
      <w:r w:rsidRPr="00336866">
        <w:rPr>
          <w:rFonts w:ascii="Cambria" w:hAnsi="Cambria"/>
          <w:b/>
          <w:bCs/>
          <w:sz w:val="18"/>
        </w:rPr>
        <w:t>, dr inż. Aleksander D. Panek: Poprawa efektywności użytkowania ciepła grzewczego elementem wdrażania zasad zrównoważonego rozwoju)</w:t>
      </w:r>
    </w:p>
    <w:tbl>
      <w:tblPr>
        <w:tblStyle w:val="Jasnecieniowanieakcent2"/>
        <w:tblW w:w="8788" w:type="dxa"/>
        <w:tblLook w:val="04A0" w:firstRow="1" w:lastRow="0" w:firstColumn="1" w:lastColumn="0" w:noHBand="0" w:noVBand="1"/>
      </w:tblPr>
      <w:tblGrid>
        <w:gridCol w:w="5386"/>
        <w:gridCol w:w="3402"/>
      </w:tblGrid>
      <w:tr w:rsidR="00E04F84" w:rsidRPr="00E04F84" w:rsidTr="00AB5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E04F84" w:rsidRPr="00E04F84" w:rsidRDefault="00E04F84" w:rsidP="00E04F84">
            <w:pPr>
              <w:tabs>
                <w:tab w:val="left" w:pos="1200"/>
              </w:tabs>
              <w:spacing w:line="360" w:lineRule="auto"/>
              <w:jc w:val="center"/>
              <w:rPr>
                <w:rFonts w:ascii="Cambria" w:hAnsi="Cambria"/>
                <w:b w:val="0"/>
              </w:rPr>
            </w:pPr>
            <w:r w:rsidRPr="00E04F84">
              <w:rPr>
                <w:rFonts w:ascii="Cambria" w:hAnsi="Cambria"/>
              </w:rPr>
              <w:t>Rodzaj działania</w:t>
            </w:r>
          </w:p>
        </w:tc>
        <w:tc>
          <w:tcPr>
            <w:tcW w:w="3402" w:type="dxa"/>
          </w:tcPr>
          <w:p w:rsidR="00E04F84" w:rsidRPr="00E04F84" w:rsidRDefault="00E04F84" w:rsidP="00E04F84">
            <w:pPr>
              <w:tabs>
                <w:tab w:val="left" w:pos="1200"/>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E04F84">
              <w:rPr>
                <w:rFonts w:ascii="Cambria" w:hAnsi="Cambria"/>
              </w:rPr>
              <w:t>Szacunkowa oszczędność energii</w:t>
            </w:r>
          </w:p>
        </w:tc>
      </w:tr>
      <w:tr w:rsidR="00E04F84" w:rsidRPr="00E04F84" w:rsidTr="00AB5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E04F84" w:rsidRPr="00E04F84" w:rsidRDefault="00E04F84" w:rsidP="00E04F84">
            <w:pPr>
              <w:tabs>
                <w:tab w:val="left" w:pos="1200"/>
              </w:tabs>
              <w:spacing w:line="360" w:lineRule="auto"/>
              <w:jc w:val="center"/>
              <w:rPr>
                <w:rFonts w:ascii="Cambria" w:hAnsi="Cambria"/>
              </w:rPr>
            </w:pPr>
            <w:r w:rsidRPr="00E04F84">
              <w:rPr>
                <w:rFonts w:ascii="Cambria" w:hAnsi="Cambria"/>
                <w:color w:val="000000"/>
              </w:rPr>
              <w:t xml:space="preserve">Wprowadzenie w węźle cieplnym automatyki </w:t>
            </w:r>
            <w:r>
              <w:rPr>
                <w:rFonts w:ascii="Cambria" w:hAnsi="Cambria"/>
                <w:color w:val="000000"/>
              </w:rPr>
              <w:br/>
            </w:r>
            <w:r w:rsidRPr="00E04F84">
              <w:rPr>
                <w:rFonts w:ascii="Cambria" w:hAnsi="Cambria"/>
                <w:color w:val="000000"/>
              </w:rPr>
              <w:t>i urządzeń sterujących</w:t>
            </w:r>
          </w:p>
        </w:tc>
        <w:tc>
          <w:tcPr>
            <w:tcW w:w="3402" w:type="dxa"/>
          </w:tcPr>
          <w:p w:rsidR="00E04F84" w:rsidRPr="00E04F84" w:rsidRDefault="00E04F84" w:rsidP="00E04F84">
            <w:pPr>
              <w:tabs>
                <w:tab w:val="left" w:pos="1200"/>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E04F84">
              <w:rPr>
                <w:rFonts w:ascii="Cambria" w:hAnsi="Cambria"/>
              </w:rPr>
              <w:t>5-15%</w:t>
            </w:r>
          </w:p>
        </w:tc>
      </w:tr>
      <w:tr w:rsidR="00E04F84" w:rsidRPr="00E04F84" w:rsidTr="00AB5B94">
        <w:tc>
          <w:tcPr>
            <w:cnfStyle w:val="001000000000" w:firstRow="0" w:lastRow="0" w:firstColumn="1" w:lastColumn="0" w:oddVBand="0" w:evenVBand="0" w:oddHBand="0" w:evenHBand="0" w:firstRowFirstColumn="0" w:firstRowLastColumn="0" w:lastRowFirstColumn="0" w:lastRowLastColumn="0"/>
            <w:tcW w:w="5386" w:type="dxa"/>
          </w:tcPr>
          <w:p w:rsidR="00E04F84" w:rsidRPr="00E04F84" w:rsidRDefault="00E04F84" w:rsidP="00E04F84">
            <w:pPr>
              <w:tabs>
                <w:tab w:val="left" w:pos="1200"/>
              </w:tabs>
              <w:spacing w:line="360" w:lineRule="auto"/>
              <w:jc w:val="center"/>
              <w:rPr>
                <w:rFonts w:ascii="Cambria" w:hAnsi="Cambria"/>
              </w:rPr>
            </w:pPr>
            <w:r w:rsidRPr="00E04F84">
              <w:rPr>
                <w:rFonts w:ascii="Cambria" w:hAnsi="Cambria"/>
                <w:color w:val="000000"/>
              </w:rPr>
              <w:t xml:space="preserve">Wprowadzenie hermetyzacji instalacji, przeprowadzenie regulacji hydraulicznej </w:t>
            </w:r>
            <w:r w:rsidRPr="00E04F84">
              <w:rPr>
                <w:rFonts w:ascii="Cambria" w:hAnsi="Cambria"/>
                <w:color w:val="000000"/>
              </w:rPr>
              <w:br/>
              <w:t xml:space="preserve">i zamontowanie zaworów </w:t>
            </w:r>
            <w:r w:rsidRPr="00E04F84">
              <w:rPr>
                <w:rFonts w:ascii="Cambria" w:hAnsi="Cambria"/>
                <w:color w:val="000000"/>
              </w:rPr>
              <w:br/>
              <w:t>w pomieszczeniach</w:t>
            </w:r>
          </w:p>
        </w:tc>
        <w:tc>
          <w:tcPr>
            <w:tcW w:w="3402" w:type="dxa"/>
          </w:tcPr>
          <w:p w:rsidR="00E04F84" w:rsidRPr="00E04F84" w:rsidRDefault="00E04F84" w:rsidP="00E04F84">
            <w:pPr>
              <w:tabs>
                <w:tab w:val="left" w:pos="1200"/>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E04F84">
              <w:rPr>
                <w:rFonts w:ascii="Cambria" w:hAnsi="Cambria"/>
              </w:rPr>
              <w:t>10-20%</w:t>
            </w:r>
          </w:p>
        </w:tc>
      </w:tr>
      <w:tr w:rsidR="00E04F84" w:rsidRPr="00E04F84" w:rsidTr="00AB5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E04F84" w:rsidRPr="00E04F84" w:rsidRDefault="00E04F84" w:rsidP="00E04F84">
            <w:pPr>
              <w:tabs>
                <w:tab w:val="left" w:pos="1200"/>
              </w:tabs>
              <w:spacing w:line="360" w:lineRule="auto"/>
              <w:jc w:val="center"/>
              <w:rPr>
                <w:rFonts w:ascii="Cambria" w:hAnsi="Cambria"/>
              </w:rPr>
            </w:pPr>
            <w:r w:rsidRPr="00E04F84">
              <w:rPr>
                <w:rFonts w:ascii="Cambria" w:hAnsi="Cambria"/>
                <w:color w:val="000000"/>
              </w:rPr>
              <w:t>Wprowadzenie podzielników kosztów</w:t>
            </w:r>
          </w:p>
        </w:tc>
        <w:tc>
          <w:tcPr>
            <w:tcW w:w="3402" w:type="dxa"/>
          </w:tcPr>
          <w:p w:rsidR="00E04F84" w:rsidRPr="00E04F84" w:rsidRDefault="00E04F84" w:rsidP="00E04F84">
            <w:pPr>
              <w:tabs>
                <w:tab w:val="left" w:pos="1200"/>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E04F84">
              <w:rPr>
                <w:rFonts w:ascii="Cambria" w:hAnsi="Cambria"/>
              </w:rPr>
              <w:t>10%</w:t>
            </w:r>
          </w:p>
        </w:tc>
      </w:tr>
      <w:tr w:rsidR="00E04F84" w:rsidRPr="00E04F84" w:rsidTr="00AB5B94">
        <w:tc>
          <w:tcPr>
            <w:cnfStyle w:val="001000000000" w:firstRow="0" w:lastRow="0" w:firstColumn="1" w:lastColumn="0" w:oddVBand="0" w:evenVBand="0" w:oddHBand="0" w:evenHBand="0" w:firstRowFirstColumn="0" w:firstRowLastColumn="0" w:lastRowFirstColumn="0" w:lastRowLastColumn="0"/>
            <w:tcW w:w="5386" w:type="dxa"/>
          </w:tcPr>
          <w:p w:rsidR="00E04F84" w:rsidRPr="00E04F84" w:rsidRDefault="00E04F84" w:rsidP="00E04F84">
            <w:pPr>
              <w:tabs>
                <w:tab w:val="left" w:pos="1200"/>
              </w:tabs>
              <w:spacing w:line="360" w:lineRule="auto"/>
              <w:jc w:val="center"/>
              <w:rPr>
                <w:rFonts w:ascii="Cambria" w:hAnsi="Cambria"/>
              </w:rPr>
            </w:pPr>
            <w:r w:rsidRPr="00E04F84">
              <w:rPr>
                <w:rFonts w:ascii="Cambria" w:hAnsi="Cambria"/>
                <w:color w:val="000000"/>
              </w:rPr>
              <w:t>Wprowadzenie ekranów za grzejnikami</w:t>
            </w:r>
          </w:p>
        </w:tc>
        <w:tc>
          <w:tcPr>
            <w:tcW w:w="3402" w:type="dxa"/>
          </w:tcPr>
          <w:p w:rsidR="00E04F84" w:rsidRPr="00E04F84" w:rsidRDefault="00E04F84" w:rsidP="00E04F84">
            <w:pPr>
              <w:tabs>
                <w:tab w:val="left" w:pos="1200"/>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E04F84">
              <w:rPr>
                <w:rFonts w:ascii="Cambria" w:hAnsi="Cambria"/>
              </w:rPr>
              <w:t>2-3%</w:t>
            </w:r>
          </w:p>
        </w:tc>
      </w:tr>
      <w:tr w:rsidR="00E04F84" w:rsidRPr="00E04F84" w:rsidTr="00AB5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E04F84" w:rsidRPr="00E04F84" w:rsidRDefault="00E04F84" w:rsidP="00E04F84">
            <w:pPr>
              <w:tabs>
                <w:tab w:val="left" w:pos="1200"/>
              </w:tabs>
              <w:spacing w:line="360" w:lineRule="auto"/>
              <w:jc w:val="center"/>
              <w:rPr>
                <w:rFonts w:ascii="Cambria" w:hAnsi="Cambria"/>
              </w:rPr>
            </w:pPr>
            <w:r w:rsidRPr="00E04F84">
              <w:rPr>
                <w:rFonts w:ascii="Cambria" w:hAnsi="Cambria"/>
                <w:color w:val="000000"/>
              </w:rPr>
              <w:t>Uszczelnienie drzwi i okien</w:t>
            </w:r>
          </w:p>
        </w:tc>
        <w:tc>
          <w:tcPr>
            <w:tcW w:w="3402" w:type="dxa"/>
          </w:tcPr>
          <w:p w:rsidR="00E04F84" w:rsidRPr="00E04F84" w:rsidRDefault="00E04F84" w:rsidP="00E04F84">
            <w:pPr>
              <w:tabs>
                <w:tab w:val="left" w:pos="1200"/>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E04F84">
              <w:rPr>
                <w:rFonts w:ascii="Cambria" w:hAnsi="Cambria"/>
              </w:rPr>
              <w:t>3-5%</w:t>
            </w:r>
          </w:p>
        </w:tc>
      </w:tr>
      <w:tr w:rsidR="00E04F84" w:rsidRPr="00E04F84" w:rsidTr="00AB5B94">
        <w:tc>
          <w:tcPr>
            <w:cnfStyle w:val="001000000000" w:firstRow="0" w:lastRow="0" w:firstColumn="1" w:lastColumn="0" w:oddVBand="0" w:evenVBand="0" w:oddHBand="0" w:evenHBand="0" w:firstRowFirstColumn="0" w:firstRowLastColumn="0" w:lastRowFirstColumn="0" w:lastRowLastColumn="0"/>
            <w:tcW w:w="5386" w:type="dxa"/>
          </w:tcPr>
          <w:p w:rsidR="00E04F84" w:rsidRPr="00E04F84" w:rsidRDefault="00E04F84" w:rsidP="00E04F84">
            <w:pPr>
              <w:tabs>
                <w:tab w:val="left" w:pos="1200"/>
              </w:tabs>
              <w:spacing w:line="360" w:lineRule="auto"/>
              <w:jc w:val="center"/>
              <w:rPr>
                <w:rFonts w:ascii="Cambria" w:hAnsi="Cambria"/>
              </w:rPr>
            </w:pPr>
            <w:r w:rsidRPr="00E04F84">
              <w:rPr>
                <w:rFonts w:ascii="Cambria" w:hAnsi="Cambria"/>
                <w:color w:val="000000"/>
              </w:rPr>
              <w:t>Wymiana okien na okna o niższym współczynniku przenikania ciepła</w:t>
            </w:r>
          </w:p>
        </w:tc>
        <w:tc>
          <w:tcPr>
            <w:tcW w:w="3402" w:type="dxa"/>
          </w:tcPr>
          <w:p w:rsidR="00E04F84" w:rsidRPr="00E04F84" w:rsidRDefault="00E04F84" w:rsidP="00E04F84">
            <w:pPr>
              <w:tabs>
                <w:tab w:val="left" w:pos="1200"/>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E04F84">
              <w:rPr>
                <w:rFonts w:ascii="Cambria" w:hAnsi="Cambria"/>
              </w:rPr>
              <w:t>10-15%</w:t>
            </w:r>
          </w:p>
        </w:tc>
      </w:tr>
      <w:tr w:rsidR="00E04F84" w:rsidRPr="00E04F84" w:rsidTr="00AB5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E04F84" w:rsidRPr="00E04F84" w:rsidRDefault="00E04F84" w:rsidP="00E04F84">
            <w:pPr>
              <w:tabs>
                <w:tab w:val="left" w:pos="1200"/>
              </w:tabs>
              <w:spacing w:line="360" w:lineRule="auto"/>
              <w:jc w:val="center"/>
              <w:rPr>
                <w:rFonts w:ascii="Cambria" w:hAnsi="Cambria"/>
              </w:rPr>
            </w:pPr>
            <w:r w:rsidRPr="00E04F84">
              <w:rPr>
                <w:rFonts w:ascii="Cambria" w:hAnsi="Cambria"/>
                <w:color w:val="000000"/>
              </w:rPr>
              <w:t>Izolacja zewnętrznych przegród budowlanych</w:t>
            </w:r>
          </w:p>
        </w:tc>
        <w:tc>
          <w:tcPr>
            <w:tcW w:w="3402" w:type="dxa"/>
          </w:tcPr>
          <w:p w:rsidR="00E04F84" w:rsidRPr="00E04F84" w:rsidRDefault="00E04F84" w:rsidP="00E04F84">
            <w:pPr>
              <w:tabs>
                <w:tab w:val="left" w:pos="1200"/>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E04F84">
              <w:rPr>
                <w:rFonts w:ascii="Cambria" w:hAnsi="Cambria"/>
              </w:rPr>
              <w:t>10-15%</w:t>
            </w:r>
          </w:p>
        </w:tc>
      </w:tr>
    </w:tbl>
    <w:p w:rsidR="00E04F84" w:rsidRPr="00E04F84" w:rsidRDefault="00E04F84" w:rsidP="00E04F84">
      <w:pPr>
        <w:tabs>
          <w:tab w:val="left" w:pos="1200"/>
        </w:tabs>
        <w:spacing w:line="360" w:lineRule="auto"/>
        <w:rPr>
          <w:rFonts w:ascii="Cambria" w:hAnsi="Cambria"/>
          <w:i/>
          <w:color w:val="000000"/>
          <w:sz w:val="20"/>
        </w:rPr>
      </w:pPr>
    </w:p>
    <w:p w:rsidR="00E04F84" w:rsidRPr="00E04F84" w:rsidRDefault="00E04F84" w:rsidP="00E04F84">
      <w:pPr>
        <w:tabs>
          <w:tab w:val="left" w:pos="1200"/>
        </w:tabs>
        <w:spacing w:line="360" w:lineRule="auto"/>
        <w:rPr>
          <w:rFonts w:ascii="Cambria" w:hAnsi="Cambria"/>
          <w:color w:val="000000"/>
        </w:rPr>
      </w:pPr>
      <w:r w:rsidRPr="00E04F84">
        <w:rPr>
          <w:rFonts w:ascii="Cambria" w:hAnsi="Cambria"/>
          <w:color w:val="000000"/>
        </w:rPr>
        <w:t xml:space="preserve">Z uwagi na zmienność rezultatu prowadzonej termomodernizacji, celem rozpoczęcia procesu modernizacyjnego konieczne jest przeprowadzenie audytu budynku, w ramach którego ocenie poddany zostanie stan techniczny budynku i jego klasa energetyczna. </w:t>
      </w:r>
    </w:p>
    <w:p w:rsidR="00E04F84" w:rsidRPr="00E04F84" w:rsidRDefault="00E04F84" w:rsidP="00E04F84">
      <w:pPr>
        <w:pStyle w:val="Legenda"/>
        <w:keepNext/>
        <w:spacing w:line="360" w:lineRule="auto"/>
        <w:jc w:val="center"/>
        <w:rPr>
          <w:rFonts w:ascii="Cambria" w:hAnsi="Cambria"/>
        </w:rPr>
      </w:pPr>
      <w:r w:rsidRPr="00E04F84">
        <w:rPr>
          <w:rFonts w:ascii="Cambria" w:hAnsi="Cambria"/>
        </w:rPr>
        <w:lastRenderedPageBreak/>
        <w:t xml:space="preserve">Tabela </w:t>
      </w:r>
      <w:r w:rsidRPr="00E04F84">
        <w:rPr>
          <w:rFonts w:ascii="Cambria" w:hAnsi="Cambria"/>
        </w:rPr>
        <w:fldChar w:fldCharType="begin"/>
      </w:r>
      <w:r w:rsidRPr="00E04F84">
        <w:rPr>
          <w:rFonts w:ascii="Cambria" w:hAnsi="Cambria"/>
        </w:rPr>
        <w:instrText xml:space="preserve"> SEQ Tabela \* ARABIC </w:instrText>
      </w:r>
      <w:r w:rsidRPr="00E04F84">
        <w:rPr>
          <w:rFonts w:ascii="Cambria" w:hAnsi="Cambria"/>
        </w:rPr>
        <w:fldChar w:fldCharType="separate"/>
      </w:r>
      <w:r w:rsidR="005C0D21">
        <w:rPr>
          <w:rFonts w:ascii="Cambria" w:hAnsi="Cambria"/>
          <w:noProof/>
        </w:rPr>
        <w:t>23</w:t>
      </w:r>
      <w:r w:rsidRPr="00E04F84">
        <w:rPr>
          <w:rFonts w:ascii="Cambria" w:hAnsi="Cambria"/>
        </w:rPr>
        <w:fldChar w:fldCharType="end"/>
      </w:r>
      <w:r w:rsidRPr="00E04F84">
        <w:rPr>
          <w:rFonts w:ascii="Cambria" w:hAnsi="Cambria"/>
        </w:rPr>
        <w:t xml:space="preserve">. Klasyfikacja energetyczna budynków (źródło: Dr hab. inż. Jan </w:t>
      </w:r>
      <w:proofErr w:type="spellStart"/>
      <w:r w:rsidRPr="00E04F84">
        <w:rPr>
          <w:rFonts w:ascii="Cambria" w:hAnsi="Cambria"/>
        </w:rPr>
        <w:t>Norwisz</w:t>
      </w:r>
      <w:proofErr w:type="spellEnd"/>
      <w:r w:rsidRPr="00E04F84">
        <w:rPr>
          <w:rFonts w:ascii="Cambria" w:hAnsi="Cambria"/>
        </w:rPr>
        <w:t>, dr inż. Aleksander D. Panek: Poprawa efektywności użytkowania ciepła grzewczego elementem wdrażania zasad zrównoważonego rozwoju)</w:t>
      </w:r>
    </w:p>
    <w:p w:rsidR="00E04F84" w:rsidRPr="00E04F84" w:rsidRDefault="00E04F84" w:rsidP="00E04F84">
      <w:pPr>
        <w:tabs>
          <w:tab w:val="left" w:pos="1200"/>
        </w:tabs>
        <w:spacing w:line="360" w:lineRule="auto"/>
        <w:jc w:val="center"/>
        <w:rPr>
          <w:rFonts w:ascii="Cambria" w:hAnsi="Cambria"/>
          <w:color w:val="000000"/>
        </w:rPr>
      </w:pPr>
      <w:r w:rsidRPr="00E04F84">
        <w:rPr>
          <w:rFonts w:ascii="Cambria" w:hAnsi="Cambria"/>
          <w:noProof/>
          <w:lang w:eastAsia="pl-PL"/>
        </w:rPr>
        <w:drawing>
          <wp:inline distT="0" distB="0" distL="0" distR="0" wp14:anchorId="1695E0B0" wp14:editId="0ED9877F">
            <wp:extent cx="5591175" cy="2247900"/>
            <wp:effectExtent l="19050" t="0" r="9525" b="0"/>
            <wp:docPr id="22" name="Obraz 22" descr="http://static.e-izolacje.pl/articles/4663f_izolacje-zdjecia_1_jpg_klasyfikacja-energetyczna-t_main.jp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e-izolacje.pl/articles/4663f_izolacje-zdjecia_1_jpg_klasyfikacja-energetyczna-t_main.jpg?0"/>
                    <pic:cNvPicPr>
                      <a:picLocks noChangeAspect="1" noChangeArrowheads="1"/>
                    </pic:cNvPicPr>
                  </pic:nvPicPr>
                  <pic:blipFill>
                    <a:blip r:embed="rId46"/>
                    <a:srcRect t="9579"/>
                    <a:stretch>
                      <a:fillRect/>
                    </a:stretch>
                  </pic:blipFill>
                  <pic:spPr bwMode="auto">
                    <a:xfrm>
                      <a:off x="0" y="0"/>
                      <a:ext cx="5591175" cy="2247900"/>
                    </a:xfrm>
                    <a:prstGeom prst="rect">
                      <a:avLst/>
                    </a:prstGeom>
                    <a:noFill/>
                    <a:ln w="9525">
                      <a:noFill/>
                      <a:miter lim="800000"/>
                      <a:headEnd/>
                      <a:tailEnd/>
                    </a:ln>
                  </pic:spPr>
                </pic:pic>
              </a:graphicData>
            </a:graphic>
          </wp:inline>
        </w:drawing>
      </w:r>
    </w:p>
    <w:p w:rsidR="00E04F84" w:rsidRPr="00E04F84" w:rsidRDefault="00E04F84" w:rsidP="00E04F84">
      <w:pPr>
        <w:tabs>
          <w:tab w:val="left" w:pos="1200"/>
        </w:tabs>
        <w:spacing w:line="360" w:lineRule="auto"/>
        <w:rPr>
          <w:rFonts w:ascii="Cambria" w:hAnsi="Cambria"/>
          <w:i/>
          <w:color w:val="000000"/>
          <w:sz w:val="20"/>
          <w:szCs w:val="20"/>
        </w:rPr>
      </w:pPr>
    </w:p>
    <w:p w:rsidR="00E04F84" w:rsidRPr="0088573E" w:rsidRDefault="00E04F84" w:rsidP="00E04F84">
      <w:pPr>
        <w:spacing w:line="360" w:lineRule="auto"/>
        <w:rPr>
          <w:rFonts w:ascii="Cambria" w:hAnsi="Cambria"/>
          <w:lang w:eastAsia="pl-PL"/>
        </w:rPr>
      </w:pPr>
      <w:r w:rsidRPr="00E04F84">
        <w:rPr>
          <w:rFonts w:ascii="Cambria" w:hAnsi="Cambria"/>
          <w:lang w:eastAsia="pl-PL"/>
        </w:rPr>
        <w:t xml:space="preserve">Szczegółowe warunki dotyczące efektywności energetycznej </w:t>
      </w:r>
      <w:r w:rsidRPr="0088573E">
        <w:rPr>
          <w:rFonts w:ascii="Cambria" w:hAnsi="Cambria"/>
          <w:lang w:eastAsia="pl-PL"/>
        </w:rPr>
        <w:t>określa Rozporządzenie Ministra Infrastruktury</w:t>
      </w:r>
      <w:r w:rsidR="0088573E" w:rsidRPr="0088573E">
        <w:rPr>
          <w:rFonts w:ascii="Cambria" w:hAnsi="Cambria"/>
        </w:rPr>
        <w:t xml:space="preserve"> z dnia 12 kwietnia 2002 r. (Dz.U. 75, poz. 690)</w:t>
      </w:r>
      <w:r w:rsidRPr="0088573E">
        <w:rPr>
          <w:rFonts w:ascii="Cambria" w:hAnsi="Cambria"/>
          <w:lang w:eastAsia="pl-PL"/>
        </w:rPr>
        <w:t xml:space="preserve"> w sprawie warunków technicznych jakim powinny odpowiadać budynki i ich usytuowanie</w:t>
      </w:r>
      <w:r w:rsidR="0088573E" w:rsidRPr="0088573E">
        <w:rPr>
          <w:rFonts w:ascii="Cambria" w:hAnsi="Cambria"/>
          <w:lang w:eastAsia="pl-PL"/>
        </w:rPr>
        <w:t>.</w:t>
      </w:r>
      <w:r w:rsidR="0088573E">
        <w:rPr>
          <w:rFonts w:ascii="Cambria" w:hAnsi="Cambria"/>
          <w:lang w:eastAsia="pl-PL"/>
        </w:rPr>
        <w:t xml:space="preserve"> </w:t>
      </w:r>
      <w:r w:rsidR="0088573E" w:rsidRPr="0088573E">
        <w:rPr>
          <w:rFonts w:ascii="Cambria" w:hAnsi="Cambria"/>
          <w:lang w:eastAsia="pl-PL"/>
        </w:rPr>
        <w:t xml:space="preserve">Zgodnie z </w:t>
      </w:r>
      <w:r w:rsidR="0088573E" w:rsidRPr="0088573E">
        <w:rPr>
          <w:rFonts w:ascii="Cambria" w:hAnsi="Cambria"/>
        </w:rPr>
        <w:t>§328 Rozporządzenia</w:t>
      </w:r>
      <w:r w:rsidR="0088573E" w:rsidRPr="0088573E">
        <w:rPr>
          <w:rFonts w:ascii="Cambria" w:hAnsi="Cambria"/>
          <w:lang w:eastAsia="pl-PL"/>
        </w:rPr>
        <w:t xml:space="preserve"> </w:t>
      </w:r>
      <w:r w:rsidRPr="0088573E">
        <w:rPr>
          <w:rFonts w:ascii="Cambria" w:hAnsi="Cambria"/>
          <w:bCs/>
        </w:rPr>
        <w:t xml:space="preserve">budynki </w:t>
      </w:r>
      <w:r w:rsidRPr="00E04F84">
        <w:rPr>
          <w:rFonts w:ascii="Cambria" w:hAnsi="Cambria"/>
          <w:bCs/>
        </w:rPr>
        <w:t xml:space="preserve">publiczne, produkcyjne, gospodarcze i zbiorowego zamieszkania powinny być tak zaprojektowane i wykonane, aby </w:t>
      </w:r>
      <w:r w:rsidRPr="00E04F84">
        <w:rPr>
          <w:rFonts w:ascii="Cambria" w:hAnsi="Cambria" w:cs="Verdana"/>
        </w:rPr>
        <w:t>ilość ciepła, chłodu i energii elektrycznej, potrzebnych do użytkowania budynku zgodnie z jego przeznaczeniem, można było utrzymać na racjonalnie niskim poziomie, a w okresie letnim ograniczyć ryzyko przegrzewania.</w:t>
      </w:r>
    </w:p>
    <w:p w:rsidR="00E04F84" w:rsidRDefault="00E04F84" w:rsidP="00E04F84">
      <w:pPr>
        <w:spacing w:line="360" w:lineRule="auto"/>
        <w:rPr>
          <w:rFonts w:ascii="Cambria" w:hAnsi="Cambria" w:cs="Verdana"/>
        </w:rPr>
      </w:pPr>
      <w:r w:rsidRPr="00E04F84">
        <w:rPr>
          <w:rFonts w:ascii="Cambria" w:hAnsi="Cambria" w:cs="Verdana"/>
        </w:rPr>
        <w:t xml:space="preserve">Powyższy wymóg odnosi się w szczególności do projektowanych instalacji grzewczych, wentylacyjnych, klimatyzacyjnych, ciepłej wody użytkowej i oświetlenia. </w:t>
      </w:r>
    </w:p>
    <w:p w:rsidR="00A2391D" w:rsidRDefault="00A2391D" w:rsidP="00E04F84">
      <w:pPr>
        <w:spacing w:line="360" w:lineRule="auto"/>
        <w:rPr>
          <w:rFonts w:ascii="Cambria" w:hAnsi="Cambria" w:cs="Verdana"/>
        </w:rPr>
      </w:pPr>
    </w:p>
    <w:p w:rsidR="00336866" w:rsidRDefault="00336866">
      <w:pPr>
        <w:rPr>
          <w:rFonts w:ascii="Georgia" w:eastAsiaTheme="majorEastAsia" w:hAnsi="Georgia" w:cstheme="majorBidi"/>
          <w:b/>
          <w:bCs/>
          <w:caps/>
          <w:color w:val="2A5010" w:themeColor="accent2" w:themeShade="80"/>
          <w:spacing w:val="4"/>
          <w:sz w:val="32"/>
          <w:szCs w:val="28"/>
          <w:u w:val="single"/>
        </w:rPr>
      </w:pPr>
      <w:r>
        <w:br w:type="page"/>
      </w:r>
    </w:p>
    <w:p w:rsidR="00E04F84" w:rsidRDefault="00A52B58" w:rsidP="00A52B58">
      <w:pPr>
        <w:pStyle w:val="Nagwek1"/>
        <w:numPr>
          <w:ilvl w:val="0"/>
          <w:numId w:val="0"/>
        </w:numPr>
        <w:ind w:left="426" w:hanging="360"/>
      </w:pPr>
      <w:bookmarkStart w:id="87" w:name="_Toc428531431"/>
      <w:r>
        <w:lastRenderedPageBreak/>
        <w:t xml:space="preserve">5. </w:t>
      </w:r>
      <w:r w:rsidR="002923A6">
        <w:t>Działania na rzecz gospodarki niskoemisyjnej</w:t>
      </w:r>
      <w:bookmarkEnd w:id="87"/>
    </w:p>
    <w:p w:rsidR="00A2391D" w:rsidRPr="00A2391D" w:rsidRDefault="00A2391D" w:rsidP="00A2391D">
      <w:pPr>
        <w:spacing w:line="360" w:lineRule="auto"/>
        <w:rPr>
          <w:rFonts w:ascii="Cambria" w:hAnsi="Cambria"/>
          <w:lang w:eastAsia="pl-PL"/>
        </w:rPr>
      </w:pPr>
      <w:r w:rsidRPr="00A2391D">
        <w:rPr>
          <w:rFonts w:ascii="Cambria" w:hAnsi="Cambria"/>
          <w:lang w:eastAsia="pl-PL"/>
        </w:rPr>
        <w:t xml:space="preserve">Dobór właściwych działań sprzyjających redukcji emisji gazów cieplarnianych </w:t>
      </w:r>
      <w:r w:rsidRPr="00A2391D">
        <w:rPr>
          <w:rFonts w:ascii="Cambria" w:hAnsi="Cambria"/>
          <w:lang w:eastAsia="pl-PL"/>
        </w:rPr>
        <w:br/>
        <w:t>i przechodzenia na gospodarkę niskoemisyjną, to kluczowy element Planu Gospodarki Niskoemisyjnej. W tym bowiem elemencie następuje przejście od diagnozy sytuacji problemowych do rekomendacji i recept sprzyjających naprawie sytuacji.</w:t>
      </w:r>
    </w:p>
    <w:p w:rsidR="00A2391D" w:rsidRPr="00A2391D" w:rsidRDefault="00A2391D" w:rsidP="00A2391D">
      <w:pPr>
        <w:spacing w:line="360" w:lineRule="auto"/>
        <w:rPr>
          <w:rFonts w:ascii="Cambria" w:hAnsi="Cambria"/>
          <w:lang w:eastAsia="pl-PL"/>
        </w:rPr>
      </w:pPr>
      <w:r w:rsidRPr="00A2391D">
        <w:rPr>
          <w:rFonts w:ascii="Cambria" w:hAnsi="Cambria"/>
          <w:lang w:eastAsia="pl-PL"/>
        </w:rPr>
        <w:t>Działania przedstawione są według spójnego wzorca który określa:</w:t>
      </w:r>
    </w:p>
    <w:p w:rsidR="00A2391D" w:rsidRPr="00A2391D" w:rsidRDefault="00A2391D" w:rsidP="009221B7">
      <w:pPr>
        <w:numPr>
          <w:ilvl w:val="0"/>
          <w:numId w:val="75"/>
        </w:numPr>
        <w:spacing w:before="120" w:after="120" w:line="360" w:lineRule="auto"/>
        <w:ind w:left="425" w:hanging="425"/>
        <w:contextualSpacing/>
        <w:rPr>
          <w:rFonts w:ascii="Cambria" w:hAnsi="Cambria"/>
          <w:b/>
          <w:lang w:eastAsia="pl-PL"/>
        </w:rPr>
      </w:pPr>
      <w:r w:rsidRPr="00A2391D">
        <w:rPr>
          <w:rFonts w:ascii="Cambria" w:hAnsi="Cambria"/>
          <w:b/>
          <w:lang w:eastAsia="pl-PL"/>
        </w:rPr>
        <w:t>nazwę zadania,</w:t>
      </w:r>
    </w:p>
    <w:p w:rsidR="00A2391D" w:rsidRPr="00A2391D" w:rsidRDefault="00A2391D" w:rsidP="009221B7">
      <w:pPr>
        <w:numPr>
          <w:ilvl w:val="0"/>
          <w:numId w:val="75"/>
        </w:numPr>
        <w:spacing w:before="120" w:after="120" w:line="360" w:lineRule="auto"/>
        <w:ind w:left="425" w:hanging="425"/>
        <w:contextualSpacing/>
        <w:rPr>
          <w:rFonts w:ascii="Cambria" w:hAnsi="Cambria"/>
          <w:lang w:eastAsia="pl-PL"/>
        </w:rPr>
      </w:pPr>
      <w:r w:rsidRPr="00A2391D">
        <w:rPr>
          <w:rFonts w:ascii="Cambria" w:hAnsi="Cambria"/>
          <w:b/>
          <w:lang w:eastAsia="pl-PL"/>
        </w:rPr>
        <w:t>adresata działania</w:t>
      </w:r>
      <w:r w:rsidRPr="00A2391D">
        <w:rPr>
          <w:rFonts w:ascii="Cambria" w:hAnsi="Cambria"/>
          <w:lang w:eastAsia="pl-PL"/>
        </w:rPr>
        <w:t xml:space="preserve"> – podmiot który będzie realizowa</w:t>
      </w:r>
      <w:r w:rsidR="0081365A">
        <w:rPr>
          <w:rFonts w:ascii="Cambria" w:hAnsi="Cambria"/>
          <w:lang w:eastAsia="pl-PL"/>
        </w:rPr>
        <w:t>ł z</w:t>
      </w:r>
      <w:r w:rsidRPr="00A2391D">
        <w:rPr>
          <w:rFonts w:ascii="Cambria" w:hAnsi="Cambria"/>
          <w:lang w:eastAsia="pl-PL"/>
        </w:rPr>
        <w:t>adanie i ponosił koszty jego realizacji,</w:t>
      </w:r>
    </w:p>
    <w:p w:rsidR="00A2391D" w:rsidRPr="00A2391D" w:rsidRDefault="00A2391D" w:rsidP="009221B7">
      <w:pPr>
        <w:numPr>
          <w:ilvl w:val="0"/>
          <w:numId w:val="75"/>
        </w:numPr>
        <w:spacing w:before="120" w:after="120" w:line="360" w:lineRule="auto"/>
        <w:ind w:left="425" w:hanging="425"/>
        <w:contextualSpacing/>
        <w:rPr>
          <w:rFonts w:ascii="Cambria" w:hAnsi="Cambria"/>
          <w:lang w:eastAsia="pl-PL"/>
        </w:rPr>
      </w:pPr>
      <w:r w:rsidRPr="00A2391D">
        <w:rPr>
          <w:rFonts w:ascii="Cambria" w:hAnsi="Cambria"/>
          <w:b/>
          <w:lang w:eastAsia="pl-PL"/>
        </w:rPr>
        <w:t xml:space="preserve">rolę </w:t>
      </w:r>
      <w:r w:rsidR="00D558B1">
        <w:rPr>
          <w:rFonts w:ascii="Cambria" w:hAnsi="Cambria"/>
          <w:b/>
          <w:lang w:eastAsia="pl-PL"/>
        </w:rPr>
        <w:t>adresata działania</w:t>
      </w:r>
      <w:r w:rsidRPr="00A2391D">
        <w:rPr>
          <w:rFonts w:ascii="Cambria" w:hAnsi="Cambria"/>
          <w:lang w:eastAsia="pl-PL"/>
        </w:rPr>
        <w:t xml:space="preserve"> – funkcje jakie zostają powierzone jednostce odpowiedzia</w:t>
      </w:r>
      <w:r w:rsidR="0081365A">
        <w:rPr>
          <w:rFonts w:ascii="Cambria" w:hAnsi="Cambria"/>
          <w:lang w:eastAsia="pl-PL"/>
        </w:rPr>
        <w:t>lnej celem wsparcia realizacji z</w:t>
      </w:r>
      <w:r w:rsidRPr="00A2391D">
        <w:rPr>
          <w:rFonts w:ascii="Cambria" w:hAnsi="Cambria"/>
          <w:lang w:eastAsia="pl-PL"/>
        </w:rPr>
        <w:t>adania,</w:t>
      </w:r>
    </w:p>
    <w:p w:rsidR="00A2391D" w:rsidRPr="00A2391D" w:rsidRDefault="00A2391D" w:rsidP="009221B7">
      <w:pPr>
        <w:numPr>
          <w:ilvl w:val="0"/>
          <w:numId w:val="75"/>
        </w:numPr>
        <w:spacing w:before="120" w:after="120" w:line="360" w:lineRule="auto"/>
        <w:ind w:left="425" w:hanging="425"/>
        <w:contextualSpacing/>
        <w:rPr>
          <w:rFonts w:ascii="Cambria" w:hAnsi="Cambria"/>
          <w:lang w:eastAsia="pl-PL"/>
        </w:rPr>
      </w:pPr>
      <w:r w:rsidRPr="00A2391D">
        <w:rPr>
          <w:rFonts w:ascii="Cambria" w:hAnsi="Cambria"/>
          <w:b/>
          <w:lang w:eastAsia="pl-PL"/>
        </w:rPr>
        <w:t>okres realizacji</w:t>
      </w:r>
      <w:r w:rsidRPr="00A2391D">
        <w:rPr>
          <w:rFonts w:ascii="Cambria" w:hAnsi="Cambria"/>
          <w:lang w:eastAsia="pl-PL"/>
        </w:rPr>
        <w:t xml:space="preserve"> – </w:t>
      </w:r>
      <w:r w:rsidR="0081365A">
        <w:rPr>
          <w:rFonts w:ascii="Cambria" w:hAnsi="Cambria"/>
          <w:lang w:eastAsia="pl-PL"/>
        </w:rPr>
        <w:t>perspektywa czasowa realizacji z</w:t>
      </w:r>
      <w:r w:rsidRPr="00A2391D">
        <w:rPr>
          <w:rFonts w:ascii="Cambria" w:hAnsi="Cambria"/>
          <w:lang w:eastAsia="pl-PL"/>
        </w:rPr>
        <w:t>adania,</w:t>
      </w:r>
    </w:p>
    <w:p w:rsidR="00A2391D" w:rsidRPr="00A2391D" w:rsidRDefault="00A2391D" w:rsidP="009221B7">
      <w:pPr>
        <w:numPr>
          <w:ilvl w:val="0"/>
          <w:numId w:val="75"/>
        </w:numPr>
        <w:spacing w:before="120" w:after="120" w:line="360" w:lineRule="auto"/>
        <w:ind w:left="425" w:hanging="425"/>
        <w:contextualSpacing/>
        <w:rPr>
          <w:rFonts w:ascii="Cambria" w:hAnsi="Cambria"/>
          <w:lang w:eastAsia="pl-PL"/>
        </w:rPr>
      </w:pPr>
      <w:r w:rsidRPr="00A2391D">
        <w:rPr>
          <w:rFonts w:ascii="Cambria" w:hAnsi="Cambria"/>
          <w:b/>
          <w:lang w:eastAsia="pl-PL"/>
        </w:rPr>
        <w:t>efekt ekologiczny</w:t>
      </w:r>
      <w:r w:rsidRPr="00A2391D">
        <w:rPr>
          <w:rFonts w:ascii="Cambria" w:hAnsi="Cambria"/>
          <w:lang w:eastAsia="pl-PL"/>
        </w:rPr>
        <w:t xml:space="preserve"> – redukcja zużycia energii – w przypadku zadań, których efektem jest zmniejszenie zużycia energii ze źródeł konwencjonalnych, bądź produkcja energii ze źródeł odnawialnych efekt ekologiczny obliczany jest jako ilość MWh energii zaoszczędzonej/wyprodukowanej w przeciągu roku,</w:t>
      </w:r>
    </w:p>
    <w:p w:rsidR="00A2391D" w:rsidRPr="00A2391D" w:rsidRDefault="00A2391D" w:rsidP="009221B7">
      <w:pPr>
        <w:numPr>
          <w:ilvl w:val="0"/>
          <w:numId w:val="75"/>
        </w:numPr>
        <w:spacing w:before="120" w:after="120" w:line="360" w:lineRule="auto"/>
        <w:ind w:left="425" w:hanging="425"/>
        <w:contextualSpacing/>
        <w:rPr>
          <w:rFonts w:ascii="Cambria" w:hAnsi="Cambria"/>
          <w:lang w:eastAsia="pl-PL"/>
        </w:rPr>
      </w:pPr>
      <w:r w:rsidRPr="00A2391D">
        <w:rPr>
          <w:rFonts w:ascii="Cambria" w:hAnsi="Cambria"/>
          <w:b/>
          <w:lang w:eastAsia="pl-PL"/>
        </w:rPr>
        <w:t>efekt ekologiczny</w:t>
      </w:r>
      <w:r w:rsidRPr="00A2391D">
        <w:rPr>
          <w:rFonts w:ascii="Cambria" w:hAnsi="Cambria"/>
          <w:lang w:eastAsia="pl-PL"/>
        </w:rPr>
        <w:t xml:space="preserve"> – redukcja emisji – efekt realizacji zadania w postaci zmniejszenia ilości CO</w:t>
      </w:r>
      <w:r w:rsidRPr="00A2391D">
        <w:rPr>
          <w:rFonts w:ascii="Cambria" w:hAnsi="Cambria"/>
          <w:vertAlign w:val="subscript"/>
          <w:lang w:eastAsia="pl-PL"/>
        </w:rPr>
        <w:t>2</w:t>
      </w:r>
      <w:r w:rsidRPr="00A2391D">
        <w:rPr>
          <w:rFonts w:ascii="Cambria" w:hAnsi="Cambria"/>
          <w:lang w:eastAsia="pl-PL"/>
        </w:rPr>
        <w:t xml:space="preserve"> emitowanego do atmosfery,</w:t>
      </w:r>
    </w:p>
    <w:p w:rsidR="00A2391D" w:rsidRPr="00A2391D" w:rsidRDefault="00A2391D" w:rsidP="009221B7">
      <w:pPr>
        <w:numPr>
          <w:ilvl w:val="0"/>
          <w:numId w:val="75"/>
        </w:numPr>
        <w:spacing w:before="120" w:after="120" w:line="360" w:lineRule="auto"/>
        <w:ind w:left="425" w:hanging="425"/>
        <w:contextualSpacing/>
        <w:rPr>
          <w:rFonts w:ascii="Cambria" w:hAnsi="Cambria"/>
          <w:lang w:eastAsia="pl-PL"/>
        </w:rPr>
      </w:pPr>
      <w:r w:rsidRPr="00A2391D">
        <w:rPr>
          <w:rFonts w:ascii="Cambria" w:hAnsi="Cambria"/>
          <w:b/>
          <w:lang w:eastAsia="pl-PL"/>
        </w:rPr>
        <w:t>szacunkowy koszt działania</w:t>
      </w:r>
      <w:r w:rsidRPr="00A2391D">
        <w:rPr>
          <w:rFonts w:ascii="Cambria" w:hAnsi="Cambria"/>
          <w:lang w:eastAsia="pl-PL"/>
        </w:rPr>
        <w:t xml:space="preserve"> – koszt realizacji działania w zaproponowanym wariancie,</w:t>
      </w:r>
    </w:p>
    <w:p w:rsidR="00A2391D" w:rsidRPr="00A2391D" w:rsidRDefault="00A2391D" w:rsidP="009221B7">
      <w:pPr>
        <w:numPr>
          <w:ilvl w:val="0"/>
          <w:numId w:val="75"/>
        </w:numPr>
        <w:spacing w:before="120" w:after="120" w:line="360" w:lineRule="auto"/>
        <w:ind w:left="425" w:hanging="425"/>
        <w:contextualSpacing/>
        <w:rPr>
          <w:rFonts w:ascii="Cambria" w:hAnsi="Cambria"/>
          <w:lang w:eastAsia="pl-PL"/>
        </w:rPr>
      </w:pPr>
      <w:r w:rsidRPr="00A2391D">
        <w:rPr>
          <w:rFonts w:ascii="Cambria" w:hAnsi="Cambria"/>
          <w:b/>
          <w:lang w:eastAsia="pl-PL"/>
        </w:rPr>
        <w:t>jednostkowy koszt działania</w:t>
      </w:r>
      <w:r w:rsidRPr="00A2391D">
        <w:rPr>
          <w:rFonts w:ascii="Cambria" w:hAnsi="Cambria"/>
          <w:lang w:eastAsia="pl-PL"/>
        </w:rPr>
        <w:t xml:space="preserve"> – koszt zredukowania emisji w przeliczeniu na 1 Mg CO</w:t>
      </w:r>
      <w:r w:rsidRPr="00A2391D">
        <w:rPr>
          <w:rFonts w:ascii="Cambria" w:hAnsi="Cambria"/>
          <w:vertAlign w:val="subscript"/>
          <w:lang w:eastAsia="pl-PL"/>
        </w:rPr>
        <w:t>2</w:t>
      </w:r>
      <w:r w:rsidRPr="00A2391D">
        <w:rPr>
          <w:rFonts w:ascii="Cambria" w:hAnsi="Cambria"/>
          <w:lang w:eastAsia="pl-PL"/>
        </w:rPr>
        <w:t>. Pozycja umożliwia porównanie efektywności kosztowej poszczególnych działań. Priorytetowo powinny być traktowane przedsięwzięcia o najniższym koszcie jednostkowym.</w:t>
      </w:r>
    </w:p>
    <w:p w:rsidR="00A2391D" w:rsidRPr="00A2391D" w:rsidRDefault="00A2391D" w:rsidP="00A2391D">
      <w:pPr>
        <w:spacing w:line="360" w:lineRule="auto"/>
        <w:ind w:left="425"/>
        <w:contextualSpacing/>
        <w:rPr>
          <w:rFonts w:ascii="Cambria" w:hAnsi="Cambria"/>
          <w:lang w:eastAsia="pl-PL"/>
        </w:rPr>
      </w:pPr>
    </w:p>
    <w:p w:rsidR="00A2391D" w:rsidRPr="00A2391D" w:rsidRDefault="00A2391D" w:rsidP="00A2391D">
      <w:pPr>
        <w:spacing w:line="360" w:lineRule="auto"/>
        <w:rPr>
          <w:rFonts w:ascii="Cambria" w:hAnsi="Cambria"/>
          <w:lang w:eastAsia="pl-PL"/>
        </w:rPr>
      </w:pPr>
      <w:r w:rsidRPr="00A2391D">
        <w:rPr>
          <w:rFonts w:ascii="Cambria" w:hAnsi="Cambria"/>
          <w:lang w:eastAsia="pl-PL"/>
        </w:rPr>
        <w:t xml:space="preserve">Każde ze wskazanych działań ma charakter rekomendacji sprzyjającej osiągnięciu zamierzonych celów stąd też zaprezentowany katalog nie może być traktowany jako zamknięte zestawienie, ale raczej jako zestaw wytycznych – standardowych wariantów możliwych do przeprowadzenia inwestycji. </w:t>
      </w:r>
    </w:p>
    <w:p w:rsidR="00A2391D" w:rsidRDefault="00A2391D" w:rsidP="00A2391D">
      <w:pPr>
        <w:spacing w:line="360" w:lineRule="auto"/>
        <w:rPr>
          <w:rFonts w:ascii="Cambria" w:hAnsi="Cambria"/>
          <w:lang w:eastAsia="pl-PL"/>
        </w:rPr>
      </w:pPr>
      <w:r w:rsidRPr="00A2391D">
        <w:rPr>
          <w:rFonts w:ascii="Cambria" w:hAnsi="Cambria"/>
          <w:lang w:eastAsia="pl-PL"/>
        </w:rPr>
        <w:t>W ramach konkretnych realizacji należy jednakże dążyć do maksymalizacji rezultatów bądź to poprzez dobranie rozwiązań zapewniających lepszy efekt ekologiczny, bądź to poprzez poszukiwanie tańszych wariantów realizacji zaplanowanych działań i przeznaczeniu tym samym zaoszczędzonych środków finansowych na dalsze cele inwestycyjne.</w:t>
      </w:r>
    </w:p>
    <w:p w:rsidR="006265E8" w:rsidRDefault="006265E8" w:rsidP="00A2391D">
      <w:pPr>
        <w:spacing w:line="360" w:lineRule="auto"/>
        <w:rPr>
          <w:rFonts w:ascii="Cambria" w:hAnsi="Cambria"/>
        </w:rPr>
      </w:pPr>
      <w:r w:rsidRPr="006265E8">
        <w:rPr>
          <w:rFonts w:ascii="Cambria" w:hAnsi="Cambria"/>
        </w:rPr>
        <w:lastRenderedPageBreak/>
        <w:t>Wśród planowanych działań nie uwzględniono działań inwestycyjnych w zakresie redukcji emisji CH</w:t>
      </w:r>
      <w:r w:rsidRPr="00D558B1">
        <w:rPr>
          <w:rFonts w:ascii="Cambria" w:hAnsi="Cambria"/>
          <w:vertAlign w:val="subscript"/>
        </w:rPr>
        <w:t>4</w:t>
      </w:r>
      <w:r w:rsidRPr="006265E8">
        <w:rPr>
          <w:rFonts w:ascii="Cambria" w:hAnsi="Cambria"/>
        </w:rPr>
        <w:t xml:space="preserve"> ze składowisk odpadów, ponieważ jest to element dodatkowy, nie wymagany dla Planu Gospodarki Niskoemisyjnej. Na potrzeby niniejszego dokumentu nie prowadzono inwentaryzacji emisji CH</w:t>
      </w:r>
      <w:r w:rsidRPr="00D558B1">
        <w:rPr>
          <w:rFonts w:ascii="Cambria" w:hAnsi="Cambria"/>
          <w:vertAlign w:val="subscript"/>
        </w:rPr>
        <w:t>4</w:t>
      </w:r>
      <w:r w:rsidR="00ED1221">
        <w:rPr>
          <w:rFonts w:ascii="Cambria" w:hAnsi="Cambria"/>
        </w:rPr>
        <w:t xml:space="preserve"> ze składowisk odpadów. </w:t>
      </w:r>
    </w:p>
    <w:p w:rsidR="00ED1221" w:rsidRPr="00ED1221" w:rsidRDefault="00ED1221" w:rsidP="00A2391D">
      <w:pPr>
        <w:spacing w:line="360" w:lineRule="auto"/>
        <w:rPr>
          <w:rFonts w:ascii="Cambria" w:hAnsi="Cambria"/>
        </w:rPr>
      </w:pPr>
      <w:r>
        <w:rPr>
          <w:rFonts w:ascii="Cambria" w:hAnsi="Cambria"/>
        </w:rPr>
        <w:t>D</w:t>
      </w:r>
      <w:r w:rsidRPr="006265E8">
        <w:rPr>
          <w:rFonts w:ascii="Cambria" w:hAnsi="Cambria"/>
        </w:rPr>
        <w:t xml:space="preserve">ziałania realizowane w ramach Planu dotyczą zarówno zadań inwestycyjnych jak i nie inwestycyjnych. Nieinwestycyjne zadania planowane do zrealizowania na terenie gminy  </w:t>
      </w:r>
      <w:r>
        <w:rPr>
          <w:rFonts w:ascii="Cambria" w:hAnsi="Cambria"/>
        </w:rPr>
        <w:t>Skoczów</w:t>
      </w:r>
      <w:r w:rsidRPr="006265E8">
        <w:rPr>
          <w:rFonts w:ascii="Cambria" w:hAnsi="Cambria"/>
        </w:rPr>
        <w:t xml:space="preserve"> przedstawiono poniżej.</w:t>
      </w:r>
    </w:p>
    <w:tbl>
      <w:tblPr>
        <w:tblStyle w:val="Jasnasiatkaakcent2"/>
        <w:tblW w:w="5000" w:type="pct"/>
        <w:tblLook w:val="04A0" w:firstRow="1" w:lastRow="0" w:firstColumn="1" w:lastColumn="0" w:noHBand="0" w:noVBand="1"/>
      </w:tblPr>
      <w:tblGrid>
        <w:gridCol w:w="4035"/>
        <w:gridCol w:w="5253"/>
      </w:tblGrid>
      <w:tr w:rsidR="00301712" w:rsidRPr="00301712" w:rsidTr="0088573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lang w:eastAsia="pl-PL"/>
              </w:rPr>
            </w:pPr>
            <w:r w:rsidRPr="00301712">
              <w:rPr>
                <w:rFonts w:ascii="Calibri" w:eastAsia="Times New Roman" w:hAnsi="Calibri" w:cs="Times New Roman"/>
                <w:lang w:eastAsia="pl-PL"/>
              </w:rPr>
              <w:t>Działanie I</w:t>
            </w:r>
          </w:p>
        </w:tc>
        <w:tc>
          <w:tcPr>
            <w:tcW w:w="2828" w:type="pct"/>
            <w:hideMark/>
          </w:tcPr>
          <w:p w:rsidR="00301712" w:rsidRPr="00301712" w:rsidRDefault="00301712" w:rsidP="0030171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 </w:t>
            </w:r>
          </w:p>
        </w:tc>
      </w:tr>
      <w:tr w:rsidR="00301712" w:rsidRPr="00301712" w:rsidTr="0088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Nazwa Działania</w:t>
            </w:r>
          </w:p>
        </w:tc>
        <w:tc>
          <w:tcPr>
            <w:tcW w:w="2828" w:type="pct"/>
            <w:hideMark/>
          </w:tcPr>
          <w:p w:rsidR="00301712" w:rsidRPr="00ED1221" w:rsidRDefault="00ED1221" w:rsidP="00564F8C">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ED1221">
              <w:rPr>
                <w:rFonts w:ascii="Calibri" w:eastAsia="Times New Roman" w:hAnsi="Calibri" w:cs="Times New Roman"/>
              </w:rPr>
              <w:t>Termomodernizacja w budynkach użyteczności publicznej i/lub wielorodzinnych budynkach mieszkalnych wraz z podłączeniem budynków do sieciowych nośników ciepła</w:t>
            </w:r>
          </w:p>
        </w:tc>
      </w:tr>
      <w:tr w:rsidR="009D7A28" w:rsidRPr="00301712" w:rsidTr="0088573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9D7A28" w:rsidRPr="00301712" w:rsidRDefault="009D7A28" w:rsidP="00301712">
            <w:pPr>
              <w:rPr>
                <w:rFonts w:ascii="Calibri" w:eastAsia="Times New Roman" w:hAnsi="Calibri" w:cs="Times New Roman"/>
                <w:sz w:val="20"/>
                <w:szCs w:val="20"/>
                <w:lang w:eastAsia="pl-PL"/>
              </w:rPr>
            </w:pPr>
            <w:r>
              <w:rPr>
                <w:rFonts w:ascii="Calibri" w:eastAsia="Times New Roman" w:hAnsi="Calibri" w:cs="Times New Roman"/>
                <w:sz w:val="20"/>
                <w:szCs w:val="20"/>
                <w:lang w:eastAsia="pl-PL"/>
              </w:rPr>
              <w:t>Charakter/</w:t>
            </w:r>
            <w:r w:rsidR="004670F2">
              <w:rPr>
                <w:rFonts w:ascii="Calibri" w:eastAsia="Times New Roman" w:hAnsi="Calibri" w:cs="Times New Roman"/>
                <w:sz w:val="20"/>
                <w:szCs w:val="20"/>
                <w:lang w:eastAsia="pl-PL"/>
              </w:rPr>
              <w:t>Rodzaj działania</w:t>
            </w:r>
          </w:p>
        </w:tc>
        <w:tc>
          <w:tcPr>
            <w:tcW w:w="2828" w:type="pct"/>
          </w:tcPr>
          <w:p w:rsidR="009D7A28" w:rsidRDefault="00DB05E9" w:rsidP="00301712">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I</w:t>
            </w:r>
            <w:r w:rsidR="009D7A28">
              <w:rPr>
                <w:rFonts w:ascii="Calibri" w:eastAsia="Times New Roman" w:hAnsi="Calibri" w:cs="Times New Roman"/>
                <w:color w:val="000000"/>
                <w:sz w:val="20"/>
                <w:szCs w:val="20"/>
                <w:lang w:eastAsia="pl-PL"/>
              </w:rPr>
              <w:t>nwestycyjne</w:t>
            </w:r>
          </w:p>
        </w:tc>
      </w:tr>
      <w:tr w:rsidR="00301712" w:rsidRPr="00301712" w:rsidTr="0088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Adresat Działania</w:t>
            </w:r>
          </w:p>
        </w:tc>
        <w:tc>
          <w:tcPr>
            <w:tcW w:w="2828" w:type="pct"/>
            <w:hideMark/>
          </w:tcPr>
          <w:p w:rsidR="00301712" w:rsidRPr="00301712" w:rsidRDefault="00301712" w:rsidP="00D866A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Gmina Skoczów</w:t>
            </w:r>
            <w:r w:rsidR="00336866">
              <w:rPr>
                <w:rFonts w:ascii="Calibri" w:eastAsia="Times New Roman" w:hAnsi="Calibri" w:cs="Times New Roman"/>
                <w:color w:val="000000"/>
                <w:sz w:val="20"/>
                <w:szCs w:val="20"/>
                <w:lang w:eastAsia="pl-PL"/>
              </w:rPr>
              <w:t xml:space="preserve">, </w:t>
            </w:r>
            <w:r w:rsidR="008A09B1">
              <w:rPr>
                <w:rFonts w:ascii="Calibri" w:eastAsia="Times New Roman" w:hAnsi="Calibri" w:cs="Times New Roman"/>
                <w:color w:val="000000"/>
                <w:sz w:val="20"/>
                <w:szCs w:val="20"/>
                <w:lang w:eastAsia="pl-PL"/>
              </w:rPr>
              <w:t>Użyteczność publiczna</w:t>
            </w:r>
            <w:r w:rsidR="00DA41A7">
              <w:rPr>
                <w:rFonts w:ascii="Calibri" w:eastAsia="Times New Roman" w:hAnsi="Calibri" w:cs="Times New Roman"/>
                <w:color w:val="000000"/>
                <w:sz w:val="20"/>
                <w:szCs w:val="20"/>
                <w:lang w:eastAsia="pl-PL"/>
              </w:rPr>
              <w:t xml:space="preserve">, Miejska Spółka </w:t>
            </w:r>
            <w:r w:rsidR="00564F8C">
              <w:rPr>
                <w:rFonts w:ascii="Calibri" w:eastAsia="Times New Roman" w:hAnsi="Calibri" w:cs="Times New Roman"/>
                <w:color w:val="000000"/>
                <w:sz w:val="20"/>
                <w:szCs w:val="20"/>
                <w:lang w:eastAsia="pl-PL"/>
              </w:rPr>
              <w:br/>
            </w:r>
            <w:r w:rsidR="00DA41A7">
              <w:rPr>
                <w:rFonts w:ascii="Calibri" w:eastAsia="Times New Roman" w:hAnsi="Calibri" w:cs="Times New Roman"/>
                <w:color w:val="000000"/>
                <w:sz w:val="20"/>
                <w:szCs w:val="20"/>
                <w:lang w:eastAsia="pl-PL"/>
              </w:rPr>
              <w:t>SKO-EKO Sp. z o.o., Skoczowskie Przedsiębiorstwo Komunalne Sp. z o.o.</w:t>
            </w:r>
            <w:r w:rsidR="005E4BF5">
              <w:rPr>
                <w:rFonts w:ascii="Calibri" w:eastAsia="Times New Roman" w:hAnsi="Calibri" w:cs="Times New Roman"/>
                <w:color w:val="000000"/>
                <w:sz w:val="20"/>
                <w:szCs w:val="20"/>
                <w:lang w:eastAsia="pl-PL"/>
              </w:rPr>
              <w:t xml:space="preserve">, SOSIR </w:t>
            </w:r>
          </w:p>
        </w:tc>
      </w:tr>
      <w:tr w:rsidR="0088573E" w:rsidRPr="00301712" w:rsidTr="0088573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88573E" w:rsidRPr="00301712" w:rsidRDefault="00B21D7E" w:rsidP="0088573E">
            <w:pPr>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88573E" w:rsidRPr="00301712" w:rsidRDefault="0088573E" w:rsidP="00301712">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301712">
              <w:rPr>
                <w:rFonts w:ascii="Calibri" w:eastAsia="Times New Roman" w:hAnsi="Calibri" w:cs="Times New Roman"/>
                <w:color w:val="000000"/>
                <w:sz w:val="20"/>
                <w:szCs w:val="20"/>
                <w:lang w:eastAsia="pl-PL"/>
              </w:rPr>
              <w:t>Przygotowanie i przeprowadzenie inwestycji</w:t>
            </w:r>
          </w:p>
        </w:tc>
      </w:tr>
      <w:tr w:rsidR="0088573E" w:rsidRPr="00301712" w:rsidTr="0088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88573E" w:rsidRPr="00301712" w:rsidRDefault="0088573E" w:rsidP="00301712">
            <w:pPr>
              <w:jc w:val="left"/>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Okres realizacji</w:t>
            </w:r>
          </w:p>
        </w:tc>
        <w:tc>
          <w:tcPr>
            <w:tcW w:w="2828" w:type="pct"/>
            <w:hideMark/>
          </w:tcPr>
          <w:p w:rsidR="0088573E" w:rsidRPr="00301712" w:rsidRDefault="0088573E" w:rsidP="0030171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301712">
              <w:rPr>
                <w:rFonts w:ascii="Calibri" w:eastAsia="Times New Roman" w:hAnsi="Calibri" w:cs="Times New Roman"/>
                <w:sz w:val="20"/>
                <w:szCs w:val="20"/>
                <w:lang w:eastAsia="pl-PL"/>
              </w:rPr>
              <w:t>2014-2020</w:t>
            </w:r>
          </w:p>
        </w:tc>
      </w:tr>
      <w:tr w:rsidR="0088573E" w:rsidRPr="00301712" w:rsidTr="0088573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88573E" w:rsidRPr="00301712" w:rsidRDefault="0088573E" w:rsidP="00301712">
            <w:pPr>
              <w:jc w:val="left"/>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Efekt ekologiczny - redukcja zużycia energii [MWh]</w:t>
            </w:r>
          </w:p>
        </w:tc>
        <w:tc>
          <w:tcPr>
            <w:tcW w:w="2828" w:type="pct"/>
            <w:hideMark/>
          </w:tcPr>
          <w:p w:rsidR="0088573E" w:rsidRPr="00301712" w:rsidRDefault="0088573E" w:rsidP="0030171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n/d</w:t>
            </w:r>
          </w:p>
        </w:tc>
      </w:tr>
      <w:tr w:rsidR="0088573E" w:rsidRPr="00301712" w:rsidTr="00DD09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88573E" w:rsidRPr="00301712" w:rsidRDefault="0088573E" w:rsidP="00301712">
            <w:pPr>
              <w:jc w:val="left"/>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Efekt ekologiczny - redukcja emisji [Mg CO2]</w:t>
            </w:r>
          </w:p>
        </w:tc>
        <w:tc>
          <w:tcPr>
            <w:tcW w:w="2828" w:type="pct"/>
            <w:shd w:val="clear" w:color="auto" w:fill="DAF4CA" w:themeFill="accent2" w:themeFillTint="33"/>
            <w:hideMark/>
          </w:tcPr>
          <w:p w:rsidR="0088573E" w:rsidRPr="00301712" w:rsidRDefault="00DD0932" w:rsidP="003017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527,01</w:t>
            </w:r>
          </w:p>
        </w:tc>
      </w:tr>
      <w:tr w:rsidR="0088573E" w:rsidRPr="00301712" w:rsidTr="0088573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88573E" w:rsidRPr="00301712" w:rsidRDefault="0088573E" w:rsidP="00301712">
            <w:pPr>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Szacowany koszt działania [zł]</w:t>
            </w:r>
          </w:p>
        </w:tc>
        <w:tc>
          <w:tcPr>
            <w:tcW w:w="2828" w:type="pct"/>
            <w:hideMark/>
          </w:tcPr>
          <w:p w:rsidR="0088573E" w:rsidRPr="00301712" w:rsidRDefault="00564F8C" w:rsidP="0030171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564F8C">
              <w:rPr>
                <w:rFonts w:ascii="Calibri" w:eastAsia="Times New Roman" w:hAnsi="Calibri" w:cs="Times New Roman"/>
                <w:sz w:val="20"/>
                <w:szCs w:val="20"/>
                <w:lang w:eastAsia="pl-PL"/>
              </w:rPr>
              <w:t>5 848 442,58 zł</w:t>
            </w:r>
          </w:p>
        </w:tc>
      </w:tr>
      <w:tr w:rsidR="0088573E" w:rsidRPr="00301712" w:rsidTr="0088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88573E" w:rsidRPr="00301712" w:rsidRDefault="0088573E" w:rsidP="00301712">
            <w:pPr>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Szacunkowy koszt jednostkowy [zł/Mg CO2]</w:t>
            </w:r>
          </w:p>
        </w:tc>
        <w:tc>
          <w:tcPr>
            <w:tcW w:w="2828" w:type="pct"/>
            <w:hideMark/>
          </w:tcPr>
          <w:p w:rsidR="0088573E" w:rsidRPr="00301712" w:rsidRDefault="00564F8C" w:rsidP="0030171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11 097,40 zł</w:t>
            </w:r>
          </w:p>
        </w:tc>
      </w:tr>
    </w:tbl>
    <w:p w:rsidR="00301712" w:rsidRDefault="00301712" w:rsidP="00A2391D">
      <w:pPr>
        <w:spacing w:line="360" w:lineRule="auto"/>
        <w:rPr>
          <w:rFonts w:ascii="Cambria" w:hAnsi="Cambria"/>
          <w:color w:val="FF0000"/>
          <w:szCs w:val="80"/>
          <w:lang w:eastAsia="pl-PL"/>
        </w:rPr>
      </w:pPr>
    </w:p>
    <w:p w:rsidR="00A2391D" w:rsidRPr="00A2391D" w:rsidRDefault="00A2391D" w:rsidP="00A2391D">
      <w:pPr>
        <w:spacing w:line="360" w:lineRule="auto"/>
        <w:rPr>
          <w:rFonts w:ascii="Cambria" w:hAnsi="Cambria"/>
          <w:color w:val="FF0000"/>
        </w:rPr>
      </w:pPr>
      <w:r w:rsidRPr="00A2391D">
        <w:rPr>
          <w:rFonts w:ascii="Cambria" w:hAnsi="Cambria"/>
        </w:rPr>
        <w:t xml:space="preserve">Termomodernizacja obiektów publicznych to podstawowy element planu działań w zakresie ograniczania emisji gazów cieplarnianych. Z jednej strony jest to jedne z niewielu działań, którego realizacja uzależniona jest całkowicie od działań samorządu (w przeciwieństwie chociażby do rozbudowy instalacji wytwarzania energii ze źródeł odnawialnych, gdzie rola samorządu sprowadza się do działań edukacyjnych i promocyjnych), z drugiej modernizacja obiektów publicznych przynosi również korzyści dla społeczności lokalnej – poprawia się funkcjonalność i standard modernizowanych obiektów. </w:t>
      </w:r>
    </w:p>
    <w:p w:rsidR="00A2391D" w:rsidRPr="00A2391D" w:rsidRDefault="00A2391D" w:rsidP="00A2391D">
      <w:pPr>
        <w:spacing w:after="200" w:line="360" w:lineRule="auto"/>
        <w:rPr>
          <w:rFonts w:ascii="Cambria" w:hAnsi="Cambria"/>
        </w:rPr>
      </w:pPr>
      <w:r w:rsidRPr="00A2391D">
        <w:rPr>
          <w:rFonts w:ascii="Cambria" w:hAnsi="Cambria"/>
        </w:rPr>
        <w:t>Każda złotówka wydana na działania termomodernizacyjne przynosi również oszczędności budżetowe związane ze zmniejszonymi wydatkami na zakup paliw opałowych czy energii elektrycznej.</w:t>
      </w:r>
    </w:p>
    <w:p w:rsidR="00663B3F" w:rsidRDefault="00A2391D" w:rsidP="00663B3F">
      <w:pPr>
        <w:spacing w:line="360" w:lineRule="auto"/>
        <w:rPr>
          <w:rFonts w:ascii="Cambria" w:hAnsi="Cambria"/>
        </w:rPr>
      </w:pPr>
      <w:r w:rsidRPr="00A2391D">
        <w:rPr>
          <w:rFonts w:ascii="Cambria" w:hAnsi="Cambria"/>
        </w:rPr>
        <w:t>Na obecnym etapie nie jest znany szczegółowy zakres prac. Część działań przewidzianych w zakresie tego zadania jest uzależniona od możliwości pozyskania dodatkowych zewnętrznych form wsparcia finansowego. W celu oszacowania efektu ekologicznego w postaci redukcji CO</w:t>
      </w:r>
      <w:r w:rsidRPr="00301712">
        <w:rPr>
          <w:rFonts w:ascii="Cambria" w:hAnsi="Cambria"/>
          <w:vertAlign w:val="subscript"/>
        </w:rPr>
        <w:t>2</w:t>
      </w:r>
      <w:r w:rsidRPr="00A2391D">
        <w:rPr>
          <w:rFonts w:ascii="Cambria" w:hAnsi="Cambria"/>
        </w:rPr>
        <w:t xml:space="preserve"> </w:t>
      </w:r>
      <w:r w:rsidRPr="00A2391D">
        <w:rPr>
          <w:rFonts w:ascii="Cambria" w:hAnsi="Cambria"/>
        </w:rPr>
        <w:lastRenderedPageBreak/>
        <w:t>założono, że redukcja zużycia energii w obiektach przewidzianych do termomodernizacji wskutek realizacji zadan</w:t>
      </w:r>
      <w:r w:rsidR="00663B3F">
        <w:rPr>
          <w:rFonts w:ascii="Cambria" w:hAnsi="Cambria"/>
        </w:rPr>
        <w:t xml:space="preserve">ia zostanie ograniczona o </w:t>
      </w:r>
      <w:r w:rsidR="0081365A">
        <w:rPr>
          <w:rFonts w:ascii="Cambria" w:hAnsi="Cambria"/>
        </w:rPr>
        <w:t>25%.</w:t>
      </w:r>
      <w:r w:rsidR="00663B3F">
        <w:rPr>
          <w:rFonts w:ascii="Cambria" w:hAnsi="Cambria"/>
        </w:rPr>
        <w:t xml:space="preserve"> </w:t>
      </w:r>
    </w:p>
    <w:p w:rsidR="00301712" w:rsidRPr="00301712" w:rsidRDefault="00301712" w:rsidP="00301712">
      <w:pPr>
        <w:rPr>
          <w:rFonts w:ascii="Cambria" w:hAnsi="Cambria"/>
          <w:u w:val="single"/>
        </w:rPr>
      </w:pPr>
      <w:r w:rsidRPr="00301712">
        <w:rPr>
          <w:rFonts w:ascii="Cambria" w:hAnsi="Cambria"/>
          <w:u w:val="single"/>
        </w:rPr>
        <w:t>Korzyści społeczne:</w:t>
      </w:r>
    </w:p>
    <w:p w:rsidR="00301712" w:rsidRPr="00301712" w:rsidRDefault="00301712" w:rsidP="009221B7">
      <w:pPr>
        <w:pStyle w:val="Akapitzlist"/>
        <w:numPr>
          <w:ilvl w:val="0"/>
          <w:numId w:val="87"/>
        </w:numPr>
        <w:spacing w:before="120" w:after="120" w:line="360" w:lineRule="auto"/>
        <w:rPr>
          <w:rFonts w:ascii="Cambria" w:hAnsi="Cambria"/>
          <w:szCs w:val="20"/>
        </w:rPr>
      </w:pPr>
      <w:r w:rsidRPr="00301712">
        <w:rPr>
          <w:rFonts w:ascii="Cambria" w:hAnsi="Cambria"/>
          <w:szCs w:val="20"/>
        </w:rPr>
        <w:t xml:space="preserve">zwiększenie komfortu cieplnego w budynkach użyteczności publicznej, </w:t>
      </w:r>
    </w:p>
    <w:p w:rsidR="00301712" w:rsidRPr="00301712" w:rsidRDefault="00301712" w:rsidP="009221B7">
      <w:pPr>
        <w:pStyle w:val="Akapitzlist"/>
        <w:numPr>
          <w:ilvl w:val="0"/>
          <w:numId w:val="87"/>
        </w:numPr>
        <w:spacing w:before="120" w:after="120" w:line="360" w:lineRule="auto"/>
        <w:rPr>
          <w:rFonts w:ascii="Cambria" w:hAnsi="Cambria"/>
          <w:szCs w:val="20"/>
        </w:rPr>
      </w:pPr>
      <w:r w:rsidRPr="00301712">
        <w:rPr>
          <w:rFonts w:ascii="Cambria" w:hAnsi="Cambria"/>
          <w:szCs w:val="20"/>
        </w:rPr>
        <w:t xml:space="preserve">polepszenie jakości usług danych jednostek administracji publicznej, </w:t>
      </w:r>
    </w:p>
    <w:p w:rsidR="00301712" w:rsidRPr="00ED1221" w:rsidRDefault="00301712" w:rsidP="009221B7">
      <w:pPr>
        <w:pStyle w:val="Akapitzlist"/>
        <w:numPr>
          <w:ilvl w:val="0"/>
          <w:numId w:val="87"/>
        </w:numPr>
        <w:spacing w:before="120" w:after="120" w:line="360" w:lineRule="auto"/>
        <w:rPr>
          <w:rFonts w:ascii="Cambria" w:hAnsi="Cambria"/>
          <w:szCs w:val="20"/>
        </w:rPr>
      </w:pPr>
      <w:r w:rsidRPr="00301712">
        <w:rPr>
          <w:rFonts w:ascii="Cambria" w:hAnsi="Cambria"/>
          <w:szCs w:val="20"/>
        </w:rPr>
        <w:t>ugruntowanie pozycji sektora publicznego jako lidera w racjonalnym gospodarowaniu energią oraz zasobami finansowymi.</w:t>
      </w:r>
    </w:p>
    <w:tbl>
      <w:tblPr>
        <w:tblStyle w:val="Jasnasiatkaakcent2"/>
        <w:tblW w:w="5000" w:type="pct"/>
        <w:tblLook w:val="04A0" w:firstRow="1" w:lastRow="0" w:firstColumn="1" w:lastColumn="0" w:noHBand="0" w:noVBand="1"/>
      </w:tblPr>
      <w:tblGrid>
        <w:gridCol w:w="4035"/>
        <w:gridCol w:w="5253"/>
      </w:tblGrid>
      <w:tr w:rsidR="00301712" w:rsidRPr="00301712" w:rsidTr="003017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lang w:eastAsia="pl-PL"/>
              </w:rPr>
            </w:pPr>
            <w:r w:rsidRPr="00301712">
              <w:rPr>
                <w:rFonts w:ascii="Calibri" w:eastAsia="Times New Roman" w:hAnsi="Calibri" w:cs="Times New Roman"/>
                <w:lang w:eastAsia="pl-PL"/>
              </w:rPr>
              <w:t>Działanie II</w:t>
            </w:r>
          </w:p>
        </w:tc>
        <w:tc>
          <w:tcPr>
            <w:tcW w:w="2828" w:type="pct"/>
            <w:hideMark/>
          </w:tcPr>
          <w:p w:rsidR="00301712" w:rsidRPr="00301712" w:rsidRDefault="00301712" w:rsidP="0030171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 </w:t>
            </w:r>
          </w:p>
        </w:tc>
      </w:tr>
      <w:tr w:rsidR="00301712" w:rsidRPr="00301712" w:rsidTr="00301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Nazwa Działania</w:t>
            </w:r>
          </w:p>
        </w:tc>
        <w:tc>
          <w:tcPr>
            <w:tcW w:w="2828" w:type="pct"/>
            <w:hideMark/>
          </w:tcPr>
          <w:p w:rsidR="00301712" w:rsidRPr="0081365A" w:rsidRDefault="0081365A" w:rsidP="0030171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81365A">
              <w:rPr>
                <w:rFonts w:ascii="Calibri" w:eastAsia="Times New Roman" w:hAnsi="Calibri" w:cs="Times New Roman"/>
                <w:color w:val="000000"/>
                <w:sz w:val="20"/>
                <w:szCs w:val="20"/>
                <w:lang w:eastAsia="pl-PL"/>
              </w:rPr>
              <w:t>Modernizacja systemu oświetlenia ulicznego i drogowego w Gminie Skoczów</w:t>
            </w:r>
            <w:r w:rsidR="00564F8C">
              <w:rPr>
                <w:rFonts w:ascii="Calibri" w:eastAsia="Times New Roman" w:hAnsi="Calibri" w:cs="Times New Roman"/>
                <w:color w:val="000000"/>
                <w:sz w:val="20"/>
                <w:szCs w:val="20"/>
                <w:lang w:eastAsia="pl-PL"/>
              </w:rPr>
              <w:t>, a także wewnątrzzakładowego</w:t>
            </w:r>
          </w:p>
        </w:tc>
      </w:tr>
      <w:tr w:rsidR="0081365A" w:rsidRPr="00301712" w:rsidTr="0030171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81365A" w:rsidRPr="000270AF" w:rsidRDefault="0081365A">
            <w:pPr>
              <w:rPr>
                <w:rFonts w:ascii="Calibri" w:hAnsi="Calibri"/>
              </w:rPr>
            </w:pPr>
            <w:r w:rsidRPr="000270AF">
              <w:rPr>
                <w:rFonts w:ascii="Calibri" w:hAnsi="Calibri"/>
                <w:sz w:val="20"/>
              </w:rPr>
              <w:t>Charakter/</w:t>
            </w:r>
            <w:r w:rsidR="004670F2" w:rsidRPr="000270AF">
              <w:rPr>
                <w:rFonts w:ascii="Calibri" w:hAnsi="Calibri"/>
                <w:sz w:val="20"/>
              </w:rPr>
              <w:t>Rodzaj działania</w:t>
            </w:r>
          </w:p>
        </w:tc>
        <w:tc>
          <w:tcPr>
            <w:tcW w:w="2828" w:type="pct"/>
          </w:tcPr>
          <w:p w:rsidR="0081365A" w:rsidRPr="0081365A" w:rsidRDefault="0081365A">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81365A">
              <w:rPr>
                <w:rFonts w:ascii="Calibri" w:hAnsi="Calibri"/>
                <w:sz w:val="20"/>
                <w:szCs w:val="20"/>
              </w:rPr>
              <w:t>Inwestycyjne</w:t>
            </w:r>
          </w:p>
        </w:tc>
      </w:tr>
      <w:tr w:rsidR="00301712" w:rsidRPr="00301712" w:rsidTr="00301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Adresat Działania</w:t>
            </w:r>
          </w:p>
        </w:tc>
        <w:tc>
          <w:tcPr>
            <w:tcW w:w="2828" w:type="pct"/>
            <w:hideMark/>
          </w:tcPr>
          <w:p w:rsidR="00301712" w:rsidRPr="00301712" w:rsidRDefault="00301712" w:rsidP="0030171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301712">
              <w:rPr>
                <w:rFonts w:ascii="Calibri" w:eastAsia="Times New Roman" w:hAnsi="Calibri" w:cs="Times New Roman"/>
                <w:color w:val="000000"/>
                <w:sz w:val="20"/>
                <w:szCs w:val="20"/>
                <w:lang w:eastAsia="pl-PL"/>
              </w:rPr>
              <w:t>Gmina Skoczów</w:t>
            </w:r>
            <w:r w:rsidR="00E337D6">
              <w:rPr>
                <w:rFonts w:ascii="Calibri" w:eastAsia="Times New Roman" w:hAnsi="Calibri" w:cs="Times New Roman"/>
                <w:color w:val="000000"/>
                <w:sz w:val="20"/>
                <w:szCs w:val="20"/>
                <w:lang w:eastAsia="pl-PL"/>
              </w:rPr>
              <w:t>, Miejska Spółka SKO-EKO Sp. z o.o., inwestorzy prywatni</w:t>
            </w:r>
          </w:p>
        </w:tc>
      </w:tr>
      <w:tr w:rsidR="00301712" w:rsidRPr="00301712" w:rsidTr="0030171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B21D7E" w:rsidP="00301712">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301712" w:rsidRPr="00301712" w:rsidRDefault="00301712" w:rsidP="00301712">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301712">
              <w:rPr>
                <w:rFonts w:ascii="Calibri" w:eastAsia="Times New Roman" w:hAnsi="Calibri" w:cs="Times New Roman"/>
                <w:color w:val="000000"/>
                <w:sz w:val="20"/>
                <w:szCs w:val="20"/>
                <w:lang w:eastAsia="pl-PL"/>
              </w:rPr>
              <w:t>Przygotowanie i przeprowadzenie inwestycji</w:t>
            </w:r>
          </w:p>
        </w:tc>
      </w:tr>
      <w:tr w:rsidR="00301712" w:rsidRPr="00301712" w:rsidTr="00301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jc w:val="left"/>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Okres realizacji</w:t>
            </w:r>
          </w:p>
        </w:tc>
        <w:tc>
          <w:tcPr>
            <w:tcW w:w="2828" w:type="pct"/>
            <w:hideMark/>
          </w:tcPr>
          <w:p w:rsidR="00301712" w:rsidRPr="00301712" w:rsidRDefault="00301712" w:rsidP="003017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2014-2020</w:t>
            </w:r>
          </w:p>
        </w:tc>
      </w:tr>
      <w:tr w:rsidR="00301712" w:rsidRPr="00301712" w:rsidTr="0030171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jc w:val="left"/>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Efekt ekologiczny - redukcja zużycia energii [MWh]</w:t>
            </w:r>
          </w:p>
        </w:tc>
        <w:tc>
          <w:tcPr>
            <w:tcW w:w="2828" w:type="pct"/>
            <w:hideMark/>
          </w:tcPr>
          <w:p w:rsidR="00301712" w:rsidRPr="00301712" w:rsidRDefault="00301712" w:rsidP="0030171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773,31</w:t>
            </w:r>
          </w:p>
        </w:tc>
      </w:tr>
      <w:tr w:rsidR="00301712" w:rsidRPr="00301712" w:rsidTr="00301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Efekt ekologiczny - redukcja emisji [Mg CO2]</w:t>
            </w:r>
          </w:p>
        </w:tc>
        <w:tc>
          <w:tcPr>
            <w:tcW w:w="2828" w:type="pct"/>
            <w:hideMark/>
          </w:tcPr>
          <w:p w:rsidR="00301712" w:rsidRPr="00301712" w:rsidRDefault="00301712" w:rsidP="003017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627,93</w:t>
            </w:r>
          </w:p>
        </w:tc>
      </w:tr>
      <w:tr w:rsidR="00301712" w:rsidRPr="00301712" w:rsidTr="0030171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Szacowany koszt działania</w:t>
            </w:r>
          </w:p>
        </w:tc>
        <w:tc>
          <w:tcPr>
            <w:tcW w:w="2828" w:type="pct"/>
            <w:hideMark/>
          </w:tcPr>
          <w:p w:rsidR="00301712" w:rsidRPr="00301712" w:rsidRDefault="00301712" w:rsidP="00301712">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5 294 117,65</w:t>
            </w:r>
          </w:p>
        </w:tc>
      </w:tr>
      <w:tr w:rsidR="00301712" w:rsidRPr="00301712" w:rsidTr="00301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noWrap/>
            <w:hideMark/>
          </w:tcPr>
          <w:p w:rsidR="00301712" w:rsidRPr="00301712" w:rsidRDefault="00301712" w:rsidP="00301712">
            <w:pPr>
              <w:jc w:val="left"/>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Szacunkowy koszt jednostkowy [zł/Mg CO2]</w:t>
            </w:r>
          </w:p>
        </w:tc>
        <w:tc>
          <w:tcPr>
            <w:tcW w:w="2828" w:type="pct"/>
            <w:noWrap/>
            <w:hideMark/>
          </w:tcPr>
          <w:p w:rsidR="00301712" w:rsidRPr="00301712" w:rsidRDefault="00301712" w:rsidP="0030171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8 431,07</w:t>
            </w:r>
          </w:p>
        </w:tc>
      </w:tr>
    </w:tbl>
    <w:p w:rsidR="006265E8" w:rsidRDefault="006265E8" w:rsidP="00A2391D">
      <w:pPr>
        <w:spacing w:line="360" w:lineRule="auto"/>
        <w:rPr>
          <w:rFonts w:ascii="Cambria" w:hAnsi="Cambria"/>
          <w:color w:val="FF0000"/>
          <w:szCs w:val="80"/>
          <w:lang w:eastAsia="pl-PL"/>
        </w:rPr>
      </w:pPr>
    </w:p>
    <w:p w:rsidR="00A2391D" w:rsidRPr="00A2391D" w:rsidRDefault="00A2391D" w:rsidP="00A2391D">
      <w:pPr>
        <w:spacing w:line="360" w:lineRule="auto"/>
        <w:rPr>
          <w:rFonts w:ascii="Cambria" w:hAnsi="Cambria"/>
        </w:rPr>
      </w:pPr>
      <w:r w:rsidRPr="00A2391D">
        <w:rPr>
          <w:rFonts w:ascii="Cambria" w:hAnsi="Cambria"/>
        </w:rPr>
        <w:t xml:space="preserve">Wprowadzona w Polsce od 2004 roku europejska norma </w:t>
      </w:r>
      <w:r w:rsidRPr="00A2391D">
        <w:rPr>
          <w:rFonts w:ascii="Cambria" w:hAnsi="Cambria"/>
          <w:bCs/>
        </w:rPr>
        <w:t xml:space="preserve">PN-EN 13201 </w:t>
      </w:r>
      <w:r w:rsidRPr="00A2391D">
        <w:rPr>
          <w:rFonts w:ascii="Cambria" w:hAnsi="Cambria"/>
        </w:rPr>
        <w:t xml:space="preserve">precyzyjnie określa wymagania oświetleniowe dla poszczególnych klas oświetleniowych i wskazuje na parametry, które muszą być spełnione przy modernizacji oświetlenia. Jest to szczególnie ważne w sytuacji, w której do </w:t>
      </w:r>
      <w:r w:rsidR="0081365A">
        <w:rPr>
          <w:rFonts w:ascii="Cambria" w:hAnsi="Cambria"/>
        </w:rPr>
        <w:t>modernizacji przewidziano</w:t>
      </w:r>
      <w:r w:rsidRPr="00A2391D">
        <w:rPr>
          <w:rFonts w:ascii="Cambria" w:hAnsi="Cambria"/>
        </w:rPr>
        <w:t xml:space="preserve">by wyłącznie wymianę opraw oświetleniowych na istniejących elementach wsporczych (słupach/wysięgnikach) - gdy nie ma możliwości zmiany istniejącej geometrii rozstawu i wysokości słupów, czy długości wysięgników. W takich przypadkach zgodność z normą oświetleniową dla projektowanego wariantu modernizacyjnego należy zweryfikować za pomocą obliczeń fotometrycznych. </w:t>
      </w:r>
    </w:p>
    <w:p w:rsidR="00A2391D" w:rsidRPr="00A2391D" w:rsidRDefault="00A2391D" w:rsidP="00A2391D">
      <w:pPr>
        <w:spacing w:line="360" w:lineRule="auto"/>
        <w:rPr>
          <w:rFonts w:ascii="Cambria" w:hAnsi="Cambria"/>
        </w:rPr>
      </w:pPr>
      <w:r w:rsidRPr="00A2391D">
        <w:rPr>
          <w:rFonts w:ascii="Cambria" w:hAnsi="Cambria"/>
        </w:rPr>
        <w:t xml:space="preserve">W działaniu przewiduje się możliwość wymiany opraw (na oprawy typu LED). Oświetlenie półprzewodnikowe LED jest najbardziej innowacyjną technologią dostępną komercyjnie </w:t>
      </w:r>
      <w:r w:rsidR="00982770">
        <w:rPr>
          <w:rFonts w:ascii="Cambria" w:hAnsi="Cambria"/>
        </w:rPr>
        <w:br/>
      </w:r>
      <w:r w:rsidRPr="00A2391D">
        <w:rPr>
          <w:rFonts w:ascii="Cambria" w:hAnsi="Cambria"/>
        </w:rPr>
        <w:t xml:space="preserve">w technice świetlnej – wykorzystywaną szczególnie często w ramach modernizowanego oświetlenia drogowego i ulicznego. </w:t>
      </w:r>
    </w:p>
    <w:p w:rsidR="00A2391D" w:rsidRDefault="00A2391D" w:rsidP="00A2391D">
      <w:pPr>
        <w:spacing w:line="360" w:lineRule="auto"/>
        <w:rPr>
          <w:rFonts w:ascii="Cambria" w:hAnsi="Cambria"/>
        </w:rPr>
      </w:pPr>
      <w:r w:rsidRPr="00A2391D">
        <w:rPr>
          <w:rFonts w:ascii="Cambria" w:hAnsi="Cambria"/>
        </w:rPr>
        <w:t xml:space="preserve">Technologia LED to większy strumień świetlny opraw, szeroka gama barw światła białego oraz długa trwałość znacznie zmniejszające się koszty eksploatacyjne. Oprawy te umożliwiają uzyskanie pełnego strumienia świetlnego natychmiast po włączeniu zasilania. Oprawy LED </w:t>
      </w:r>
      <w:r w:rsidRPr="00A2391D">
        <w:rPr>
          <w:rFonts w:ascii="Cambria" w:hAnsi="Cambria"/>
        </w:rPr>
        <w:lastRenderedPageBreak/>
        <w:t xml:space="preserve">generują białe światło o jednorodnie wysokiej jakości, jasności i natężeniu przy zużyciu energii niższym nawet o 60% w stosunku do tradycyjnego oświetlenia. </w:t>
      </w:r>
    </w:p>
    <w:p w:rsidR="00301712" w:rsidRDefault="00301712" w:rsidP="00A2391D">
      <w:pPr>
        <w:spacing w:line="360" w:lineRule="auto"/>
        <w:rPr>
          <w:rFonts w:ascii="Cambria" w:hAnsi="Cambria"/>
        </w:rPr>
      </w:pPr>
      <w:r>
        <w:rPr>
          <w:rFonts w:ascii="Cambria" w:hAnsi="Cambria"/>
        </w:rPr>
        <w:t xml:space="preserve">W ramach niniejszego zadania przewidziana jest także modernizacja </w:t>
      </w:r>
      <w:r w:rsidR="00564F8C">
        <w:rPr>
          <w:rFonts w:ascii="Cambria" w:hAnsi="Cambria"/>
        </w:rPr>
        <w:t xml:space="preserve">wewnątrzzakładowego </w:t>
      </w:r>
      <w:r>
        <w:rPr>
          <w:rFonts w:ascii="Cambria" w:hAnsi="Cambria"/>
        </w:rPr>
        <w:t>oświetlenia na terenie oczyszczaln</w:t>
      </w:r>
      <w:r w:rsidR="0081365A">
        <w:rPr>
          <w:rFonts w:ascii="Cambria" w:hAnsi="Cambria"/>
        </w:rPr>
        <w:t>i ścieków w Skoczowie – wymiana</w:t>
      </w:r>
      <w:r>
        <w:rPr>
          <w:rFonts w:ascii="Cambria" w:hAnsi="Cambria"/>
        </w:rPr>
        <w:t xml:space="preserve"> punktów świetlnych na oświetlenie LED lub autonomiczne. </w:t>
      </w:r>
    </w:p>
    <w:p w:rsidR="00301712" w:rsidRPr="00301712" w:rsidRDefault="00301712" w:rsidP="00301712">
      <w:pPr>
        <w:rPr>
          <w:rFonts w:ascii="Cambria" w:hAnsi="Cambria"/>
          <w:u w:val="single"/>
        </w:rPr>
      </w:pPr>
      <w:r w:rsidRPr="00301712">
        <w:rPr>
          <w:rFonts w:ascii="Cambria" w:hAnsi="Cambria"/>
          <w:u w:val="single"/>
        </w:rPr>
        <w:t>Korzyści społeczne:</w:t>
      </w:r>
    </w:p>
    <w:p w:rsidR="00301712" w:rsidRPr="00301712" w:rsidRDefault="00301712" w:rsidP="009221B7">
      <w:pPr>
        <w:pStyle w:val="Akapitzlist"/>
        <w:numPr>
          <w:ilvl w:val="0"/>
          <w:numId w:val="88"/>
        </w:numPr>
        <w:spacing w:before="120" w:after="120" w:line="360" w:lineRule="auto"/>
        <w:rPr>
          <w:rFonts w:ascii="Cambria" w:hAnsi="Cambria"/>
          <w:szCs w:val="20"/>
        </w:rPr>
      </w:pPr>
      <w:r w:rsidRPr="00301712">
        <w:rPr>
          <w:rFonts w:ascii="Cambria" w:hAnsi="Cambria"/>
          <w:szCs w:val="20"/>
        </w:rPr>
        <w:t xml:space="preserve">zwiększenie komfortu wykorzystania przestrzeni publicznej, </w:t>
      </w:r>
    </w:p>
    <w:p w:rsidR="00301712" w:rsidRPr="00301712" w:rsidRDefault="00301712" w:rsidP="009221B7">
      <w:pPr>
        <w:pStyle w:val="Akapitzlist"/>
        <w:numPr>
          <w:ilvl w:val="0"/>
          <w:numId w:val="88"/>
        </w:numPr>
        <w:spacing w:before="120" w:after="120" w:line="360" w:lineRule="auto"/>
        <w:rPr>
          <w:rFonts w:ascii="Cambria" w:hAnsi="Cambria"/>
          <w:szCs w:val="20"/>
        </w:rPr>
      </w:pPr>
      <w:r w:rsidRPr="00301712">
        <w:rPr>
          <w:rFonts w:ascii="Cambria" w:hAnsi="Cambria"/>
          <w:szCs w:val="20"/>
        </w:rPr>
        <w:t xml:space="preserve">zwiększenie bezpieczeństwa poruszania się w obrębie </w:t>
      </w:r>
      <w:r w:rsidR="0081365A">
        <w:rPr>
          <w:rFonts w:ascii="Cambria" w:hAnsi="Cambria"/>
          <w:szCs w:val="20"/>
        </w:rPr>
        <w:t>gminy</w:t>
      </w:r>
      <w:r w:rsidRPr="00301712">
        <w:rPr>
          <w:rFonts w:ascii="Cambria" w:hAnsi="Cambria"/>
          <w:szCs w:val="20"/>
        </w:rPr>
        <w:t>,</w:t>
      </w:r>
    </w:p>
    <w:p w:rsidR="00301712" w:rsidRPr="00301712" w:rsidRDefault="00301712" w:rsidP="009221B7">
      <w:pPr>
        <w:pStyle w:val="Akapitzlist"/>
        <w:numPr>
          <w:ilvl w:val="0"/>
          <w:numId w:val="88"/>
        </w:numPr>
        <w:spacing w:before="120" w:after="120" w:line="360" w:lineRule="auto"/>
        <w:rPr>
          <w:rFonts w:ascii="Cambria" w:hAnsi="Cambria"/>
          <w:szCs w:val="20"/>
        </w:rPr>
      </w:pPr>
      <w:r w:rsidRPr="00301712">
        <w:rPr>
          <w:rFonts w:ascii="Cambria" w:hAnsi="Cambria"/>
          <w:szCs w:val="20"/>
        </w:rPr>
        <w:t xml:space="preserve"> ugruntowanie pozycji sektora publicznego</w:t>
      </w:r>
      <w:r w:rsidR="0081365A">
        <w:rPr>
          <w:rFonts w:ascii="Cambria" w:hAnsi="Cambria"/>
          <w:szCs w:val="20"/>
        </w:rPr>
        <w:t>,</w:t>
      </w:r>
      <w:r w:rsidRPr="00301712">
        <w:rPr>
          <w:rFonts w:ascii="Cambria" w:hAnsi="Cambria"/>
          <w:szCs w:val="20"/>
        </w:rPr>
        <w:t xml:space="preserve"> jako lidera w racjonalnym gospodarowaniu energią oraz zasobami finansowymi, </w:t>
      </w:r>
    </w:p>
    <w:p w:rsidR="00301712" w:rsidRDefault="00301712" w:rsidP="009221B7">
      <w:pPr>
        <w:pStyle w:val="Akapitzlist"/>
        <w:numPr>
          <w:ilvl w:val="0"/>
          <w:numId w:val="88"/>
        </w:numPr>
        <w:spacing w:before="120" w:after="120" w:line="360" w:lineRule="auto"/>
        <w:rPr>
          <w:rFonts w:ascii="Cambria" w:hAnsi="Cambria"/>
          <w:szCs w:val="20"/>
        </w:rPr>
      </w:pPr>
      <w:r w:rsidRPr="00301712">
        <w:rPr>
          <w:rFonts w:ascii="Cambria" w:hAnsi="Cambria"/>
          <w:szCs w:val="20"/>
        </w:rPr>
        <w:t xml:space="preserve">zwiększenie efektywności energetycznej wraz z zmniejszeniem zużycia energii na cele oświetleniowe, </w:t>
      </w:r>
    </w:p>
    <w:p w:rsidR="00A2391D" w:rsidRPr="00ED1221" w:rsidRDefault="00301712" w:rsidP="009221B7">
      <w:pPr>
        <w:pStyle w:val="Akapitzlist"/>
        <w:numPr>
          <w:ilvl w:val="0"/>
          <w:numId w:val="88"/>
        </w:numPr>
        <w:spacing w:before="120" w:after="120" w:line="360" w:lineRule="auto"/>
        <w:rPr>
          <w:rFonts w:ascii="Cambria" w:hAnsi="Cambria"/>
          <w:szCs w:val="20"/>
        </w:rPr>
      </w:pPr>
      <w:r w:rsidRPr="00301712">
        <w:rPr>
          <w:rFonts w:ascii="Cambria" w:hAnsi="Cambria"/>
          <w:szCs w:val="20"/>
        </w:rPr>
        <w:t>inteligentne sterowanie oświetleniem.</w:t>
      </w:r>
    </w:p>
    <w:tbl>
      <w:tblPr>
        <w:tblStyle w:val="Jasnasiatkaakcent2"/>
        <w:tblW w:w="5000" w:type="pct"/>
        <w:tblLook w:val="04A0" w:firstRow="1" w:lastRow="0" w:firstColumn="1" w:lastColumn="0" w:noHBand="0" w:noVBand="1"/>
      </w:tblPr>
      <w:tblGrid>
        <w:gridCol w:w="4035"/>
        <w:gridCol w:w="5253"/>
      </w:tblGrid>
      <w:tr w:rsidR="00301712" w:rsidRPr="00301712" w:rsidTr="003017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lang w:eastAsia="pl-PL"/>
              </w:rPr>
            </w:pPr>
            <w:r w:rsidRPr="00301712">
              <w:rPr>
                <w:rFonts w:ascii="Calibri" w:eastAsia="Times New Roman" w:hAnsi="Calibri" w:cs="Times New Roman"/>
                <w:lang w:eastAsia="pl-PL"/>
              </w:rPr>
              <w:t>Działanie III</w:t>
            </w:r>
          </w:p>
        </w:tc>
        <w:tc>
          <w:tcPr>
            <w:tcW w:w="2828" w:type="pct"/>
            <w:hideMark/>
          </w:tcPr>
          <w:p w:rsidR="00301712" w:rsidRPr="00301712" w:rsidRDefault="00301712" w:rsidP="0030171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 </w:t>
            </w:r>
          </w:p>
        </w:tc>
      </w:tr>
      <w:tr w:rsidR="00301712" w:rsidRPr="00301712" w:rsidTr="00301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Nazwa Działania</w:t>
            </w:r>
          </w:p>
        </w:tc>
        <w:tc>
          <w:tcPr>
            <w:tcW w:w="2828" w:type="pct"/>
            <w:hideMark/>
          </w:tcPr>
          <w:p w:rsidR="00301712" w:rsidRPr="00301712" w:rsidRDefault="00301712" w:rsidP="0030171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301712">
              <w:rPr>
                <w:rFonts w:ascii="Calibri" w:eastAsia="Times New Roman" w:hAnsi="Calibri" w:cs="Times New Roman"/>
                <w:color w:val="000000"/>
                <w:sz w:val="20"/>
                <w:szCs w:val="20"/>
                <w:lang w:eastAsia="pl-PL"/>
              </w:rPr>
              <w:t>Montaż odnawialnych źródeł energii na obiektach publicznych</w:t>
            </w:r>
            <w:r w:rsidR="00564F8C">
              <w:rPr>
                <w:rFonts w:ascii="Calibri" w:eastAsia="Times New Roman" w:hAnsi="Calibri" w:cs="Times New Roman"/>
                <w:color w:val="000000"/>
                <w:sz w:val="20"/>
                <w:szCs w:val="20"/>
                <w:lang w:eastAsia="pl-PL"/>
              </w:rPr>
              <w:t xml:space="preserve"> i komunalnych</w:t>
            </w:r>
          </w:p>
        </w:tc>
      </w:tr>
      <w:tr w:rsidR="00817BB6" w:rsidRPr="00301712" w:rsidTr="0030171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817BB6" w:rsidRPr="00301712" w:rsidRDefault="00817BB6" w:rsidP="00301712">
            <w:pPr>
              <w:rPr>
                <w:rFonts w:ascii="Calibri" w:eastAsia="Times New Roman" w:hAnsi="Calibri" w:cs="Times New Roman"/>
                <w:sz w:val="20"/>
                <w:szCs w:val="20"/>
                <w:lang w:eastAsia="pl-PL"/>
              </w:rPr>
            </w:pPr>
            <w:r w:rsidRPr="00817BB6">
              <w:rPr>
                <w:rFonts w:ascii="Calibri" w:eastAsia="Times New Roman" w:hAnsi="Calibri" w:cs="Times New Roman"/>
                <w:sz w:val="20"/>
                <w:szCs w:val="20"/>
                <w:lang w:eastAsia="pl-PL"/>
              </w:rPr>
              <w:t>Charakter/</w:t>
            </w:r>
            <w:r w:rsidR="004670F2">
              <w:rPr>
                <w:rFonts w:ascii="Calibri" w:eastAsia="Times New Roman" w:hAnsi="Calibri" w:cs="Times New Roman"/>
                <w:sz w:val="20"/>
                <w:szCs w:val="20"/>
                <w:lang w:eastAsia="pl-PL"/>
              </w:rPr>
              <w:t>Rodzaj działania</w:t>
            </w:r>
          </w:p>
        </w:tc>
        <w:tc>
          <w:tcPr>
            <w:tcW w:w="2828" w:type="pct"/>
          </w:tcPr>
          <w:p w:rsidR="00817BB6" w:rsidRPr="00301712" w:rsidRDefault="00817BB6" w:rsidP="00301712">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Inwestycyjne</w:t>
            </w:r>
          </w:p>
        </w:tc>
      </w:tr>
      <w:tr w:rsidR="00301712" w:rsidRPr="00301712" w:rsidTr="00301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Adresat Działania</w:t>
            </w:r>
          </w:p>
        </w:tc>
        <w:tc>
          <w:tcPr>
            <w:tcW w:w="2828" w:type="pct"/>
            <w:hideMark/>
          </w:tcPr>
          <w:p w:rsidR="00301712" w:rsidRPr="00301712" w:rsidRDefault="00301712" w:rsidP="0030171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301712">
              <w:rPr>
                <w:rFonts w:ascii="Calibri" w:eastAsia="Times New Roman" w:hAnsi="Calibri" w:cs="Times New Roman"/>
                <w:color w:val="000000"/>
                <w:sz w:val="20"/>
                <w:szCs w:val="20"/>
                <w:lang w:eastAsia="pl-PL"/>
              </w:rPr>
              <w:t>Gmina Skoczów</w:t>
            </w:r>
            <w:r w:rsidR="00D866A7">
              <w:rPr>
                <w:rFonts w:ascii="Calibri" w:eastAsia="Times New Roman" w:hAnsi="Calibri" w:cs="Times New Roman"/>
                <w:color w:val="000000"/>
                <w:sz w:val="20"/>
                <w:szCs w:val="20"/>
                <w:lang w:eastAsia="pl-PL"/>
              </w:rPr>
              <w:t>, Użyteczność publiczna, Miejska Spółka SKO-EKO Sp. z o.o., Skoczowskie Przedsiębiorstwo Komunalne Sp. z o.o.</w:t>
            </w:r>
            <w:r w:rsidR="005E4BF5">
              <w:rPr>
                <w:rFonts w:ascii="Calibri" w:eastAsia="Times New Roman" w:hAnsi="Calibri" w:cs="Times New Roman"/>
                <w:color w:val="000000"/>
                <w:sz w:val="20"/>
                <w:szCs w:val="20"/>
                <w:lang w:eastAsia="pl-PL"/>
              </w:rPr>
              <w:t>, SOSIR</w:t>
            </w:r>
          </w:p>
        </w:tc>
      </w:tr>
      <w:tr w:rsidR="00301712" w:rsidRPr="00301712" w:rsidTr="0030171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817BB6">
            <w:pPr>
              <w:jc w:val="left"/>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 xml:space="preserve">Rola </w:t>
            </w:r>
            <w:r w:rsidR="00817BB6">
              <w:rPr>
                <w:rFonts w:ascii="Calibri" w:eastAsia="Times New Roman" w:hAnsi="Calibri" w:cs="Times New Roman"/>
                <w:sz w:val="20"/>
                <w:szCs w:val="20"/>
                <w:lang w:eastAsia="pl-PL"/>
              </w:rPr>
              <w:t>adresata działania</w:t>
            </w:r>
          </w:p>
        </w:tc>
        <w:tc>
          <w:tcPr>
            <w:tcW w:w="2828" w:type="pct"/>
            <w:hideMark/>
          </w:tcPr>
          <w:p w:rsidR="00301712" w:rsidRPr="00301712" w:rsidRDefault="00301712" w:rsidP="00301712">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301712">
              <w:rPr>
                <w:rFonts w:ascii="Calibri" w:eastAsia="Times New Roman" w:hAnsi="Calibri" w:cs="Times New Roman"/>
                <w:color w:val="000000"/>
                <w:sz w:val="20"/>
                <w:szCs w:val="20"/>
                <w:lang w:eastAsia="pl-PL"/>
              </w:rPr>
              <w:t>Przygotowanie i przeprowadzenie inwestycji</w:t>
            </w:r>
          </w:p>
        </w:tc>
      </w:tr>
      <w:tr w:rsidR="00301712" w:rsidRPr="00301712" w:rsidTr="00301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jc w:val="left"/>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Okres realizacji</w:t>
            </w:r>
          </w:p>
        </w:tc>
        <w:tc>
          <w:tcPr>
            <w:tcW w:w="2828" w:type="pct"/>
            <w:hideMark/>
          </w:tcPr>
          <w:p w:rsidR="00301712" w:rsidRPr="00301712" w:rsidRDefault="00301712" w:rsidP="003017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2014-2020</w:t>
            </w:r>
          </w:p>
        </w:tc>
      </w:tr>
      <w:tr w:rsidR="00301712" w:rsidRPr="00301712" w:rsidTr="0030171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jc w:val="left"/>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Efekt ekologiczny - redukcja zużycia energii [MWh]</w:t>
            </w:r>
          </w:p>
        </w:tc>
        <w:tc>
          <w:tcPr>
            <w:tcW w:w="2828" w:type="pct"/>
            <w:hideMark/>
          </w:tcPr>
          <w:p w:rsidR="00301712" w:rsidRPr="00301712" w:rsidRDefault="00301712" w:rsidP="0030171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200,00</w:t>
            </w:r>
          </w:p>
        </w:tc>
      </w:tr>
      <w:tr w:rsidR="00301712" w:rsidRPr="00301712" w:rsidTr="00301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Efekt ekologiczny - redukcja emisji [Mg CO2]</w:t>
            </w:r>
          </w:p>
        </w:tc>
        <w:tc>
          <w:tcPr>
            <w:tcW w:w="2828" w:type="pct"/>
            <w:hideMark/>
          </w:tcPr>
          <w:p w:rsidR="00301712" w:rsidRPr="00301712" w:rsidRDefault="00301712" w:rsidP="003017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162,40</w:t>
            </w:r>
          </w:p>
        </w:tc>
      </w:tr>
      <w:tr w:rsidR="00301712" w:rsidRPr="00301712" w:rsidTr="0030171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Szacowany koszt działania</w:t>
            </w:r>
          </w:p>
        </w:tc>
        <w:tc>
          <w:tcPr>
            <w:tcW w:w="2828" w:type="pct"/>
            <w:hideMark/>
          </w:tcPr>
          <w:p w:rsidR="00301712" w:rsidRPr="00301712" w:rsidRDefault="00301712" w:rsidP="00301712">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1 400 000,00</w:t>
            </w:r>
          </w:p>
        </w:tc>
      </w:tr>
      <w:tr w:rsidR="00301712" w:rsidRPr="00301712" w:rsidTr="00301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noWrap/>
            <w:hideMark/>
          </w:tcPr>
          <w:p w:rsidR="00301712" w:rsidRPr="00301712" w:rsidRDefault="00301712" w:rsidP="00301712">
            <w:pPr>
              <w:jc w:val="left"/>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Szacunkowy koszt jednostkowy [zł/Mg CO2]</w:t>
            </w:r>
          </w:p>
        </w:tc>
        <w:tc>
          <w:tcPr>
            <w:tcW w:w="2828" w:type="pct"/>
            <w:noWrap/>
            <w:hideMark/>
          </w:tcPr>
          <w:p w:rsidR="00301712" w:rsidRPr="00301712" w:rsidRDefault="00301712" w:rsidP="0030171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8 620,69</w:t>
            </w:r>
          </w:p>
        </w:tc>
      </w:tr>
    </w:tbl>
    <w:p w:rsidR="00A2391D" w:rsidRPr="00A2391D" w:rsidRDefault="00A2391D" w:rsidP="00A2391D">
      <w:pPr>
        <w:spacing w:after="200" w:line="360" w:lineRule="auto"/>
        <w:jc w:val="left"/>
        <w:rPr>
          <w:rFonts w:ascii="Cambria" w:hAnsi="Cambria"/>
          <w:color w:val="FF0000"/>
          <w:szCs w:val="80"/>
          <w:lang w:eastAsia="pl-PL"/>
        </w:rPr>
      </w:pPr>
    </w:p>
    <w:p w:rsidR="00A2391D" w:rsidRPr="00A2391D" w:rsidRDefault="00A2391D" w:rsidP="00A2391D">
      <w:pPr>
        <w:spacing w:line="360" w:lineRule="auto"/>
        <w:rPr>
          <w:rFonts w:ascii="Cambria" w:hAnsi="Cambria"/>
        </w:rPr>
      </w:pPr>
      <w:r w:rsidRPr="00A2391D">
        <w:rPr>
          <w:rFonts w:ascii="Cambria" w:hAnsi="Cambria"/>
        </w:rPr>
        <w:t>W ramach tego działania, proponuje się montaż na 10 wybranych obiektach publicznych instalacji fotowoltaicznych o mocy 10 kW każda.</w:t>
      </w:r>
      <w:r w:rsidR="00DD0932">
        <w:rPr>
          <w:rFonts w:ascii="Cambria" w:hAnsi="Cambria"/>
        </w:rPr>
        <w:t xml:space="preserve"> Założenie to wynika z przeprowadzonej inwentaryzacji zużycia nośników energii w obiektach użyteczności publicznej. </w:t>
      </w:r>
      <w:r w:rsidRPr="00A2391D">
        <w:rPr>
          <w:rFonts w:ascii="Cambria" w:hAnsi="Cambria"/>
        </w:rPr>
        <w:t>Technologię t</w:t>
      </w:r>
      <w:r w:rsidR="0081365A">
        <w:rPr>
          <w:rFonts w:ascii="Cambria" w:hAnsi="Cambria"/>
        </w:rPr>
        <w:t>ę</w:t>
      </w:r>
      <w:r w:rsidRPr="00A2391D">
        <w:rPr>
          <w:rFonts w:ascii="Cambria" w:hAnsi="Cambria"/>
        </w:rPr>
        <w:t xml:space="preserve"> rekomenduje się z uwagi na szczególnie duże korzyści płynące z zastosowania rozwiązań opartych o energię słoneczną w obiektach które są wykorzystywane w porze dziennej. Czas pracy instalacji fotowoltaicznej w ciągu doby uzależniony jest od długości trwania dnia. Stąd też najwyższą wydajność instalacja odnotowuje w godzinach od 8-15, co pokrywa się z czasem pracy szkół i urzędów. Dzięki czemu wytworzona energia w całości będzie mogła zostać wykorzystana na pokrycie potrzeb własnych budynków. </w:t>
      </w:r>
    </w:p>
    <w:p w:rsidR="00A2391D" w:rsidRPr="00A2391D" w:rsidRDefault="00A2391D" w:rsidP="00A2391D">
      <w:pPr>
        <w:spacing w:line="360" w:lineRule="auto"/>
        <w:rPr>
          <w:rFonts w:ascii="Cambria" w:hAnsi="Cambria"/>
        </w:rPr>
      </w:pPr>
      <w:r w:rsidRPr="00A2391D">
        <w:rPr>
          <w:rFonts w:ascii="Cambria" w:hAnsi="Cambria"/>
        </w:rPr>
        <w:lastRenderedPageBreak/>
        <w:t>Dodatkowo zastosowanie inwestycji OZE na obiektach publicznych pełni funkcję edukacyjną – dane dotyczące parametrów pracy instalacji mogą zostać udostępnione publicznie w Internecie, co pozwoli na weryfikację jak prezentuje się wydajność pracy instalacji w konkretnej lokalizacji.</w:t>
      </w:r>
    </w:p>
    <w:p w:rsidR="00A2391D" w:rsidRDefault="00A2391D" w:rsidP="00A2391D">
      <w:pPr>
        <w:spacing w:line="360" w:lineRule="auto"/>
        <w:rPr>
          <w:rFonts w:ascii="Cambria" w:hAnsi="Cambria"/>
        </w:rPr>
      </w:pPr>
      <w:r w:rsidRPr="00A2391D">
        <w:rPr>
          <w:rFonts w:ascii="Cambria" w:hAnsi="Cambria"/>
        </w:rPr>
        <w:t xml:space="preserve">Planowany uzysk energii z 1 kW zainstalowanej mocy wynosi 1 MWh/rok. </w:t>
      </w:r>
      <w:r w:rsidR="00817BB6">
        <w:rPr>
          <w:rFonts w:ascii="Cambria" w:hAnsi="Cambria"/>
        </w:rPr>
        <w:t>W</w:t>
      </w:r>
      <w:r w:rsidRPr="00A2391D">
        <w:rPr>
          <w:rFonts w:ascii="Cambria" w:hAnsi="Cambria"/>
        </w:rPr>
        <w:t>drożenie tego zadania uzależnione jest od możliwości pozyskania zewnętrznych form wsparcia finansowego. Ze względu na brak szczegółowych informacji na temat typu in</w:t>
      </w:r>
      <w:r w:rsidR="0081365A">
        <w:rPr>
          <w:rFonts w:ascii="Cambria" w:hAnsi="Cambria"/>
        </w:rPr>
        <w:t>stalacji OZE, a</w:t>
      </w:r>
      <w:r w:rsidR="00817BB6">
        <w:rPr>
          <w:rFonts w:ascii="Cambria" w:hAnsi="Cambria"/>
        </w:rPr>
        <w:t xml:space="preserve"> także dokładniej liczby nowopowstałych instalacji, na tym etapie działanie to ma charakter fakultatywny.</w:t>
      </w:r>
      <w:r w:rsidR="0081365A">
        <w:rPr>
          <w:rFonts w:ascii="Cambria" w:hAnsi="Cambria"/>
        </w:rPr>
        <w:t xml:space="preserve"> </w:t>
      </w:r>
    </w:p>
    <w:p w:rsidR="005E4BF5" w:rsidRDefault="00301712" w:rsidP="00336866">
      <w:pPr>
        <w:spacing w:line="360" w:lineRule="auto"/>
        <w:rPr>
          <w:rFonts w:ascii="Cambria" w:hAnsi="Cambria"/>
        </w:rPr>
      </w:pPr>
      <w:r>
        <w:rPr>
          <w:rFonts w:ascii="Cambria" w:hAnsi="Cambria"/>
        </w:rPr>
        <w:t>W ra</w:t>
      </w:r>
      <w:r w:rsidR="005E4BF5">
        <w:rPr>
          <w:rFonts w:ascii="Cambria" w:hAnsi="Cambria"/>
        </w:rPr>
        <w:t>mach tego działania planuje się:</w:t>
      </w:r>
    </w:p>
    <w:p w:rsidR="005E4BF5" w:rsidRPr="005E4BF5" w:rsidRDefault="00301712" w:rsidP="009221B7">
      <w:pPr>
        <w:pStyle w:val="Akapitzlist"/>
        <w:numPr>
          <w:ilvl w:val="0"/>
          <w:numId w:val="123"/>
        </w:numPr>
        <w:spacing w:line="360" w:lineRule="auto"/>
        <w:rPr>
          <w:rFonts w:ascii="Cambria" w:hAnsi="Cambria"/>
        </w:rPr>
      </w:pPr>
      <w:r w:rsidRPr="005E4BF5">
        <w:rPr>
          <w:rFonts w:ascii="Cambria" w:hAnsi="Cambria"/>
        </w:rPr>
        <w:t>montaż pompy ciepła</w:t>
      </w:r>
      <w:r w:rsidR="00466A7A" w:rsidRPr="005E4BF5">
        <w:rPr>
          <w:rFonts w:ascii="Cambria" w:hAnsi="Cambria"/>
        </w:rPr>
        <w:t xml:space="preserve"> o mocy 100 k</w:t>
      </w:r>
      <w:r w:rsidR="00645007" w:rsidRPr="005E4BF5">
        <w:rPr>
          <w:rFonts w:ascii="Cambria" w:hAnsi="Cambria"/>
        </w:rPr>
        <w:t>W</w:t>
      </w:r>
      <w:r w:rsidR="00466A7A" w:rsidRPr="005E4BF5">
        <w:rPr>
          <w:rFonts w:ascii="Cambria" w:hAnsi="Cambria"/>
        </w:rPr>
        <w:t xml:space="preserve"> na terenie oczyszczalni ś</w:t>
      </w:r>
      <w:r w:rsidR="00564F8C" w:rsidRPr="005E4BF5">
        <w:rPr>
          <w:rFonts w:ascii="Cambria" w:hAnsi="Cambria"/>
        </w:rPr>
        <w:t>cieków w Skoczowie przez Miejską Spółkę SKO-EKO Sp. z o.o.</w:t>
      </w:r>
    </w:p>
    <w:p w:rsidR="005E4BF5" w:rsidRPr="005E4BF5" w:rsidRDefault="005E4BF5" w:rsidP="009221B7">
      <w:pPr>
        <w:pStyle w:val="Akapitzlist"/>
        <w:numPr>
          <w:ilvl w:val="0"/>
          <w:numId w:val="123"/>
        </w:numPr>
        <w:spacing w:line="360" w:lineRule="auto"/>
        <w:rPr>
          <w:rFonts w:ascii="Cambria" w:hAnsi="Cambria"/>
        </w:rPr>
      </w:pPr>
      <w:r w:rsidRPr="005E4BF5">
        <w:rPr>
          <w:rFonts w:ascii="Cambria" w:hAnsi="Cambria"/>
        </w:rPr>
        <w:t>Zastosowanie kogeneracji w budynku Krytej Pływalni  „Delfin”</w:t>
      </w:r>
    </w:p>
    <w:p w:rsidR="005E4BF5" w:rsidRPr="005E4BF5" w:rsidRDefault="005E4BF5" w:rsidP="009221B7">
      <w:pPr>
        <w:pStyle w:val="Akapitzlist"/>
        <w:numPr>
          <w:ilvl w:val="0"/>
          <w:numId w:val="123"/>
        </w:numPr>
        <w:spacing w:line="360" w:lineRule="auto"/>
        <w:rPr>
          <w:rFonts w:ascii="Cambria" w:hAnsi="Cambria"/>
        </w:rPr>
      </w:pPr>
      <w:r w:rsidRPr="005E4BF5">
        <w:rPr>
          <w:rFonts w:ascii="Cambria" w:hAnsi="Cambria" w:cs="Trebuchet MS"/>
          <w:color w:val="000000"/>
          <w:sz w:val="20"/>
          <w:szCs w:val="20"/>
          <w:lang w:eastAsia="pl-PL"/>
        </w:rPr>
        <w:t>Zastosowanie odnawialnych źródeł energii – montaż ogniw fotowoltaicznych (budynek Krytej Pływalni „Delfin”)</w:t>
      </w:r>
      <w:r w:rsidRPr="005E4BF5">
        <w:rPr>
          <w:rFonts w:ascii="Cambria" w:hAnsi="Cambria"/>
        </w:rPr>
        <w:t>.</w:t>
      </w:r>
    </w:p>
    <w:p w:rsidR="00D866A7" w:rsidRPr="005E4BF5" w:rsidRDefault="00D866A7" w:rsidP="005E4BF5">
      <w:pPr>
        <w:spacing w:line="360" w:lineRule="auto"/>
        <w:rPr>
          <w:rFonts w:ascii="Cambria" w:hAnsi="Cambria"/>
        </w:rPr>
      </w:pPr>
      <w:r w:rsidRPr="005E4BF5">
        <w:rPr>
          <w:rFonts w:ascii="Cambria" w:hAnsi="Cambria"/>
          <w:u w:val="single"/>
        </w:rPr>
        <w:t>Korzyści społeczne:</w:t>
      </w:r>
    </w:p>
    <w:p w:rsidR="00D866A7" w:rsidRPr="00301712" w:rsidRDefault="00D866A7" w:rsidP="009221B7">
      <w:pPr>
        <w:pStyle w:val="Akapitzlist"/>
        <w:numPr>
          <w:ilvl w:val="0"/>
          <w:numId w:val="87"/>
        </w:numPr>
        <w:spacing w:before="120" w:after="120" w:line="360" w:lineRule="auto"/>
        <w:rPr>
          <w:rFonts w:ascii="Cambria" w:hAnsi="Cambria"/>
          <w:szCs w:val="20"/>
        </w:rPr>
      </w:pPr>
      <w:r w:rsidRPr="00301712">
        <w:rPr>
          <w:rFonts w:ascii="Cambria" w:hAnsi="Cambria"/>
          <w:szCs w:val="20"/>
        </w:rPr>
        <w:t xml:space="preserve">zwiększenie </w:t>
      </w:r>
      <w:r>
        <w:rPr>
          <w:rFonts w:ascii="Cambria" w:hAnsi="Cambria"/>
          <w:szCs w:val="20"/>
        </w:rPr>
        <w:t>efektywności energetycznej</w:t>
      </w:r>
      <w:r w:rsidRPr="00301712">
        <w:rPr>
          <w:rFonts w:ascii="Cambria" w:hAnsi="Cambria"/>
          <w:szCs w:val="20"/>
        </w:rPr>
        <w:t xml:space="preserve"> w budynkach użyteczności publicznej, </w:t>
      </w:r>
    </w:p>
    <w:p w:rsidR="00D866A7" w:rsidRPr="00301712" w:rsidRDefault="00D866A7" w:rsidP="009221B7">
      <w:pPr>
        <w:pStyle w:val="Akapitzlist"/>
        <w:numPr>
          <w:ilvl w:val="0"/>
          <w:numId w:val="87"/>
        </w:numPr>
        <w:spacing w:before="120" w:after="120" w:line="360" w:lineRule="auto"/>
        <w:rPr>
          <w:rFonts w:ascii="Cambria" w:hAnsi="Cambria"/>
          <w:szCs w:val="20"/>
        </w:rPr>
      </w:pPr>
      <w:r w:rsidRPr="00301712">
        <w:rPr>
          <w:rFonts w:ascii="Cambria" w:hAnsi="Cambria"/>
          <w:szCs w:val="20"/>
        </w:rPr>
        <w:t>po</w:t>
      </w:r>
      <w:r>
        <w:rPr>
          <w:rFonts w:ascii="Cambria" w:hAnsi="Cambria"/>
          <w:szCs w:val="20"/>
        </w:rPr>
        <w:t>prawa</w:t>
      </w:r>
      <w:r w:rsidRPr="00301712">
        <w:rPr>
          <w:rFonts w:ascii="Cambria" w:hAnsi="Cambria"/>
          <w:szCs w:val="20"/>
        </w:rPr>
        <w:t xml:space="preserve"> jakości usług danych jednostek administracji publicznej, </w:t>
      </w:r>
    </w:p>
    <w:p w:rsidR="00D866A7" w:rsidRPr="005E4BF5" w:rsidRDefault="00D866A7" w:rsidP="009221B7">
      <w:pPr>
        <w:pStyle w:val="Akapitzlist"/>
        <w:numPr>
          <w:ilvl w:val="0"/>
          <w:numId w:val="87"/>
        </w:numPr>
        <w:spacing w:before="120" w:after="120" w:line="360" w:lineRule="auto"/>
        <w:rPr>
          <w:rFonts w:ascii="Cambria" w:hAnsi="Cambria"/>
          <w:szCs w:val="20"/>
        </w:rPr>
      </w:pPr>
      <w:r w:rsidRPr="00301712">
        <w:rPr>
          <w:rFonts w:ascii="Cambria" w:hAnsi="Cambria"/>
          <w:szCs w:val="20"/>
        </w:rPr>
        <w:t>ugruntowanie pozycji sektora publicznego jako lidera w racjonalnym gospodarowaniu energią oraz zasobami finansowymi.</w:t>
      </w:r>
    </w:p>
    <w:tbl>
      <w:tblPr>
        <w:tblStyle w:val="Jasnasiatkaakcent2"/>
        <w:tblW w:w="5000" w:type="pct"/>
        <w:tblLook w:val="04A0" w:firstRow="1" w:lastRow="0" w:firstColumn="1" w:lastColumn="0" w:noHBand="0" w:noVBand="1"/>
      </w:tblPr>
      <w:tblGrid>
        <w:gridCol w:w="4035"/>
        <w:gridCol w:w="5253"/>
      </w:tblGrid>
      <w:tr w:rsidR="00301712" w:rsidRPr="00301712" w:rsidTr="003017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lang w:eastAsia="pl-PL"/>
              </w:rPr>
            </w:pPr>
            <w:r w:rsidRPr="00301712">
              <w:rPr>
                <w:rFonts w:ascii="Calibri" w:eastAsia="Times New Roman" w:hAnsi="Calibri" w:cs="Times New Roman"/>
                <w:lang w:eastAsia="pl-PL"/>
              </w:rPr>
              <w:t>Działanie IV</w:t>
            </w:r>
          </w:p>
        </w:tc>
        <w:tc>
          <w:tcPr>
            <w:tcW w:w="2828" w:type="pct"/>
            <w:hideMark/>
          </w:tcPr>
          <w:p w:rsidR="00301712" w:rsidRPr="00301712" w:rsidRDefault="00301712" w:rsidP="0030171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 </w:t>
            </w:r>
          </w:p>
        </w:tc>
      </w:tr>
      <w:tr w:rsidR="00301712" w:rsidRPr="00301712" w:rsidTr="00301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Nazwa Działania</w:t>
            </w:r>
          </w:p>
        </w:tc>
        <w:tc>
          <w:tcPr>
            <w:tcW w:w="2828" w:type="pct"/>
            <w:hideMark/>
          </w:tcPr>
          <w:p w:rsidR="00301712" w:rsidRPr="00301712" w:rsidRDefault="00301712" w:rsidP="0030171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301712">
              <w:rPr>
                <w:rFonts w:ascii="Calibri" w:eastAsia="Times New Roman" w:hAnsi="Calibri" w:cs="Times New Roman"/>
                <w:color w:val="000000"/>
                <w:sz w:val="20"/>
                <w:szCs w:val="20"/>
                <w:lang w:eastAsia="pl-PL"/>
              </w:rPr>
              <w:t>Wymiana energochłonnego oświetlenia w obiektach publicznych</w:t>
            </w:r>
          </w:p>
        </w:tc>
      </w:tr>
      <w:tr w:rsidR="00817BB6" w:rsidRPr="00301712" w:rsidTr="0030171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817BB6" w:rsidRPr="00301712" w:rsidRDefault="00817BB6" w:rsidP="00301712">
            <w:pPr>
              <w:rPr>
                <w:rFonts w:ascii="Calibri" w:eastAsia="Times New Roman" w:hAnsi="Calibri" w:cs="Times New Roman"/>
                <w:sz w:val="20"/>
                <w:szCs w:val="20"/>
                <w:lang w:eastAsia="pl-PL"/>
              </w:rPr>
            </w:pPr>
            <w:r w:rsidRPr="00817BB6">
              <w:rPr>
                <w:rFonts w:ascii="Calibri" w:eastAsia="Times New Roman" w:hAnsi="Calibri" w:cs="Times New Roman"/>
                <w:sz w:val="20"/>
                <w:szCs w:val="20"/>
                <w:lang w:eastAsia="pl-PL"/>
              </w:rPr>
              <w:t>Charakter/</w:t>
            </w:r>
            <w:r w:rsidR="004670F2">
              <w:rPr>
                <w:rFonts w:ascii="Calibri" w:eastAsia="Times New Roman" w:hAnsi="Calibri" w:cs="Times New Roman"/>
                <w:sz w:val="20"/>
                <w:szCs w:val="20"/>
                <w:lang w:eastAsia="pl-PL"/>
              </w:rPr>
              <w:t>Rodzaj działania</w:t>
            </w:r>
          </w:p>
        </w:tc>
        <w:tc>
          <w:tcPr>
            <w:tcW w:w="2828" w:type="pct"/>
          </w:tcPr>
          <w:p w:rsidR="00817BB6" w:rsidRPr="00301712" w:rsidRDefault="00817BB6" w:rsidP="00301712">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Inwestycyjne</w:t>
            </w:r>
          </w:p>
        </w:tc>
      </w:tr>
      <w:tr w:rsidR="00301712" w:rsidRPr="00301712" w:rsidTr="00301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Adresat Działania</w:t>
            </w:r>
          </w:p>
        </w:tc>
        <w:tc>
          <w:tcPr>
            <w:tcW w:w="2828" w:type="pct"/>
            <w:hideMark/>
          </w:tcPr>
          <w:p w:rsidR="00301712" w:rsidRPr="00301712" w:rsidRDefault="00ED1221" w:rsidP="0030171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 xml:space="preserve">Gmina, Skoczów, </w:t>
            </w:r>
            <w:r w:rsidR="00E337D6">
              <w:rPr>
                <w:rFonts w:ascii="Calibri" w:eastAsia="Times New Roman" w:hAnsi="Calibri" w:cs="Times New Roman"/>
                <w:color w:val="000000"/>
                <w:sz w:val="20"/>
                <w:szCs w:val="20"/>
                <w:lang w:eastAsia="pl-PL"/>
              </w:rPr>
              <w:t xml:space="preserve">Użyteczność publiczna, Skoczowskie Przedsiębiorstwo Komunalne Sp. z o.o., Miejska Spółka SKO-EKO Sp. z o.o. </w:t>
            </w:r>
          </w:p>
        </w:tc>
      </w:tr>
      <w:tr w:rsidR="00301712" w:rsidRPr="00301712" w:rsidTr="0030171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B21D7E" w:rsidP="00301712">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301712" w:rsidRPr="00301712" w:rsidRDefault="00301712" w:rsidP="00301712">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301712">
              <w:rPr>
                <w:rFonts w:ascii="Calibri" w:eastAsia="Times New Roman" w:hAnsi="Calibri" w:cs="Times New Roman"/>
                <w:color w:val="000000"/>
                <w:sz w:val="20"/>
                <w:szCs w:val="20"/>
                <w:lang w:eastAsia="pl-PL"/>
              </w:rPr>
              <w:t>Przygotowanie i przeprowadzenie inwestycji</w:t>
            </w:r>
          </w:p>
        </w:tc>
      </w:tr>
      <w:tr w:rsidR="00301712" w:rsidRPr="00301712" w:rsidTr="00301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jc w:val="left"/>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Okres realizacji</w:t>
            </w:r>
          </w:p>
        </w:tc>
        <w:tc>
          <w:tcPr>
            <w:tcW w:w="2828" w:type="pct"/>
            <w:hideMark/>
          </w:tcPr>
          <w:p w:rsidR="00301712" w:rsidRPr="00301712" w:rsidRDefault="00301712" w:rsidP="003017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2014-2020</w:t>
            </w:r>
          </w:p>
        </w:tc>
      </w:tr>
      <w:tr w:rsidR="00301712" w:rsidRPr="00301712" w:rsidTr="0030171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jc w:val="left"/>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Efekt ekologiczny - redukcja zużycia energii [MWh]</w:t>
            </w:r>
          </w:p>
        </w:tc>
        <w:tc>
          <w:tcPr>
            <w:tcW w:w="2828" w:type="pct"/>
            <w:hideMark/>
          </w:tcPr>
          <w:p w:rsidR="00301712" w:rsidRPr="00301712" w:rsidRDefault="00301712" w:rsidP="0030171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75,73</w:t>
            </w:r>
          </w:p>
        </w:tc>
      </w:tr>
      <w:tr w:rsidR="00301712" w:rsidRPr="00301712" w:rsidTr="00301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Efekt ekologiczny - redukcja emisji [Mg CO2]</w:t>
            </w:r>
          </w:p>
        </w:tc>
        <w:tc>
          <w:tcPr>
            <w:tcW w:w="2828" w:type="pct"/>
            <w:hideMark/>
          </w:tcPr>
          <w:p w:rsidR="00301712" w:rsidRPr="00301712" w:rsidRDefault="00301712" w:rsidP="003017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61,49</w:t>
            </w:r>
          </w:p>
        </w:tc>
      </w:tr>
      <w:tr w:rsidR="00301712" w:rsidRPr="00301712" w:rsidTr="0030171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301712" w:rsidRPr="00301712" w:rsidRDefault="00301712" w:rsidP="00301712">
            <w:pPr>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Szacowany koszt działania</w:t>
            </w:r>
          </w:p>
        </w:tc>
        <w:tc>
          <w:tcPr>
            <w:tcW w:w="2828" w:type="pct"/>
            <w:hideMark/>
          </w:tcPr>
          <w:p w:rsidR="00301712" w:rsidRPr="00301712" w:rsidRDefault="00301712" w:rsidP="00301712">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189 312,50</w:t>
            </w:r>
          </w:p>
        </w:tc>
      </w:tr>
      <w:tr w:rsidR="00301712" w:rsidRPr="00301712" w:rsidTr="00301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noWrap/>
            <w:hideMark/>
          </w:tcPr>
          <w:p w:rsidR="00301712" w:rsidRPr="00301712" w:rsidRDefault="00301712" w:rsidP="00301712">
            <w:pPr>
              <w:jc w:val="left"/>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Szacunkowy koszt jednostkowy [zł/Mg CO2]</w:t>
            </w:r>
          </w:p>
        </w:tc>
        <w:tc>
          <w:tcPr>
            <w:tcW w:w="2828" w:type="pct"/>
            <w:noWrap/>
            <w:hideMark/>
          </w:tcPr>
          <w:p w:rsidR="00301712" w:rsidRPr="00301712" w:rsidRDefault="00301712" w:rsidP="0030171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301712">
              <w:rPr>
                <w:rFonts w:ascii="Calibri" w:eastAsia="Times New Roman" w:hAnsi="Calibri" w:cs="Times New Roman"/>
                <w:sz w:val="20"/>
                <w:szCs w:val="20"/>
                <w:lang w:eastAsia="pl-PL"/>
              </w:rPr>
              <w:t>3 078,82</w:t>
            </w:r>
          </w:p>
        </w:tc>
      </w:tr>
    </w:tbl>
    <w:p w:rsidR="00A2391D" w:rsidRPr="00A2391D" w:rsidRDefault="00A2391D" w:rsidP="00A2391D">
      <w:pPr>
        <w:spacing w:after="200" w:line="360" w:lineRule="auto"/>
        <w:jc w:val="left"/>
        <w:rPr>
          <w:rFonts w:ascii="Cambria" w:hAnsi="Cambria"/>
          <w:color w:val="FF0000"/>
          <w:szCs w:val="80"/>
          <w:lang w:eastAsia="pl-PL"/>
        </w:rPr>
      </w:pPr>
    </w:p>
    <w:p w:rsidR="00A2391D" w:rsidRPr="00A2391D" w:rsidRDefault="00A2391D" w:rsidP="00A2391D">
      <w:pPr>
        <w:spacing w:line="360" w:lineRule="auto"/>
        <w:rPr>
          <w:rFonts w:ascii="Cambria" w:hAnsi="Cambria"/>
        </w:rPr>
      </w:pPr>
      <w:r w:rsidRPr="00A2391D">
        <w:rPr>
          <w:rFonts w:ascii="Cambria" w:hAnsi="Cambria"/>
        </w:rPr>
        <w:t xml:space="preserve">Oświetlenie stanowi ważny punkt w </w:t>
      </w:r>
      <w:r w:rsidR="00817BB6">
        <w:rPr>
          <w:rFonts w:ascii="Cambria" w:hAnsi="Cambria"/>
        </w:rPr>
        <w:t>budżecie sektora użyteczności publicznej</w:t>
      </w:r>
      <w:r w:rsidRPr="00A2391D">
        <w:rPr>
          <w:rFonts w:ascii="Cambria" w:hAnsi="Cambria"/>
        </w:rPr>
        <w:t xml:space="preserve"> na terenie gminy. Oświetlenie tego typu budynków bardzo często jest przestarzałe, niskiej jakości </w:t>
      </w:r>
      <w:r w:rsidR="00466A7A">
        <w:rPr>
          <w:rFonts w:ascii="Cambria" w:hAnsi="Cambria"/>
        </w:rPr>
        <w:br/>
      </w:r>
      <w:r w:rsidRPr="00A2391D">
        <w:rPr>
          <w:rFonts w:ascii="Cambria" w:hAnsi="Cambria"/>
        </w:rPr>
        <w:t xml:space="preserve">i wymaga modernizacji. Modernizacja oświetlenia w budynkach publicznych to inwestycja, która pozwala na dokładne obliczenie uzyskanych oszczędności energii elektrycznej i określenie, o ile </w:t>
      </w:r>
      <w:r w:rsidRPr="00A2391D">
        <w:rPr>
          <w:rFonts w:ascii="Cambria" w:hAnsi="Cambria"/>
        </w:rPr>
        <w:lastRenderedPageBreak/>
        <w:t xml:space="preserve">zmniejszyło się jej zużycie. W trakcie modernizacji oświetlenia instalowane są nowoczesne, energooszczędne świetlówki i oprawy. Pozwalają zmniejszyć koszt oświetlenia budynków </w:t>
      </w:r>
      <w:r w:rsidR="00301712">
        <w:rPr>
          <w:rFonts w:ascii="Cambria" w:hAnsi="Cambria"/>
        </w:rPr>
        <w:br/>
      </w:r>
      <w:r w:rsidRPr="00A2391D">
        <w:rPr>
          <w:rFonts w:ascii="Cambria" w:hAnsi="Cambria"/>
        </w:rPr>
        <w:t xml:space="preserve">i podnoszą komfort pracy ludzi. W chwili obecnej planuje się wymianę oświetlenia w budynku </w:t>
      </w:r>
      <w:r w:rsidR="00B01FF0">
        <w:rPr>
          <w:rFonts w:ascii="Cambria" w:hAnsi="Cambria"/>
        </w:rPr>
        <w:t>Urzędu Miejskiego w Skoczowie</w:t>
      </w:r>
      <w:r w:rsidRPr="00A2391D">
        <w:rPr>
          <w:rFonts w:ascii="Cambria" w:hAnsi="Cambria"/>
        </w:rPr>
        <w:t xml:space="preserve"> oraz w placówkach oświatowych, ale w dalszej perspektywie zadanie to można wdrożyć we wszystkich obiektach publicznych na terenie gminy. Efekt ekologiczny możliwy był do oszacowania dzięki ankietyzacji, w której to ankietowani podawali zużycie energii elektrycznej. Biorąc pod uwagę fakt, że ok. 20% zużycia energii elektrycznej </w:t>
      </w:r>
      <w:r w:rsidR="006265E8">
        <w:rPr>
          <w:rFonts w:ascii="Cambria" w:hAnsi="Cambria"/>
        </w:rPr>
        <w:br/>
      </w:r>
      <w:r w:rsidRPr="00A2391D">
        <w:rPr>
          <w:rFonts w:ascii="Cambria" w:hAnsi="Cambria"/>
        </w:rPr>
        <w:t>w obiektach użyteczności publicznej wykorzystywane jest na cele oświetleniowe, możliwe było oszacowanie efektu ekologicznego w postaci redukcji CO</w:t>
      </w:r>
      <w:r w:rsidRPr="00301712">
        <w:rPr>
          <w:rFonts w:ascii="Cambria" w:hAnsi="Cambria"/>
          <w:vertAlign w:val="subscript"/>
        </w:rPr>
        <w:t>2</w:t>
      </w:r>
      <w:r w:rsidRPr="00A2391D">
        <w:rPr>
          <w:rFonts w:ascii="Cambria" w:hAnsi="Cambria"/>
        </w:rPr>
        <w:t xml:space="preserve">, który wynosi </w:t>
      </w:r>
      <w:r w:rsidR="00301712">
        <w:rPr>
          <w:rFonts w:ascii="Cambria" w:hAnsi="Cambria"/>
        </w:rPr>
        <w:t>75,73</w:t>
      </w:r>
      <w:r w:rsidRPr="00A2391D">
        <w:rPr>
          <w:rFonts w:ascii="Cambria" w:hAnsi="Cambria"/>
        </w:rPr>
        <w:t xml:space="preserve"> Mg.</w:t>
      </w:r>
    </w:p>
    <w:p w:rsidR="00A2391D" w:rsidRPr="00A2391D" w:rsidRDefault="00A2391D" w:rsidP="00A2391D">
      <w:pPr>
        <w:spacing w:line="360" w:lineRule="auto"/>
        <w:rPr>
          <w:rFonts w:ascii="Cambria" w:eastAsia="SimSun" w:hAnsi="Cambria" w:cs="Cambria"/>
          <w:kern w:val="1"/>
          <w:lang w:eastAsia="hi-IN" w:bidi="hi-IN"/>
        </w:rPr>
      </w:pPr>
      <w:r w:rsidRPr="00A2391D">
        <w:rPr>
          <w:rFonts w:ascii="Cambria" w:eastAsia="SimSun" w:hAnsi="Cambria" w:cs="Cambria"/>
          <w:kern w:val="1"/>
          <w:lang w:eastAsia="hi-IN" w:bidi="hi-IN"/>
        </w:rPr>
        <w:t>Działanie to ma charakter fakultatywny – poziom wdrożenia uzależniony jest od wielkości i zasad dodatkowych, zewnętrznych form wsparcia finansowego.</w:t>
      </w:r>
    </w:p>
    <w:p w:rsidR="00D866A7" w:rsidRPr="00D866A7" w:rsidRDefault="00D866A7" w:rsidP="00A2391D">
      <w:pPr>
        <w:spacing w:line="360" w:lineRule="auto"/>
        <w:jc w:val="left"/>
        <w:rPr>
          <w:rFonts w:ascii="Cambria" w:eastAsia="SimSun" w:hAnsi="Cambria" w:cs="Cambria"/>
          <w:kern w:val="1"/>
          <w:u w:val="single"/>
          <w:lang w:eastAsia="hi-IN" w:bidi="hi-IN"/>
        </w:rPr>
      </w:pPr>
      <w:r w:rsidRPr="00D866A7">
        <w:rPr>
          <w:rFonts w:ascii="Cambria" w:eastAsia="SimSun" w:hAnsi="Cambria" w:cs="Cambria"/>
          <w:kern w:val="1"/>
          <w:u w:val="single"/>
          <w:lang w:eastAsia="hi-IN" w:bidi="hi-IN"/>
        </w:rPr>
        <w:t>Korzyści społeczne:</w:t>
      </w:r>
    </w:p>
    <w:p w:rsidR="00C46635" w:rsidRPr="00C46635" w:rsidRDefault="00C46635" w:rsidP="009221B7">
      <w:pPr>
        <w:pStyle w:val="Akapitzlist"/>
        <w:numPr>
          <w:ilvl w:val="0"/>
          <w:numId w:val="88"/>
        </w:numPr>
        <w:spacing w:before="120" w:after="120" w:line="360" w:lineRule="auto"/>
        <w:rPr>
          <w:rFonts w:ascii="Cambria" w:hAnsi="Cambria"/>
          <w:szCs w:val="20"/>
        </w:rPr>
      </w:pPr>
      <w:r w:rsidRPr="00C46635">
        <w:rPr>
          <w:rFonts w:ascii="Cambria" w:hAnsi="Cambria"/>
          <w:szCs w:val="20"/>
        </w:rPr>
        <w:t xml:space="preserve">zwiększenie komfortu wykorzystania przestrzeni publicznej, </w:t>
      </w:r>
    </w:p>
    <w:p w:rsidR="00C46635" w:rsidRPr="00C46635" w:rsidRDefault="00C46635" w:rsidP="009221B7">
      <w:pPr>
        <w:pStyle w:val="Akapitzlist"/>
        <w:numPr>
          <w:ilvl w:val="0"/>
          <w:numId w:val="88"/>
        </w:numPr>
        <w:spacing w:before="120" w:after="120" w:line="360" w:lineRule="auto"/>
        <w:rPr>
          <w:rFonts w:ascii="Cambria" w:hAnsi="Cambria"/>
          <w:szCs w:val="20"/>
        </w:rPr>
      </w:pPr>
      <w:r w:rsidRPr="00C46635">
        <w:rPr>
          <w:rFonts w:ascii="Cambria" w:hAnsi="Cambria"/>
          <w:szCs w:val="20"/>
        </w:rPr>
        <w:t>zwiększenie bezpieczeństwa poruszania się w obrębie miasta,</w:t>
      </w:r>
    </w:p>
    <w:p w:rsidR="00C46635" w:rsidRPr="00C46635" w:rsidRDefault="00C46635" w:rsidP="009221B7">
      <w:pPr>
        <w:pStyle w:val="Akapitzlist"/>
        <w:numPr>
          <w:ilvl w:val="0"/>
          <w:numId w:val="88"/>
        </w:numPr>
        <w:spacing w:before="120" w:after="120" w:line="360" w:lineRule="auto"/>
        <w:rPr>
          <w:rFonts w:ascii="Cambria" w:hAnsi="Cambria"/>
          <w:szCs w:val="20"/>
        </w:rPr>
      </w:pPr>
      <w:r w:rsidRPr="00C46635">
        <w:rPr>
          <w:rFonts w:ascii="Cambria" w:hAnsi="Cambria"/>
          <w:szCs w:val="20"/>
        </w:rPr>
        <w:t xml:space="preserve"> ugruntowanie pozycji sektora publicznego jako lidera w racjonalnym gospodarowaniu energią oraz zasobami finansowymi, </w:t>
      </w:r>
    </w:p>
    <w:p w:rsidR="00C46635" w:rsidRPr="00C46635" w:rsidRDefault="00C46635" w:rsidP="009221B7">
      <w:pPr>
        <w:pStyle w:val="Akapitzlist"/>
        <w:numPr>
          <w:ilvl w:val="0"/>
          <w:numId w:val="88"/>
        </w:numPr>
        <w:spacing w:before="120" w:after="120" w:line="360" w:lineRule="auto"/>
        <w:rPr>
          <w:rFonts w:ascii="Cambria" w:hAnsi="Cambria"/>
          <w:szCs w:val="20"/>
        </w:rPr>
      </w:pPr>
      <w:r w:rsidRPr="00C46635">
        <w:rPr>
          <w:rFonts w:ascii="Cambria" w:hAnsi="Cambria"/>
          <w:szCs w:val="20"/>
        </w:rPr>
        <w:t xml:space="preserve">zwiększenie efektywności energetycznej wraz z zmniejszeniem zużycia energii na cele oświetleniowe, </w:t>
      </w:r>
    </w:p>
    <w:p w:rsidR="00A2391D" w:rsidRPr="00C46635" w:rsidRDefault="00C46635" w:rsidP="009221B7">
      <w:pPr>
        <w:pStyle w:val="Akapitzlist"/>
        <w:numPr>
          <w:ilvl w:val="0"/>
          <w:numId w:val="88"/>
        </w:numPr>
        <w:spacing w:before="120" w:after="120" w:line="360" w:lineRule="auto"/>
        <w:rPr>
          <w:rFonts w:ascii="Georgia" w:hAnsi="Georgia"/>
          <w:szCs w:val="20"/>
        </w:rPr>
      </w:pPr>
      <w:r w:rsidRPr="00C46635">
        <w:rPr>
          <w:rFonts w:ascii="Cambria" w:hAnsi="Cambria"/>
          <w:szCs w:val="20"/>
        </w:rPr>
        <w:t>inteligentne sterowanie oświetleniem.</w:t>
      </w:r>
      <w:r w:rsidR="00A2391D" w:rsidRPr="00C46635">
        <w:rPr>
          <w:rFonts w:ascii="Cambria" w:eastAsia="SimSun" w:hAnsi="Cambria" w:cs="Cambria"/>
          <w:kern w:val="1"/>
          <w:lang w:eastAsia="hi-IN" w:bidi="hi-IN"/>
        </w:rPr>
        <w:br w:type="page"/>
      </w:r>
    </w:p>
    <w:tbl>
      <w:tblPr>
        <w:tblStyle w:val="Jasnasiatkaakcent2"/>
        <w:tblW w:w="5000" w:type="pct"/>
        <w:tblLook w:val="04A0" w:firstRow="1" w:lastRow="0" w:firstColumn="1" w:lastColumn="0" w:noHBand="0" w:noVBand="1"/>
      </w:tblPr>
      <w:tblGrid>
        <w:gridCol w:w="4035"/>
        <w:gridCol w:w="5253"/>
      </w:tblGrid>
      <w:tr w:rsidR="00466A7A" w:rsidRPr="00466A7A" w:rsidTr="00466A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rPr>
                <w:rFonts w:ascii="Calibri" w:eastAsia="Times New Roman" w:hAnsi="Calibri" w:cs="Times New Roman"/>
                <w:lang w:eastAsia="pl-PL"/>
              </w:rPr>
            </w:pPr>
            <w:r w:rsidRPr="00466A7A">
              <w:rPr>
                <w:rFonts w:ascii="Calibri" w:eastAsia="Times New Roman" w:hAnsi="Calibri" w:cs="Times New Roman"/>
                <w:lang w:eastAsia="pl-PL"/>
              </w:rPr>
              <w:lastRenderedPageBreak/>
              <w:t>Działanie V</w:t>
            </w:r>
          </w:p>
        </w:tc>
        <w:tc>
          <w:tcPr>
            <w:tcW w:w="2828" w:type="pct"/>
            <w:hideMark/>
          </w:tcPr>
          <w:p w:rsidR="00466A7A" w:rsidRPr="00466A7A" w:rsidRDefault="00466A7A" w:rsidP="00466A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 </w:t>
            </w:r>
          </w:p>
        </w:tc>
      </w:tr>
      <w:tr w:rsidR="00466A7A" w:rsidRPr="00466A7A" w:rsidTr="00466A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Nazwa Działania</w:t>
            </w:r>
          </w:p>
        </w:tc>
        <w:tc>
          <w:tcPr>
            <w:tcW w:w="2828" w:type="pct"/>
            <w:hideMark/>
          </w:tcPr>
          <w:p w:rsidR="00466A7A" w:rsidRPr="00466A7A" w:rsidRDefault="00466A7A" w:rsidP="00466A7A">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466A7A">
              <w:rPr>
                <w:rFonts w:ascii="Calibri" w:eastAsia="Times New Roman" w:hAnsi="Calibri" w:cs="Times New Roman"/>
                <w:color w:val="000000"/>
                <w:sz w:val="20"/>
                <w:szCs w:val="20"/>
                <w:lang w:eastAsia="pl-PL"/>
              </w:rPr>
              <w:t>Wdrażanie systemu "zielonych zamówień publicznych"</w:t>
            </w:r>
          </w:p>
        </w:tc>
      </w:tr>
      <w:tr w:rsidR="00B21D7E" w:rsidRPr="00466A7A" w:rsidTr="00466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B21D7E" w:rsidRPr="00B21D7E" w:rsidRDefault="00B21D7E">
            <w:pPr>
              <w:rPr>
                <w:rFonts w:ascii="Calibri" w:hAnsi="Calibri"/>
              </w:rPr>
            </w:pPr>
            <w:r w:rsidRPr="00B21D7E">
              <w:rPr>
                <w:rFonts w:ascii="Calibri" w:hAnsi="Calibri"/>
              </w:rPr>
              <w:t>Charakter/</w:t>
            </w:r>
            <w:r w:rsidR="004670F2">
              <w:rPr>
                <w:rFonts w:ascii="Calibri" w:hAnsi="Calibri"/>
              </w:rPr>
              <w:t>Rodzaj działania</w:t>
            </w:r>
          </w:p>
        </w:tc>
        <w:tc>
          <w:tcPr>
            <w:tcW w:w="2828" w:type="pct"/>
          </w:tcPr>
          <w:p w:rsidR="00B21D7E" w:rsidRPr="00B21D7E" w:rsidRDefault="00B21D7E">
            <w:pPr>
              <w:cnfStyle w:val="000000010000" w:firstRow="0" w:lastRow="0" w:firstColumn="0" w:lastColumn="0" w:oddVBand="0" w:evenVBand="0" w:oddHBand="0" w:evenHBand="1" w:firstRowFirstColumn="0" w:firstRowLastColumn="0" w:lastRowFirstColumn="0" w:lastRowLastColumn="0"/>
              <w:rPr>
                <w:rFonts w:ascii="Calibri" w:hAnsi="Calibri"/>
              </w:rPr>
            </w:pPr>
            <w:r w:rsidRPr="00B21D7E">
              <w:rPr>
                <w:rFonts w:ascii="Calibri" w:hAnsi="Calibri"/>
              </w:rPr>
              <w:t>Nieinwestycyjne</w:t>
            </w:r>
          </w:p>
        </w:tc>
      </w:tr>
      <w:tr w:rsidR="00466A7A" w:rsidRPr="00466A7A" w:rsidTr="00466A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Adresat Działania</w:t>
            </w:r>
          </w:p>
        </w:tc>
        <w:tc>
          <w:tcPr>
            <w:tcW w:w="2828" w:type="pct"/>
            <w:hideMark/>
          </w:tcPr>
          <w:p w:rsidR="00466A7A" w:rsidRPr="00466A7A" w:rsidRDefault="00466A7A" w:rsidP="00466A7A">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466A7A">
              <w:rPr>
                <w:rFonts w:ascii="Calibri" w:eastAsia="Times New Roman" w:hAnsi="Calibri" w:cs="Times New Roman"/>
                <w:color w:val="000000"/>
                <w:sz w:val="20"/>
                <w:szCs w:val="20"/>
                <w:lang w:eastAsia="pl-PL"/>
              </w:rPr>
              <w:t>Gmina Skoczów</w:t>
            </w:r>
            <w:r w:rsidR="00E337D6">
              <w:rPr>
                <w:rFonts w:ascii="Calibri" w:eastAsia="Times New Roman" w:hAnsi="Calibri" w:cs="Times New Roman"/>
                <w:color w:val="000000"/>
                <w:sz w:val="20"/>
                <w:szCs w:val="20"/>
                <w:lang w:eastAsia="pl-PL"/>
              </w:rPr>
              <w:t>, Użyteczność publiczna</w:t>
            </w:r>
          </w:p>
        </w:tc>
      </w:tr>
      <w:tr w:rsidR="00466A7A" w:rsidRPr="00466A7A" w:rsidTr="00466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B21D7E" w:rsidP="00466A7A">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466A7A" w:rsidRPr="00466A7A" w:rsidRDefault="008A09B1" w:rsidP="00466A7A">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8A09B1">
              <w:rPr>
                <w:rFonts w:ascii="Calibri" w:eastAsia="Times New Roman" w:hAnsi="Calibri" w:cs="Times New Roman"/>
                <w:color w:val="000000"/>
                <w:sz w:val="20"/>
                <w:szCs w:val="20"/>
                <w:lang w:eastAsia="pl-PL"/>
              </w:rPr>
              <w:t>Działalność promocyjna i edukacyjna</w:t>
            </w:r>
            <w:r>
              <w:rPr>
                <w:rFonts w:ascii="Calibri" w:eastAsia="Times New Roman" w:hAnsi="Calibri" w:cs="Times New Roman"/>
                <w:color w:val="000000"/>
                <w:sz w:val="20"/>
                <w:szCs w:val="20"/>
                <w:lang w:eastAsia="pl-PL"/>
              </w:rPr>
              <w:t>/</w:t>
            </w:r>
            <w:r w:rsidRPr="008A09B1">
              <w:rPr>
                <w:rFonts w:ascii="Calibri" w:eastAsia="Times New Roman" w:hAnsi="Calibri" w:cs="Times New Roman"/>
                <w:color w:val="000000"/>
                <w:sz w:val="20"/>
                <w:szCs w:val="20"/>
                <w:lang w:eastAsia="pl-PL"/>
              </w:rPr>
              <w:t xml:space="preserve"> </w:t>
            </w:r>
            <w:r w:rsidR="00466A7A" w:rsidRPr="00466A7A">
              <w:rPr>
                <w:rFonts w:ascii="Calibri" w:eastAsia="Times New Roman" w:hAnsi="Calibri" w:cs="Times New Roman"/>
                <w:color w:val="000000"/>
                <w:sz w:val="20"/>
                <w:szCs w:val="20"/>
                <w:lang w:eastAsia="pl-PL"/>
              </w:rPr>
              <w:t>Przygotowanie i przeprowadzenie inwestycji</w:t>
            </w:r>
          </w:p>
        </w:tc>
      </w:tr>
      <w:tr w:rsidR="00466A7A" w:rsidRPr="00466A7A" w:rsidTr="00466A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jc w:val="left"/>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Okres realizacji</w:t>
            </w:r>
          </w:p>
        </w:tc>
        <w:tc>
          <w:tcPr>
            <w:tcW w:w="2828" w:type="pct"/>
            <w:hideMark/>
          </w:tcPr>
          <w:p w:rsidR="00466A7A" w:rsidRPr="00466A7A" w:rsidRDefault="00466A7A" w:rsidP="00466A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2014-2020</w:t>
            </w:r>
          </w:p>
        </w:tc>
      </w:tr>
      <w:tr w:rsidR="00466A7A" w:rsidRPr="00466A7A" w:rsidTr="00466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jc w:val="left"/>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Efekt ekologiczny - redukcja zużycia energii [MWh]</w:t>
            </w:r>
          </w:p>
        </w:tc>
        <w:tc>
          <w:tcPr>
            <w:tcW w:w="2828" w:type="pct"/>
            <w:hideMark/>
          </w:tcPr>
          <w:p w:rsidR="00466A7A" w:rsidRPr="00466A7A" w:rsidRDefault="00466A7A" w:rsidP="00466A7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w:t>
            </w:r>
          </w:p>
        </w:tc>
      </w:tr>
      <w:tr w:rsidR="00466A7A" w:rsidRPr="00466A7A" w:rsidTr="00466A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Efekt ekologiczny - redukcja emisji [Mg CO2]</w:t>
            </w:r>
          </w:p>
        </w:tc>
        <w:tc>
          <w:tcPr>
            <w:tcW w:w="2828" w:type="pct"/>
            <w:hideMark/>
          </w:tcPr>
          <w:p w:rsidR="00466A7A" w:rsidRPr="00466A7A" w:rsidRDefault="00466A7A" w:rsidP="00466A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210,80</w:t>
            </w:r>
          </w:p>
        </w:tc>
      </w:tr>
      <w:tr w:rsidR="00466A7A" w:rsidRPr="00466A7A" w:rsidTr="00466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Szacowany koszt działania</w:t>
            </w:r>
          </w:p>
        </w:tc>
        <w:tc>
          <w:tcPr>
            <w:tcW w:w="2828" w:type="pct"/>
            <w:hideMark/>
          </w:tcPr>
          <w:p w:rsidR="00466A7A" w:rsidRPr="00466A7A" w:rsidRDefault="00466A7A" w:rsidP="00466A7A">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0,00</w:t>
            </w:r>
          </w:p>
        </w:tc>
      </w:tr>
      <w:tr w:rsidR="00466A7A" w:rsidRPr="00466A7A" w:rsidTr="00466A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noWrap/>
            <w:hideMark/>
          </w:tcPr>
          <w:p w:rsidR="00466A7A" w:rsidRPr="00466A7A" w:rsidRDefault="00466A7A" w:rsidP="00466A7A">
            <w:pPr>
              <w:jc w:val="left"/>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Szacunkowy koszt jednostkowy [zł/Mg CO2]</w:t>
            </w:r>
          </w:p>
        </w:tc>
        <w:tc>
          <w:tcPr>
            <w:tcW w:w="2828" w:type="pct"/>
            <w:noWrap/>
            <w:hideMark/>
          </w:tcPr>
          <w:p w:rsidR="00466A7A" w:rsidRPr="00466A7A" w:rsidRDefault="00466A7A" w:rsidP="00466A7A">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0,00</w:t>
            </w:r>
          </w:p>
        </w:tc>
      </w:tr>
    </w:tbl>
    <w:p w:rsidR="00A2391D" w:rsidRPr="00A2391D" w:rsidRDefault="00A2391D" w:rsidP="00A2391D">
      <w:pPr>
        <w:spacing w:line="360" w:lineRule="auto"/>
        <w:jc w:val="left"/>
        <w:rPr>
          <w:rFonts w:ascii="Cambria" w:hAnsi="Cambria"/>
          <w:color w:val="000000" w:themeColor="text1"/>
        </w:rPr>
      </w:pPr>
    </w:p>
    <w:p w:rsidR="00466A7A" w:rsidRPr="00466A7A" w:rsidRDefault="00466A7A" w:rsidP="00466A7A">
      <w:pPr>
        <w:spacing w:line="360" w:lineRule="auto"/>
        <w:rPr>
          <w:rFonts w:ascii="Cambria" w:hAnsi="Cambria"/>
        </w:rPr>
      </w:pPr>
      <w:r w:rsidRPr="00466A7A">
        <w:rPr>
          <w:rFonts w:ascii="Cambria" w:hAnsi="Cambria"/>
        </w:rPr>
        <w:t xml:space="preserve">Zielone zamówienia publiczne oznaczają politykę, w ramach której podmioty publiczne włączają kryteria i/lub wymagania ekologiczne do procesu zakupów i poszukują rozwiązań ograniczających negatywny wpływ produktów/usług na środowisko oraz uwzględniających cały cykl życia produktów, a poprzez to wpływają na rozwój i upowszechnienie technologii środowiskowych. Należy zatem rozważyć w ramach procedur udzielania zamówień publicznych w Gminie </w:t>
      </w:r>
      <w:r w:rsidR="00B81979">
        <w:rPr>
          <w:rFonts w:ascii="Cambria" w:hAnsi="Cambria"/>
        </w:rPr>
        <w:t>Skoczów</w:t>
      </w:r>
      <w:r w:rsidRPr="00466A7A">
        <w:rPr>
          <w:rFonts w:ascii="Cambria" w:hAnsi="Cambria"/>
        </w:rPr>
        <w:t>, możliwości wzięcia pod uwagę czynników ekologicznych przy wyborze specyfikacji technicznych oraz kryteriach oceny, a także klauzulach umów.</w:t>
      </w:r>
    </w:p>
    <w:p w:rsidR="00466A7A" w:rsidRPr="00466A7A" w:rsidRDefault="00466A7A" w:rsidP="00466A7A">
      <w:pPr>
        <w:spacing w:after="0" w:line="360" w:lineRule="auto"/>
        <w:rPr>
          <w:rFonts w:ascii="Cambria" w:hAnsi="Cambria"/>
        </w:rPr>
      </w:pPr>
      <w:r w:rsidRPr="00466A7A">
        <w:rPr>
          <w:rFonts w:ascii="Cambria" w:hAnsi="Cambria"/>
        </w:rPr>
        <w:t>Zielone zamówienia publiczne to inaczej ekologiczne zamówienia, w których instytucje publiczne uwzględniają aspekty środowiskowe w procesie dokonywania publicznych zakupów. Są one skutecznym narzędziem kształtującym zrównoważone wzorce, mogące znacznie usprawnić silny rozwój usług o zmniejszonym wpływie na środowisko, wprowadzających zielone technologie oraz nowoczesne rozwiązania, prowadzących do zwiększenia konkurencyjności przedsiębiorstw.</w:t>
      </w:r>
    </w:p>
    <w:p w:rsidR="00466A7A" w:rsidRPr="00466A7A" w:rsidRDefault="00466A7A" w:rsidP="00466A7A">
      <w:pPr>
        <w:spacing w:after="0" w:line="360" w:lineRule="auto"/>
        <w:rPr>
          <w:rFonts w:ascii="Cambria" w:hAnsi="Cambria"/>
        </w:rPr>
      </w:pPr>
      <w:r w:rsidRPr="00466A7A">
        <w:rPr>
          <w:rFonts w:ascii="Cambria" w:hAnsi="Cambria"/>
        </w:rPr>
        <w:t>Zielone zamówienia w kilku krokach:</w:t>
      </w:r>
    </w:p>
    <w:p w:rsidR="00466A7A" w:rsidRPr="00466A7A" w:rsidRDefault="00466A7A" w:rsidP="009221B7">
      <w:pPr>
        <w:pStyle w:val="Akapitzlist"/>
        <w:numPr>
          <w:ilvl w:val="0"/>
          <w:numId w:val="89"/>
        </w:numPr>
        <w:spacing w:before="120" w:after="120" w:line="360" w:lineRule="auto"/>
        <w:rPr>
          <w:rFonts w:ascii="Cambria" w:hAnsi="Cambria"/>
        </w:rPr>
      </w:pPr>
      <w:r w:rsidRPr="00466A7A">
        <w:rPr>
          <w:rFonts w:ascii="Cambria" w:hAnsi="Cambria"/>
        </w:rPr>
        <w:t>W pierwszej kolejności należy określić, które produkty, usługi lub prace są najbardziej odpowiednie, biorąc pod uwagę ich wpływ na środowisko oraz pozostałe czynniki, takie jak posiadane przez zamawiającego informacje, co obecnie oferuje się na rynku, jakie są dostępne technologie, co obecnie oferuje się na rynku, jakie są dostępne technologie, jakie są koszty oraz rozpoznawalność danej marki.</w:t>
      </w:r>
    </w:p>
    <w:p w:rsidR="00466A7A" w:rsidRPr="00466A7A" w:rsidRDefault="00466A7A" w:rsidP="009221B7">
      <w:pPr>
        <w:pStyle w:val="Akapitzlist"/>
        <w:numPr>
          <w:ilvl w:val="0"/>
          <w:numId w:val="89"/>
        </w:numPr>
        <w:spacing w:before="120" w:after="120" w:line="360" w:lineRule="auto"/>
        <w:rPr>
          <w:rFonts w:ascii="Cambria" w:hAnsi="Cambria"/>
        </w:rPr>
      </w:pPr>
      <w:r w:rsidRPr="00466A7A">
        <w:rPr>
          <w:rFonts w:ascii="Cambria" w:hAnsi="Cambria"/>
        </w:rPr>
        <w:t>Kolejny krok polega na określeniu potrzeb, a następnie odpowiednim ich wyrażeniu. Należy wybrać hasło ekologiczne w celu poinformowania innych osób o prowadzonej polityce w zakresie zamówień, przy zapewnieniu optymalnej jej przejrzystości dla potencjalnych dostawców lub usługodawców, a także dla mieszkańców Gminy.</w:t>
      </w:r>
    </w:p>
    <w:p w:rsidR="00466A7A" w:rsidRPr="00466A7A" w:rsidRDefault="00466A7A" w:rsidP="009221B7">
      <w:pPr>
        <w:pStyle w:val="Akapitzlist"/>
        <w:numPr>
          <w:ilvl w:val="0"/>
          <w:numId w:val="89"/>
        </w:numPr>
        <w:spacing w:before="120" w:after="120" w:line="360" w:lineRule="auto"/>
        <w:rPr>
          <w:rFonts w:ascii="Cambria" w:hAnsi="Cambria"/>
        </w:rPr>
      </w:pPr>
      <w:r w:rsidRPr="00466A7A">
        <w:rPr>
          <w:rFonts w:ascii="Cambria" w:hAnsi="Cambria"/>
        </w:rPr>
        <w:lastRenderedPageBreak/>
        <w:t>Następnie należy opracować jasno i dokładnie określone specyfikacje techniczne (specyfikacje istotnych warunków zamówienia – SIWZ), wykorzystując czynniki środowiskowe, tam gdzie jest to możliwe (spełnia warunk</w:t>
      </w:r>
      <w:r w:rsidR="006B7A6A">
        <w:rPr>
          <w:rFonts w:ascii="Cambria" w:hAnsi="Cambria"/>
        </w:rPr>
        <w:t>i</w:t>
      </w:r>
      <w:r w:rsidRPr="00466A7A">
        <w:rPr>
          <w:rFonts w:ascii="Cambria" w:hAnsi="Cambria"/>
        </w:rPr>
        <w:t>/nie spełnia warunków).</w:t>
      </w:r>
    </w:p>
    <w:p w:rsidR="00466A7A" w:rsidRPr="00466A7A" w:rsidRDefault="00466A7A" w:rsidP="009221B7">
      <w:pPr>
        <w:pStyle w:val="Akapitzlist"/>
        <w:numPr>
          <w:ilvl w:val="0"/>
          <w:numId w:val="89"/>
        </w:numPr>
        <w:spacing w:before="120" w:after="120" w:line="360" w:lineRule="auto"/>
        <w:rPr>
          <w:rFonts w:ascii="Cambria" w:hAnsi="Cambria"/>
        </w:rPr>
      </w:pPr>
      <w:r w:rsidRPr="00466A7A">
        <w:rPr>
          <w:rFonts w:ascii="Cambria" w:hAnsi="Cambria"/>
        </w:rPr>
        <w:t>Należy ustalić kryteria wyboru w oparciu o wyczerpującą listę kryteriów wymienionych w dyrektywach regulujących kwestie zamówień publicznych, Tam, gdzie będzie to właściwe, należy również wprowadzić kryteria proekologiczne świadczące o posiadaniu przez oferenta odpowiednich możliwości technicznych dla celów realizacji zamówienia z zastosowaniem kryteriów ekologicznych. Należy poinformować potencjalnych dostawców, usługodawców lub wykonawców, że w tym celu mogą wykorzystać posiadane certyfikaty i deklaracje zarządzania środowiskowego.</w:t>
      </w:r>
    </w:p>
    <w:p w:rsidR="00466A7A" w:rsidRPr="00466A7A" w:rsidRDefault="00466A7A" w:rsidP="009221B7">
      <w:pPr>
        <w:pStyle w:val="Akapitzlist"/>
        <w:numPr>
          <w:ilvl w:val="0"/>
          <w:numId w:val="89"/>
        </w:numPr>
        <w:spacing w:before="120" w:after="120" w:line="360" w:lineRule="auto"/>
        <w:rPr>
          <w:rFonts w:ascii="Cambria" w:hAnsi="Cambria"/>
        </w:rPr>
      </w:pPr>
      <w:r w:rsidRPr="00466A7A">
        <w:rPr>
          <w:rFonts w:ascii="Cambria" w:hAnsi="Cambria"/>
        </w:rPr>
        <w:t xml:space="preserve">Należy określić kryteria oceny: w przypadku, gdy wybrano kryterium „najbardziej korzystnej z ekonomicznego punktu widzenia oferty”, należy dodać odpowiednie kryterium ekologiczne czy to jako punkt odniesienia służący porównaniu ze sobą ofert przyjaznych środowisku (w przypadku gdy specyfikacje techniczne określają dane zamówienie jako przyjazne dla środowiska), czy też jako sposób wprowadzenia elementu ekologicznego (w przypadku gdy w specyfikacji technicznej określono dane zamówienie jako „neutralne dla środowiska”). Wprowadzonemu kryterium ekologicznemu należy nadać odpowiednią wagę. Nie należy również zapominać </w:t>
      </w:r>
      <w:r w:rsidRPr="00466A7A">
        <w:rPr>
          <w:rFonts w:ascii="Cambria" w:hAnsi="Cambria"/>
        </w:rPr>
        <w:br/>
        <w:t>o metodyce oceny opartej o LCC – kosztach liczonych dla całego okresu życia produktu.</w:t>
      </w:r>
    </w:p>
    <w:p w:rsidR="00466A7A" w:rsidRPr="00466A7A" w:rsidRDefault="00466A7A" w:rsidP="009221B7">
      <w:pPr>
        <w:pStyle w:val="Akapitzlist"/>
        <w:numPr>
          <w:ilvl w:val="0"/>
          <w:numId w:val="89"/>
        </w:numPr>
        <w:spacing w:before="120" w:after="120" w:line="360" w:lineRule="auto"/>
        <w:rPr>
          <w:rFonts w:ascii="Cambria" w:hAnsi="Cambria"/>
        </w:rPr>
      </w:pPr>
      <w:r w:rsidRPr="00466A7A">
        <w:rPr>
          <w:rFonts w:ascii="Cambria" w:hAnsi="Cambria"/>
        </w:rPr>
        <w:t>Należy wykorzystać klauzule wykonania umowy na realizację zamówienia do określenia odpowiednich dodatkowych warunków ekologicznych uzupełniających wymagania proekologiczne wynikające ze specyfikacji. Tam gdzie będzie to możliwe, można np. domagać się takich rodzajów transportu, które będą przyjazne środowisku.</w:t>
      </w:r>
    </w:p>
    <w:p w:rsidR="00466A7A" w:rsidRPr="00466A7A" w:rsidRDefault="00466A7A" w:rsidP="009221B7">
      <w:pPr>
        <w:pStyle w:val="Akapitzlist"/>
        <w:numPr>
          <w:ilvl w:val="0"/>
          <w:numId w:val="89"/>
        </w:numPr>
        <w:spacing w:before="120" w:after="120" w:line="360" w:lineRule="auto"/>
        <w:rPr>
          <w:rFonts w:ascii="Cambria" w:hAnsi="Cambria"/>
        </w:rPr>
      </w:pPr>
      <w:r w:rsidRPr="00466A7A">
        <w:rPr>
          <w:rFonts w:ascii="Cambria" w:hAnsi="Cambria"/>
        </w:rPr>
        <w:t>W przypadku gdy nie ma pewności co do istnienia, ceny lub jakości danego typu produktów lub usług przyjaznych środowisku, należy w specyfikacji warunków zamówienia zwrócić się z pytaniem o ich wariant ekologiczny.</w:t>
      </w:r>
    </w:p>
    <w:p w:rsidR="00466A7A" w:rsidRPr="00466A7A" w:rsidRDefault="00466A7A" w:rsidP="00466A7A">
      <w:pPr>
        <w:spacing w:after="0" w:line="360" w:lineRule="auto"/>
        <w:rPr>
          <w:rFonts w:ascii="Cambria" w:hAnsi="Cambria"/>
        </w:rPr>
      </w:pPr>
      <w:r w:rsidRPr="00466A7A">
        <w:rPr>
          <w:rFonts w:ascii="Cambria" w:hAnsi="Cambria"/>
        </w:rPr>
        <w:t>Zawsze należy upewnić się, że wszystkie dane, o które zamawiający zwraca się do potencjalnych oferentów odnośnie do ich ofert, związane są z przedmiotem umowy. Jak wynika z powyższego istotą zielonych zamówień jest uwzględnienie w zamówieniach publicznych także aspektów środowiskowych jako jednych z głównych kryteriów wyboru ofert. Zielone zamówienia powinny obejmować działania takie jak:</w:t>
      </w:r>
    </w:p>
    <w:p w:rsidR="00466A7A" w:rsidRPr="00466A7A" w:rsidRDefault="00466A7A" w:rsidP="009221B7">
      <w:pPr>
        <w:pStyle w:val="Akapitzlist"/>
        <w:numPr>
          <w:ilvl w:val="0"/>
          <w:numId w:val="90"/>
        </w:numPr>
        <w:spacing w:before="120" w:after="120" w:line="360" w:lineRule="auto"/>
        <w:rPr>
          <w:rFonts w:ascii="Cambria" w:hAnsi="Cambria"/>
        </w:rPr>
      </w:pPr>
      <w:r w:rsidRPr="00466A7A">
        <w:rPr>
          <w:rFonts w:ascii="Cambria" w:hAnsi="Cambria"/>
        </w:rPr>
        <w:t>zakup energooszczędnych urządzeń AGD,</w:t>
      </w:r>
    </w:p>
    <w:p w:rsidR="00466A7A" w:rsidRPr="00466A7A" w:rsidRDefault="00466A7A" w:rsidP="009221B7">
      <w:pPr>
        <w:pStyle w:val="Akapitzlist"/>
        <w:numPr>
          <w:ilvl w:val="0"/>
          <w:numId w:val="90"/>
        </w:numPr>
        <w:spacing w:before="120" w:after="120" w:line="360" w:lineRule="auto"/>
        <w:rPr>
          <w:rFonts w:ascii="Cambria" w:hAnsi="Cambria"/>
        </w:rPr>
      </w:pPr>
      <w:r w:rsidRPr="00466A7A">
        <w:rPr>
          <w:rFonts w:ascii="Cambria" w:hAnsi="Cambria"/>
        </w:rPr>
        <w:t>wymiana oświetlenia wewnętrznego na energooszczędne,</w:t>
      </w:r>
    </w:p>
    <w:p w:rsidR="00466A7A" w:rsidRPr="00466A7A" w:rsidRDefault="00466A7A" w:rsidP="009221B7">
      <w:pPr>
        <w:pStyle w:val="Akapitzlist"/>
        <w:numPr>
          <w:ilvl w:val="0"/>
          <w:numId w:val="90"/>
        </w:numPr>
        <w:spacing w:before="120" w:after="120" w:line="360" w:lineRule="auto"/>
        <w:rPr>
          <w:rFonts w:ascii="Cambria" w:hAnsi="Cambria"/>
        </w:rPr>
      </w:pPr>
      <w:r w:rsidRPr="00466A7A">
        <w:rPr>
          <w:rFonts w:ascii="Cambria" w:hAnsi="Cambria"/>
        </w:rPr>
        <w:t xml:space="preserve">zakup energooszczędnych i ekologicznych środków transportu, </w:t>
      </w:r>
    </w:p>
    <w:p w:rsidR="00466A7A" w:rsidRPr="00466A7A" w:rsidRDefault="00466A7A" w:rsidP="009221B7">
      <w:pPr>
        <w:pStyle w:val="Akapitzlist"/>
        <w:numPr>
          <w:ilvl w:val="0"/>
          <w:numId w:val="90"/>
        </w:numPr>
        <w:spacing w:before="120" w:after="120" w:line="360" w:lineRule="auto"/>
        <w:rPr>
          <w:rFonts w:ascii="Cambria" w:hAnsi="Cambria"/>
        </w:rPr>
      </w:pPr>
      <w:r w:rsidRPr="00466A7A">
        <w:rPr>
          <w:rFonts w:ascii="Cambria" w:hAnsi="Cambria"/>
        </w:rPr>
        <w:lastRenderedPageBreak/>
        <w:t xml:space="preserve">wprowadzenie wymogu dysponowania samochodami spełniającymi normę Euro 4 </w:t>
      </w:r>
      <w:r>
        <w:rPr>
          <w:rFonts w:ascii="Cambria" w:hAnsi="Cambria"/>
        </w:rPr>
        <w:br/>
      </w:r>
      <w:r w:rsidRPr="00466A7A">
        <w:rPr>
          <w:rFonts w:ascii="Cambria" w:hAnsi="Cambria"/>
        </w:rPr>
        <w:t xml:space="preserve">i Euro 5 przy zamówieniach dotyczących odbioru odpadów, </w:t>
      </w:r>
    </w:p>
    <w:p w:rsidR="00466A7A" w:rsidRPr="00466A7A" w:rsidRDefault="00466A7A" w:rsidP="009221B7">
      <w:pPr>
        <w:pStyle w:val="Akapitzlist"/>
        <w:numPr>
          <w:ilvl w:val="0"/>
          <w:numId w:val="90"/>
        </w:numPr>
        <w:spacing w:before="120" w:after="120" w:line="360" w:lineRule="auto"/>
        <w:rPr>
          <w:rFonts w:ascii="Cambria" w:hAnsi="Cambria"/>
        </w:rPr>
      </w:pPr>
      <w:r w:rsidRPr="00466A7A">
        <w:rPr>
          <w:rFonts w:ascii="Cambria" w:hAnsi="Cambria"/>
        </w:rPr>
        <w:t>wykorzystywanie energii ze źródeł odnawialnych.</w:t>
      </w:r>
    </w:p>
    <w:p w:rsidR="00C46635" w:rsidRPr="00E337D6" w:rsidRDefault="00C46635" w:rsidP="00A2391D">
      <w:pPr>
        <w:spacing w:line="360" w:lineRule="auto"/>
        <w:jc w:val="left"/>
        <w:rPr>
          <w:rFonts w:ascii="Cambria" w:hAnsi="Cambria"/>
          <w:color w:val="000000" w:themeColor="text1"/>
          <w:u w:val="single"/>
        </w:rPr>
      </w:pPr>
      <w:r w:rsidRPr="00E337D6">
        <w:rPr>
          <w:rFonts w:ascii="Cambria" w:hAnsi="Cambria"/>
          <w:color w:val="000000" w:themeColor="text1"/>
          <w:u w:val="single"/>
        </w:rPr>
        <w:t>Korzyści społeczne:</w:t>
      </w:r>
    </w:p>
    <w:p w:rsidR="00C46635" w:rsidRPr="000130B5" w:rsidRDefault="00C46635" w:rsidP="009221B7">
      <w:pPr>
        <w:pStyle w:val="Akapitzlist"/>
        <w:numPr>
          <w:ilvl w:val="0"/>
          <w:numId w:val="106"/>
        </w:numPr>
        <w:spacing w:after="0" w:line="360" w:lineRule="auto"/>
        <w:ind w:left="851"/>
        <w:rPr>
          <w:rFonts w:ascii="Cambria" w:hAnsi="Cambria"/>
        </w:rPr>
      </w:pPr>
      <w:r w:rsidRPr="000130B5">
        <w:rPr>
          <w:rFonts w:ascii="Cambria" w:hAnsi="Cambria"/>
        </w:rPr>
        <w:t>realizacji określonych celów i zadań środowiskowych – na przykład w zakresie redukcji emisji CO</w:t>
      </w:r>
      <w:r w:rsidRPr="00C46635">
        <w:rPr>
          <w:rFonts w:ascii="Cambria" w:hAnsi="Cambria"/>
          <w:vertAlign w:val="subscript"/>
        </w:rPr>
        <w:t>2</w:t>
      </w:r>
      <w:r w:rsidRPr="000130B5">
        <w:rPr>
          <w:rFonts w:ascii="Cambria" w:hAnsi="Cambria"/>
        </w:rPr>
        <w:t xml:space="preserve">, efektywności energetycznej i ochrony zasobów naturalnych; </w:t>
      </w:r>
    </w:p>
    <w:p w:rsidR="00C46635" w:rsidRPr="000130B5" w:rsidRDefault="00C46635" w:rsidP="009221B7">
      <w:pPr>
        <w:pStyle w:val="Akapitzlist"/>
        <w:numPr>
          <w:ilvl w:val="0"/>
          <w:numId w:val="105"/>
        </w:numPr>
        <w:spacing w:after="0" w:line="360" w:lineRule="auto"/>
        <w:ind w:left="851"/>
        <w:rPr>
          <w:rFonts w:ascii="Cambria" w:hAnsi="Cambria"/>
        </w:rPr>
      </w:pPr>
      <w:r w:rsidRPr="000130B5">
        <w:rPr>
          <w:rFonts w:ascii="Cambria" w:hAnsi="Cambria"/>
        </w:rPr>
        <w:t>oszczędności kosztów;</w:t>
      </w:r>
    </w:p>
    <w:p w:rsidR="00C46635" w:rsidRPr="000130B5" w:rsidRDefault="00C46635" w:rsidP="009221B7">
      <w:pPr>
        <w:pStyle w:val="Akapitzlist"/>
        <w:numPr>
          <w:ilvl w:val="0"/>
          <w:numId w:val="104"/>
        </w:numPr>
        <w:spacing w:after="0" w:line="360" w:lineRule="auto"/>
        <w:ind w:left="851"/>
        <w:rPr>
          <w:rFonts w:ascii="Cambria" w:hAnsi="Cambria"/>
        </w:rPr>
      </w:pPr>
      <w:r w:rsidRPr="000130B5">
        <w:rPr>
          <w:rFonts w:ascii="Cambria" w:hAnsi="Cambria"/>
        </w:rPr>
        <w:t xml:space="preserve">większego zaufania obywateli, przedsiębiorstw i społeczeństwa obywatelskiego do administracji publicznej; </w:t>
      </w:r>
    </w:p>
    <w:p w:rsidR="00C46635" w:rsidRPr="000130B5" w:rsidRDefault="00C46635" w:rsidP="009221B7">
      <w:pPr>
        <w:pStyle w:val="Akapitzlist"/>
        <w:numPr>
          <w:ilvl w:val="0"/>
          <w:numId w:val="103"/>
        </w:numPr>
        <w:spacing w:after="0" w:line="360" w:lineRule="auto"/>
        <w:ind w:left="851"/>
        <w:rPr>
          <w:rFonts w:ascii="Cambria" w:hAnsi="Cambria"/>
        </w:rPr>
      </w:pPr>
      <w:r w:rsidRPr="000130B5">
        <w:rPr>
          <w:rFonts w:ascii="Cambria" w:hAnsi="Cambria"/>
        </w:rPr>
        <w:t xml:space="preserve">sprzyjania innowacyjności i wspierania rozwoju konkurencyjnych, zielonych towarów </w:t>
      </w:r>
      <w:r>
        <w:rPr>
          <w:rFonts w:ascii="Cambria" w:hAnsi="Cambria"/>
        </w:rPr>
        <w:br/>
      </w:r>
      <w:r w:rsidRPr="000130B5">
        <w:rPr>
          <w:rFonts w:ascii="Cambria" w:hAnsi="Cambria"/>
        </w:rPr>
        <w:t>i usług oraz poszerzania rynku tych produktów;</w:t>
      </w:r>
    </w:p>
    <w:p w:rsidR="00C46635" w:rsidRDefault="00C46635" w:rsidP="009221B7">
      <w:pPr>
        <w:pStyle w:val="Akapitzlist"/>
        <w:numPr>
          <w:ilvl w:val="0"/>
          <w:numId w:val="102"/>
        </w:numPr>
        <w:spacing w:after="0" w:line="360" w:lineRule="auto"/>
        <w:ind w:left="851"/>
        <w:rPr>
          <w:rFonts w:ascii="Cambria" w:hAnsi="Cambria"/>
        </w:rPr>
      </w:pPr>
      <w:r w:rsidRPr="000130B5">
        <w:rPr>
          <w:rFonts w:ascii="Cambria" w:hAnsi="Cambria"/>
        </w:rPr>
        <w:t>tworzenia zdrowszych wa</w:t>
      </w:r>
      <w:r>
        <w:rPr>
          <w:rFonts w:ascii="Cambria" w:hAnsi="Cambria"/>
        </w:rPr>
        <w:t xml:space="preserve">runków pracy dla pracowników; </w:t>
      </w:r>
    </w:p>
    <w:p w:rsidR="00C46635" w:rsidRPr="000130B5" w:rsidRDefault="00C46635" w:rsidP="009221B7">
      <w:pPr>
        <w:pStyle w:val="Akapitzlist"/>
        <w:numPr>
          <w:ilvl w:val="0"/>
          <w:numId w:val="102"/>
        </w:numPr>
        <w:spacing w:after="0" w:line="360" w:lineRule="auto"/>
        <w:ind w:left="851"/>
        <w:rPr>
          <w:rFonts w:ascii="Cambria" w:hAnsi="Cambria"/>
        </w:rPr>
      </w:pPr>
      <w:r w:rsidRPr="000130B5">
        <w:rPr>
          <w:rFonts w:ascii="Cambria" w:hAnsi="Cambria"/>
        </w:rPr>
        <w:t xml:space="preserve">budowania zdolności organizacji publicznych pod kątem możliwości sprostania </w:t>
      </w:r>
      <w:r>
        <w:rPr>
          <w:rFonts w:ascii="Cambria" w:hAnsi="Cambria"/>
        </w:rPr>
        <w:br/>
      </w:r>
      <w:r w:rsidRPr="000130B5">
        <w:rPr>
          <w:rFonts w:ascii="Cambria" w:hAnsi="Cambria"/>
        </w:rPr>
        <w:t>w przyszłości wyzwaniom w dziedzinie środowiska i zasobów.</w:t>
      </w:r>
    </w:p>
    <w:p w:rsidR="00A2391D" w:rsidRPr="00A2391D" w:rsidRDefault="00A2391D" w:rsidP="00A2391D">
      <w:pPr>
        <w:spacing w:line="360" w:lineRule="auto"/>
        <w:jc w:val="left"/>
        <w:rPr>
          <w:rFonts w:ascii="Cambria" w:hAnsi="Cambria"/>
          <w:color w:val="000000" w:themeColor="text1"/>
        </w:rPr>
      </w:pPr>
    </w:p>
    <w:tbl>
      <w:tblPr>
        <w:tblStyle w:val="Jasnasiatkaakcent2"/>
        <w:tblW w:w="5000" w:type="pct"/>
        <w:tblLook w:val="04A0" w:firstRow="1" w:lastRow="0" w:firstColumn="1" w:lastColumn="0" w:noHBand="0" w:noVBand="1"/>
      </w:tblPr>
      <w:tblGrid>
        <w:gridCol w:w="4035"/>
        <w:gridCol w:w="5253"/>
      </w:tblGrid>
      <w:tr w:rsidR="00466A7A" w:rsidRPr="00466A7A" w:rsidTr="00466A7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rPr>
                <w:rFonts w:ascii="Calibri" w:eastAsia="Times New Roman" w:hAnsi="Calibri" w:cs="Times New Roman"/>
                <w:lang w:eastAsia="pl-PL"/>
              </w:rPr>
            </w:pPr>
            <w:r w:rsidRPr="00466A7A">
              <w:rPr>
                <w:rFonts w:ascii="Calibri" w:eastAsia="Times New Roman" w:hAnsi="Calibri" w:cs="Times New Roman"/>
                <w:lang w:eastAsia="pl-PL"/>
              </w:rPr>
              <w:t>Działanie VI</w:t>
            </w:r>
          </w:p>
        </w:tc>
        <w:tc>
          <w:tcPr>
            <w:tcW w:w="2828" w:type="pct"/>
            <w:hideMark/>
          </w:tcPr>
          <w:p w:rsidR="00466A7A" w:rsidRPr="00466A7A" w:rsidRDefault="00466A7A" w:rsidP="00466A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 </w:t>
            </w:r>
          </w:p>
        </w:tc>
      </w:tr>
      <w:tr w:rsidR="00466A7A" w:rsidRPr="00466A7A" w:rsidTr="00466A7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Nazwa Działania</w:t>
            </w:r>
          </w:p>
        </w:tc>
        <w:tc>
          <w:tcPr>
            <w:tcW w:w="2828" w:type="pct"/>
            <w:hideMark/>
          </w:tcPr>
          <w:p w:rsidR="00466A7A" w:rsidRPr="00466A7A" w:rsidRDefault="00466A7A" w:rsidP="00466A7A">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466A7A">
              <w:rPr>
                <w:rFonts w:ascii="Calibri" w:eastAsia="Times New Roman" w:hAnsi="Calibri" w:cs="Times New Roman"/>
                <w:color w:val="000000"/>
                <w:sz w:val="20"/>
                <w:szCs w:val="20"/>
                <w:lang w:eastAsia="pl-PL"/>
              </w:rPr>
              <w:t>Adaptacje posiadanej dokumentacji projektowej do zastosowania zielonej energii</w:t>
            </w:r>
          </w:p>
        </w:tc>
      </w:tr>
      <w:tr w:rsidR="00B21D7E" w:rsidRPr="00466A7A" w:rsidTr="00466A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tcPr>
          <w:p w:rsidR="00B21D7E" w:rsidRPr="00466A7A" w:rsidRDefault="00B21D7E" w:rsidP="00466A7A">
            <w:pPr>
              <w:rPr>
                <w:rFonts w:ascii="Calibri" w:eastAsia="Times New Roman" w:hAnsi="Calibri" w:cs="Times New Roman"/>
                <w:sz w:val="20"/>
                <w:szCs w:val="20"/>
                <w:lang w:eastAsia="pl-PL"/>
              </w:rPr>
            </w:pPr>
            <w:r w:rsidRPr="00B21D7E">
              <w:rPr>
                <w:rFonts w:ascii="Calibri" w:eastAsia="Times New Roman" w:hAnsi="Calibri" w:cs="Times New Roman"/>
                <w:sz w:val="20"/>
                <w:szCs w:val="20"/>
                <w:lang w:eastAsia="pl-PL"/>
              </w:rPr>
              <w:t>Charakter/</w:t>
            </w:r>
            <w:r w:rsidR="004670F2">
              <w:rPr>
                <w:rFonts w:ascii="Calibri" w:eastAsia="Times New Roman" w:hAnsi="Calibri" w:cs="Times New Roman"/>
                <w:sz w:val="20"/>
                <w:szCs w:val="20"/>
                <w:lang w:eastAsia="pl-PL"/>
              </w:rPr>
              <w:t>Rodzaj działania</w:t>
            </w:r>
          </w:p>
        </w:tc>
        <w:tc>
          <w:tcPr>
            <w:tcW w:w="2828" w:type="pct"/>
          </w:tcPr>
          <w:p w:rsidR="00B21D7E" w:rsidRPr="00466A7A" w:rsidRDefault="00B21D7E" w:rsidP="00466A7A">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Inwestycyjne</w:t>
            </w:r>
          </w:p>
        </w:tc>
      </w:tr>
      <w:tr w:rsidR="00466A7A" w:rsidRPr="00466A7A" w:rsidTr="00466A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Adresat Działania</w:t>
            </w:r>
          </w:p>
        </w:tc>
        <w:tc>
          <w:tcPr>
            <w:tcW w:w="2828" w:type="pct"/>
            <w:hideMark/>
          </w:tcPr>
          <w:p w:rsidR="00466A7A" w:rsidRPr="00466A7A" w:rsidRDefault="00466A7A" w:rsidP="00466A7A">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466A7A">
              <w:rPr>
                <w:rFonts w:ascii="Calibri" w:eastAsia="Times New Roman" w:hAnsi="Calibri" w:cs="Times New Roman"/>
                <w:color w:val="000000"/>
                <w:sz w:val="20"/>
                <w:szCs w:val="20"/>
                <w:lang w:eastAsia="pl-PL"/>
              </w:rPr>
              <w:t>Gmina Skoczów</w:t>
            </w:r>
          </w:p>
        </w:tc>
      </w:tr>
      <w:tr w:rsidR="00466A7A" w:rsidRPr="00466A7A" w:rsidTr="00466A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B21D7E" w:rsidP="00466A7A">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466A7A" w:rsidRPr="00466A7A" w:rsidRDefault="00466A7A" w:rsidP="00466A7A">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466A7A">
              <w:rPr>
                <w:rFonts w:ascii="Calibri" w:eastAsia="Times New Roman" w:hAnsi="Calibri" w:cs="Times New Roman"/>
                <w:color w:val="000000"/>
                <w:sz w:val="20"/>
                <w:szCs w:val="20"/>
                <w:lang w:eastAsia="pl-PL"/>
              </w:rPr>
              <w:t>Przygotowanie i przeprowadzenie inwestycji</w:t>
            </w:r>
          </w:p>
        </w:tc>
      </w:tr>
      <w:tr w:rsidR="00466A7A" w:rsidRPr="00466A7A" w:rsidTr="00466A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jc w:val="left"/>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Okres realizacji</w:t>
            </w:r>
          </w:p>
        </w:tc>
        <w:tc>
          <w:tcPr>
            <w:tcW w:w="2828" w:type="pct"/>
            <w:hideMark/>
          </w:tcPr>
          <w:p w:rsidR="00466A7A" w:rsidRPr="00466A7A" w:rsidRDefault="00466A7A" w:rsidP="00466A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2014-2020</w:t>
            </w:r>
          </w:p>
        </w:tc>
      </w:tr>
      <w:tr w:rsidR="00466A7A" w:rsidRPr="00466A7A" w:rsidTr="00466A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jc w:val="left"/>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Efekt ekologiczny - redukcja zużycia energii [MWh]</w:t>
            </w:r>
          </w:p>
        </w:tc>
        <w:tc>
          <w:tcPr>
            <w:tcW w:w="2828" w:type="pct"/>
            <w:hideMark/>
          </w:tcPr>
          <w:p w:rsidR="00466A7A" w:rsidRPr="00466A7A" w:rsidRDefault="00466A7A" w:rsidP="00466A7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n/d</w:t>
            </w:r>
          </w:p>
        </w:tc>
      </w:tr>
      <w:tr w:rsidR="00466A7A" w:rsidRPr="00466A7A" w:rsidTr="00466A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Efekt ekologiczny - redukcja emisji [Mg CO2]</w:t>
            </w:r>
          </w:p>
        </w:tc>
        <w:tc>
          <w:tcPr>
            <w:tcW w:w="2828" w:type="pct"/>
            <w:hideMark/>
          </w:tcPr>
          <w:p w:rsidR="00466A7A" w:rsidRPr="00466A7A" w:rsidRDefault="00466A7A" w:rsidP="00466A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157,97</w:t>
            </w:r>
          </w:p>
        </w:tc>
      </w:tr>
      <w:tr w:rsidR="00466A7A" w:rsidRPr="00466A7A" w:rsidTr="00466A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Szacowany koszt działania</w:t>
            </w:r>
          </w:p>
        </w:tc>
        <w:tc>
          <w:tcPr>
            <w:tcW w:w="2828" w:type="pct"/>
            <w:hideMark/>
          </w:tcPr>
          <w:p w:rsidR="00466A7A" w:rsidRPr="00466A7A" w:rsidRDefault="00466A7A" w:rsidP="00466A7A">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100 000,00</w:t>
            </w:r>
          </w:p>
        </w:tc>
      </w:tr>
      <w:tr w:rsidR="00466A7A" w:rsidRPr="00466A7A" w:rsidTr="00466A7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72" w:type="pct"/>
            <w:noWrap/>
            <w:hideMark/>
          </w:tcPr>
          <w:p w:rsidR="00466A7A" w:rsidRPr="00466A7A" w:rsidRDefault="00466A7A" w:rsidP="00466A7A">
            <w:pPr>
              <w:jc w:val="left"/>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Szacunkowy koszt jednostkowy [zł/Mg CO2]</w:t>
            </w:r>
          </w:p>
        </w:tc>
        <w:tc>
          <w:tcPr>
            <w:tcW w:w="2828" w:type="pct"/>
            <w:noWrap/>
            <w:hideMark/>
          </w:tcPr>
          <w:p w:rsidR="00466A7A" w:rsidRPr="00466A7A" w:rsidRDefault="00466A7A" w:rsidP="00466A7A">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633,03</w:t>
            </w:r>
          </w:p>
        </w:tc>
      </w:tr>
    </w:tbl>
    <w:p w:rsidR="00A2391D" w:rsidRPr="00A2391D" w:rsidRDefault="00A2391D" w:rsidP="00A2391D">
      <w:pPr>
        <w:spacing w:line="360" w:lineRule="auto"/>
        <w:jc w:val="left"/>
        <w:rPr>
          <w:rFonts w:ascii="Cambria" w:hAnsi="Cambria"/>
          <w:color w:val="000000" w:themeColor="text1"/>
        </w:rPr>
      </w:pPr>
    </w:p>
    <w:p w:rsidR="00466A7A" w:rsidRPr="00E337D6" w:rsidRDefault="00A2391D" w:rsidP="00E337D6">
      <w:pPr>
        <w:spacing w:after="0" w:line="360" w:lineRule="auto"/>
        <w:rPr>
          <w:rFonts w:ascii="Cambria" w:hAnsi="Cambria"/>
        </w:rPr>
      </w:pPr>
      <w:r w:rsidRPr="00A2391D">
        <w:rPr>
          <w:rFonts w:ascii="Cambria" w:hAnsi="Cambria" w:cs="Arial"/>
          <w:shd w:val="clear" w:color="auto" w:fill="FFFFFF"/>
        </w:rPr>
        <w:t xml:space="preserve">Miejscowy plan zagospodarowania przestrzennego (MPZP) stanowi podstawę planowania przestrzennego w gminie. Zgodnie z art. 14 ustawy z dnia 27 marca 2003 roku o planowaniu </w:t>
      </w:r>
      <w:r w:rsidRPr="00A2391D">
        <w:rPr>
          <w:rFonts w:ascii="Cambria" w:hAnsi="Cambria" w:cs="Arial"/>
          <w:shd w:val="clear" w:color="auto" w:fill="FFFFFF"/>
        </w:rPr>
        <w:br/>
        <w:t>i zagospodarowaniu przestrzennym (Dz. U. 20</w:t>
      </w:r>
      <w:r w:rsidR="00C01DB6">
        <w:rPr>
          <w:rFonts w:ascii="Cambria" w:hAnsi="Cambria" w:cs="Arial"/>
          <w:shd w:val="clear" w:color="auto" w:fill="FFFFFF"/>
        </w:rPr>
        <w:t>15</w:t>
      </w:r>
      <w:r w:rsidRPr="00A2391D">
        <w:rPr>
          <w:rFonts w:ascii="Cambria" w:hAnsi="Cambria" w:cs="Arial"/>
          <w:shd w:val="clear" w:color="auto" w:fill="FFFFFF"/>
        </w:rPr>
        <w:t xml:space="preserve"> poz. </w:t>
      </w:r>
      <w:r w:rsidR="00C01DB6">
        <w:rPr>
          <w:rFonts w:ascii="Cambria" w:hAnsi="Cambria" w:cs="Arial"/>
          <w:shd w:val="clear" w:color="auto" w:fill="FFFFFF"/>
        </w:rPr>
        <w:t>199</w:t>
      </w:r>
      <w:r w:rsidRPr="00A2391D">
        <w:rPr>
          <w:rFonts w:ascii="Cambria" w:hAnsi="Cambria" w:cs="Arial"/>
          <w:shd w:val="clear" w:color="auto" w:fill="FFFFFF"/>
        </w:rPr>
        <w:t>) jest aktem prawa miejscowego. Przy sporządzaniu planów miejscowych wiążące są ustalenia studium uwarunkowań i kierunków zagospodarowania przestrzennego gminy, pod rygorem nieważności planu.</w:t>
      </w:r>
      <w:r w:rsidRPr="00A2391D">
        <w:rPr>
          <w:rFonts w:ascii="Cambria" w:hAnsi="Cambria"/>
        </w:rPr>
        <w:t xml:space="preserve"> W celu promowania OZE i działań poprawiających efektywność energetyczną na terenie gminy ważne jest, aby dokumenty prawa miejscowego określały zasady stosowania zielonej energii. Aby możliwe było </w:t>
      </w:r>
      <w:r w:rsidRPr="00A2391D">
        <w:rPr>
          <w:rFonts w:ascii="Cambria" w:hAnsi="Cambria"/>
        </w:rPr>
        <w:lastRenderedPageBreak/>
        <w:t>wdrażanie działań z zakresu instalacji OZE konieczny jest odpowiedzi zapis w M</w:t>
      </w:r>
      <w:r w:rsidR="006B7A6A">
        <w:rPr>
          <w:rFonts w:ascii="Cambria" w:hAnsi="Cambria"/>
        </w:rPr>
        <w:t>P</w:t>
      </w:r>
      <w:r w:rsidRPr="00A2391D">
        <w:rPr>
          <w:rFonts w:ascii="Cambria" w:hAnsi="Cambria"/>
        </w:rPr>
        <w:t>Z</w:t>
      </w:r>
      <w:r w:rsidR="006B7A6A">
        <w:rPr>
          <w:rFonts w:ascii="Cambria" w:hAnsi="Cambria"/>
        </w:rPr>
        <w:t>P.</w:t>
      </w:r>
      <w:r w:rsidR="006B7A6A" w:rsidRPr="00466A7A">
        <w:rPr>
          <w:rFonts w:ascii="Cambria" w:hAnsi="Cambria"/>
        </w:rPr>
        <w:t xml:space="preserve"> </w:t>
      </w:r>
      <w:r w:rsidRPr="00466A7A">
        <w:rPr>
          <w:rFonts w:ascii="Cambria" w:hAnsi="Cambria"/>
        </w:rPr>
        <w:t xml:space="preserve">Adaptacji powinny ulec także wszelkie strategie, plany i programy obowiązujące na terenie gminy, tak aby cele i planowane działania </w:t>
      </w:r>
      <w:r w:rsidR="00466A7A" w:rsidRPr="00466A7A">
        <w:rPr>
          <w:rFonts w:ascii="Cambria" w:hAnsi="Cambria"/>
        </w:rPr>
        <w:t xml:space="preserve">były spójne i jasno określone. </w:t>
      </w:r>
      <w:r w:rsidR="00466A7A" w:rsidRPr="00466A7A">
        <w:rPr>
          <w:rFonts w:ascii="Cambria" w:eastAsia="Times New Roman" w:hAnsi="Cambria" w:cs="Times New Roman"/>
        </w:rPr>
        <w:t xml:space="preserve">Dlatego też zadanie to polegać będzie na przygotowaniu aktualizacji "Założeń do planu zaopatrzenia w ciepło, energię elektryczną </w:t>
      </w:r>
      <w:r w:rsidR="00E337D6">
        <w:rPr>
          <w:rFonts w:ascii="Cambria" w:eastAsia="Times New Roman" w:hAnsi="Cambria" w:cs="Times New Roman"/>
        </w:rPr>
        <w:br/>
      </w:r>
      <w:r w:rsidR="00466A7A" w:rsidRPr="00466A7A">
        <w:rPr>
          <w:rFonts w:ascii="Cambria" w:eastAsia="Times New Roman" w:hAnsi="Cambria" w:cs="Times New Roman"/>
        </w:rPr>
        <w:t xml:space="preserve">i paliwa gazowe" w zakresie wynikającym z Ustawy - Prawo energetyczne, a także monitorowania działań prowadzonych w ramach Planu gospodarki niskoemisyjnej. Istotne </w:t>
      </w:r>
      <w:r w:rsidR="006265E8">
        <w:rPr>
          <w:rFonts w:ascii="Cambria" w:eastAsia="Times New Roman" w:hAnsi="Cambria" w:cs="Times New Roman"/>
        </w:rPr>
        <w:br/>
      </w:r>
      <w:r w:rsidR="00466A7A" w:rsidRPr="00466A7A">
        <w:rPr>
          <w:rFonts w:ascii="Cambria" w:eastAsia="Times New Roman" w:hAnsi="Cambria" w:cs="Times New Roman"/>
        </w:rPr>
        <w:t>z punktu widzenia dalszych działań jest uzupełnianie (w miarę możliwości) bazy danych o emisji CO</w:t>
      </w:r>
      <w:r w:rsidR="00466A7A" w:rsidRPr="00466A7A">
        <w:rPr>
          <w:rFonts w:ascii="Cambria" w:eastAsia="Times New Roman" w:hAnsi="Cambria" w:cs="Times New Roman"/>
          <w:vertAlign w:val="subscript"/>
        </w:rPr>
        <w:t>2</w:t>
      </w:r>
      <w:r w:rsidR="00466A7A" w:rsidRPr="00466A7A">
        <w:rPr>
          <w:rFonts w:ascii="Cambria" w:eastAsia="Times New Roman" w:hAnsi="Cambria" w:cs="Times New Roman"/>
        </w:rPr>
        <w:t xml:space="preserve"> przy jednoczesnym wykonywaniu </w:t>
      </w:r>
      <w:proofErr w:type="spellStart"/>
      <w:r w:rsidR="00466A7A" w:rsidRPr="00466A7A">
        <w:rPr>
          <w:rFonts w:ascii="Cambria" w:eastAsia="Times New Roman" w:hAnsi="Cambria" w:cs="Times New Roman"/>
        </w:rPr>
        <w:t>reinwentaryzacji</w:t>
      </w:r>
      <w:proofErr w:type="spellEnd"/>
      <w:r w:rsidR="00466A7A" w:rsidRPr="00466A7A">
        <w:rPr>
          <w:rFonts w:ascii="Cambria" w:eastAsia="Times New Roman" w:hAnsi="Cambria" w:cs="Times New Roman"/>
        </w:rPr>
        <w:t xml:space="preserve"> emisji w trybie kilkuletnim, tak aby zweryfikować korelację pomiędzy prognozą, planem a rzeczywistością. W Gminie </w:t>
      </w:r>
      <w:r w:rsidR="006936A5">
        <w:rPr>
          <w:rFonts w:ascii="Cambria" w:eastAsia="Times New Roman" w:hAnsi="Cambria" w:cs="Times New Roman"/>
        </w:rPr>
        <w:t xml:space="preserve">Skoczów </w:t>
      </w:r>
      <w:r w:rsidR="00466A7A" w:rsidRPr="00466A7A">
        <w:rPr>
          <w:rFonts w:ascii="Cambria" w:eastAsia="Times New Roman" w:hAnsi="Cambria" w:cs="Times New Roman"/>
        </w:rPr>
        <w:t>na bieżąco aktualizowane są miejscowe plany zagospodarowania przestrzennego. Często aktualizacja tych dokumentów nie jest związana z nakładem inwestycyjnym</w:t>
      </w:r>
      <w:r w:rsidR="00ED1221">
        <w:rPr>
          <w:rFonts w:ascii="Cambria" w:eastAsia="Times New Roman" w:hAnsi="Cambria" w:cs="Times New Roman"/>
        </w:rPr>
        <w:t>.</w:t>
      </w:r>
    </w:p>
    <w:p w:rsidR="00466A7A" w:rsidRPr="00466A7A" w:rsidRDefault="00466A7A" w:rsidP="00466A7A">
      <w:pPr>
        <w:spacing w:before="120" w:after="120" w:line="360" w:lineRule="auto"/>
        <w:rPr>
          <w:rFonts w:ascii="Cambria" w:eastAsia="Times New Roman" w:hAnsi="Cambria" w:cs="Times New Roman"/>
          <w:u w:val="single"/>
        </w:rPr>
      </w:pPr>
      <w:r w:rsidRPr="00466A7A">
        <w:rPr>
          <w:rFonts w:ascii="Cambria" w:eastAsia="Times New Roman" w:hAnsi="Cambria" w:cs="Times New Roman"/>
          <w:u w:val="single"/>
        </w:rPr>
        <w:t>Korzyści społeczne:</w:t>
      </w:r>
    </w:p>
    <w:p w:rsidR="00E337D6" w:rsidRPr="00466A7A" w:rsidRDefault="00466A7A" w:rsidP="00466A7A">
      <w:pPr>
        <w:spacing w:before="120" w:after="120" w:line="360" w:lineRule="auto"/>
        <w:rPr>
          <w:rFonts w:ascii="Cambria" w:eastAsia="Times New Roman" w:hAnsi="Cambria" w:cs="Times New Roman"/>
          <w:szCs w:val="20"/>
        </w:rPr>
      </w:pPr>
      <w:r w:rsidRPr="00466A7A">
        <w:rPr>
          <w:rFonts w:ascii="Cambria" w:eastAsia="Times New Roman" w:hAnsi="Cambria" w:cs="Times New Roman"/>
          <w:szCs w:val="20"/>
        </w:rPr>
        <w:t xml:space="preserve">Umożliwienie mieszkańcom oraz </w:t>
      </w:r>
      <w:r w:rsidR="006B7A6A">
        <w:rPr>
          <w:rFonts w:ascii="Cambria" w:eastAsia="Times New Roman" w:hAnsi="Cambria" w:cs="Times New Roman"/>
          <w:szCs w:val="20"/>
        </w:rPr>
        <w:t xml:space="preserve">innym </w:t>
      </w:r>
      <w:r w:rsidRPr="00466A7A">
        <w:rPr>
          <w:rFonts w:ascii="Cambria" w:eastAsia="Times New Roman" w:hAnsi="Cambria" w:cs="Times New Roman"/>
          <w:szCs w:val="20"/>
        </w:rPr>
        <w:t>podmiotom (interesariuszom) uczestnictwa w procesie planowania oraz zarządzania energią</w:t>
      </w:r>
      <w:r w:rsidR="006B7A6A">
        <w:rPr>
          <w:rFonts w:ascii="Cambria" w:eastAsia="Times New Roman" w:hAnsi="Cambria" w:cs="Times New Roman"/>
          <w:szCs w:val="20"/>
        </w:rPr>
        <w:t>,</w:t>
      </w:r>
      <w:r w:rsidRPr="00466A7A">
        <w:rPr>
          <w:rFonts w:ascii="Cambria" w:eastAsia="Times New Roman" w:hAnsi="Cambria" w:cs="Times New Roman"/>
          <w:szCs w:val="20"/>
        </w:rPr>
        <w:t xml:space="preserve"> a także informowania o planowanych do realizacji inwestycjach w mieście – dokumenty są publicznie dostępne i konsultowane społecznie </w:t>
      </w:r>
      <w:r w:rsidRPr="00466A7A">
        <w:rPr>
          <w:rFonts w:ascii="Cambria" w:eastAsia="Times New Roman" w:hAnsi="Cambria" w:cs="Times New Roman"/>
          <w:szCs w:val="20"/>
        </w:rPr>
        <w:br/>
        <w:t xml:space="preserve">(w sposób zwyczajowo przyjęty). </w:t>
      </w:r>
    </w:p>
    <w:tbl>
      <w:tblPr>
        <w:tblStyle w:val="Jasnasiatkaakcent2"/>
        <w:tblW w:w="5000" w:type="pct"/>
        <w:tblLook w:val="04A0" w:firstRow="1" w:lastRow="0" w:firstColumn="1" w:lastColumn="0" w:noHBand="0" w:noVBand="1"/>
      </w:tblPr>
      <w:tblGrid>
        <w:gridCol w:w="4035"/>
        <w:gridCol w:w="5253"/>
      </w:tblGrid>
      <w:tr w:rsidR="00466A7A" w:rsidRPr="00466A7A" w:rsidTr="00466A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rPr>
                <w:rFonts w:ascii="Calibri" w:eastAsia="Times New Roman" w:hAnsi="Calibri" w:cs="Times New Roman"/>
                <w:lang w:eastAsia="pl-PL"/>
              </w:rPr>
            </w:pPr>
            <w:r w:rsidRPr="00466A7A">
              <w:rPr>
                <w:rFonts w:ascii="Calibri" w:eastAsia="Times New Roman" w:hAnsi="Calibri" w:cs="Times New Roman"/>
                <w:lang w:eastAsia="pl-PL"/>
              </w:rPr>
              <w:t>Działanie VII</w:t>
            </w:r>
          </w:p>
        </w:tc>
        <w:tc>
          <w:tcPr>
            <w:tcW w:w="2828" w:type="pct"/>
            <w:hideMark/>
          </w:tcPr>
          <w:p w:rsidR="00466A7A" w:rsidRPr="00466A7A" w:rsidRDefault="00466A7A" w:rsidP="00466A7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 </w:t>
            </w:r>
          </w:p>
        </w:tc>
      </w:tr>
      <w:tr w:rsidR="00466A7A" w:rsidRPr="00466A7A" w:rsidTr="00466A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Nazwa Działania</w:t>
            </w:r>
          </w:p>
        </w:tc>
        <w:tc>
          <w:tcPr>
            <w:tcW w:w="2828" w:type="pct"/>
            <w:hideMark/>
          </w:tcPr>
          <w:p w:rsidR="00466A7A" w:rsidRPr="00466A7A" w:rsidRDefault="00466A7A" w:rsidP="006B7A6A">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466A7A">
              <w:rPr>
                <w:rFonts w:ascii="Calibri" w:eastAsia="Times New Roman" w:hAnsi="Calibri" w:cs="Times New Roman"/>
                <w:color w:val="000000"/>
                <w:sz w:val="20"/>
                <w:szCs w:val="20"/>
                <w:lang w:eastAsia="pl-PL"/>
              </w:rPr>
              <w:t>Kompleksowe zarządzanie energią w budynkach publicznych, w tym audyty energetyczne</w:t>
            </w:r>
          </w:p>
        </w:tc>
      </w:tr>
      <w:tr w:rsidR="00B21D7E" w:rsidRPr="00466A7A" w:rsidTr="00466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B21D7E" w:rsidRPr="00466A7A" w:rsidRDefault="00B21D7E" w:rsidP="00466A7A">
            <w:pPr>
              <w:rPr>
                <w:rFonts w:ascii="Calibri" w:eastAsia="Times New Roman" w:hAnsi="Calibri" w:cs="Times New Roman"/>
                <w:sz w:val="20"/>
                <w:szCs w:val="20"/>
                <w:lang w:eastAsia="pl-PL"/>
              </w:rPr>
            </w:pPr>
            <w:r w:rsidRPr="00B21D7E">
              <w:rPr>
                <w:rFonts w:ascii="Calibri" w:eastAsia="Times New Roman" w:hAnsi="Calibri" w:cs="Times New Roman"/>
                <w:sz w:val="20"/>
                <w:szCs w:val="20"/>
                <w:lang w:eastAsia="pl-PL"/>
              </w:rPr>
              <w:t>Charakter/</w:t>
            </w:r>
            <w:r w:rsidR="004670F2">
              <w:rPr>
                <w:rFonts w:ascii="Calibri" w:eastAsia="Times New Roman" w:hAnsi="Calibri" w:cs="Times New Roman"/>
                <w:sz w:val="20"/>
                <w:szCs w:val="20"/>
                <w:lang w:eastAsia="pl-PL"/>
              </w:rPr>
              <w:t>Rodzaj działania</w:t>
            </w:r>
          </w:p>
        </w:tc>
        <w:tc>
          <w:tcPr>
            <w:tcW w:w="2828" w:type="pct"/>
          </w:tcPr>
          <w:p w:rsidR="00B21D7E" w:rsidRPr="00466A7A" w:rsidRDefault="00B21D7E" w:rsidP="00466A7A">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Inwestycyjne</w:t>
            </w:r>
          </w:p>
        </w:tc>
      </w:tr>
      <w:tr w:rsidR="00466A7A" w:rsidRPr="00466A7A" w:rsidTr="00466A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Ad</w:t>
            </w:r>
            <w:r w:rsidR="00B21D7E">
              <w:rPr>
                <w:rFonts w:ascii="Calibri" w:eastAsia="Times New Roman" w:hAnsi="Calibri" w:cs="Times New Roman"/>
                <w:sz w:val="20"/>
                <w:szCs w:val="20"/>
                <w:lang w:eastAsia="pl-PL"/>
              </w:rPr>
              <w:t>resat d</w:t>
            </w:r>
            <w:r w:rsidRPr="00466A7A">
              <w:rPr>
                <w:rFonts w:ascii="Calibri" w:eastAsia="Times New Roman" w:hAnsi="Calibri" w:cs="Times New Roman"/>
                <w:sz w:val="20"/>
                <w:szCs w:val="20"/>
                <w:lang w:eastAsia="pl-PL"/>
              </w:rPr>
              <w:t>ziałania</w:t>
            </w:r>
          </w:p>
        </w:tc>
        <w:tc>
          <w:tcPr>
            <w:tcW w:w="2828" w:type="pct"/>
            <w:hideMark/>
          </w:tcPr>
          <w:p w:rsidR="00466A7A" w:rsidRPr="00466A7A" w:rsidRDefault="00466A7A" w:rsidP="00466A7A">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466A7A">
              <w:rPr>
                <w:rFonts w:ascii="Calibri" w:eastAsia="Times New Roman" w:hAnsi="Calibri" w:cs="Times New Roman"/>
                <w:color w:val="000000"/>
                <w:sz w:val="20"/>
                <w:szCs w:val="20"/>
                <w:lang w:eastAsia="pl-PL"/>
              </w:rPr>
              <w:t>Gmina Skoczów</w:t>
            </w:r>
            <w:r w:rsidR="00F155E1">
              <w:rPr>
                <w:rFonts w:ascii="Calibri" w:eastAsia="Times New Roman" w:hAnsi="Calibri" w:cs="Times New Roman"/>
                <w:color w:val="000000"/>
                <w:sz w:val="20"/>
                <w:szCs w:val="20"/>
                <w:lang w:eastAsia="pl-PL"/>
              </w:rPr>
              <w:t>, Skoczowskie Przedsiębiorstwo Komunalne Sp. z o.o. Miejska Spółka SKO-EKO Sp. z o.o.</w:t>
            </w:r>
          </w:p>
        </w:tc>
      </w:tr>
      <w:tr w:rsidR="00466A7A" w:rsidRPr="00466A7A" w:rsidTr="00466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B21D7E" w:rsidP="00466A7A">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466A7A" w:rsidRPr="00466A7A" w:rsidRDefault="00466A7A" w:rsidP="00466A7A">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466A7A">
              <w:rPr>
                <w:rFonts w:ascii="Calibri" w:eastAsia="Times New Roman" w:hAnsi="Calibri" w:cs="Times New Roman"/>
                <w:color w:val="000000"/>
                <w:sz w:val="20"/>
                <w:szCs w:val="20"/>
                <w:lang w:eastAsia="pl-PL"/>
              </w:rPr>
              <w:t>Działalność promocyjna i edukacyjna</w:t>
            </w:r>
            <w:r w:rsidR="008A09B1">
              <w:rPr>
                <w:rFonts w:ascii="Calibri" w:eastAsia="Times New Roman" w:hAnsi="Calibri" w:cs="Times New Roman"/>
                <w:color w:val="000000"/>
                <w:sz w:val="20"/>
                <w:szCs w:val="20"/>
                <w:lang w:eastAsia="pl-PL"/>
              </w:rPr>
              <w:t>/</w:t>
            </w:r>
            <w:r w:rsidR="008A09B1" w:rsidRPr="005B71C4">
              <w:rPr>
                <w:rFonts w:ascii="Calibri" w:eastAsia="Times New Roman" w:hAnsi="Calibri" w:cs="Times New Roman"/>
                <w:color w:val="000000"/>
                <w:sz w:val="20"/>
                <w:szCs w:val="20"/>
                <w:lang w:eastAsia="pl-PL"/>
              </w:rPr>
              <w:t xml:space="preserve"> Przygotowanie i przeprowadzenie inwestycji</w:t>
            </w:r>
          </w:p>
        </w:tc>
      </w:tr>
      <w:tr w:rsidR="00466A7A" w:rsidRPr="00466A7A" w:rsidTr="00466A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jc w:val="left"/>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Okres realizacji</w:t>
            </w:r>
          </w:p>
        </w:tc>
        <w:tc>
          <w:tcPr>
            <w:tcW w:w="2828" w:type="pct"/>
            <w:hideMark/>
          </w:tcPr>
          <w:p w:rsidR="00466A7A" w:rsidRPr="00466A7A" w:rsidRDefault="00466A7A" w:rsidP="00466A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2014-2020</w:t>
            </w:r>
          </w:p>
        </w:tc>
      </w:tr>
      <w:tr w:rsidR="00466A7A" w:rsidRPr="00466A7A" w:rsidTr="00466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jc w:val="left"/>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Efekt ekologiczny - redukcja zużycia energii [MWh]</w:t>
            </w:r>
          </w:p>
        </w:tc>
        <w:tc>
          <w:tcPr>
            <w:tcW w:w="2828" w:type="pct"/>
            <w:hideMark/>
          </w:tcPr>
          <w:p w:rsidR="00466A7A" w:rsidRPr="00466A7A" w:rsidRDefault="00466A7A" w:rsidP="00466A7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75,73</w:t>
            </w:r>
          </w:p>
        </w:tc>
      </w:tr>
      <w:tr w:rsidR="00466A7A" w:rsidRPr="00466A7A" w:rsidTr="00466A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Efekt ekologiczny - redukcja emisji [Mg CO2]</w:t>
            </w:r>
          </w:p>
        </w:tc>
        <w:tc>
          <w:tcPr>
            <w:tcW w:w="2828" w:type="pct"/>
            <w:hideMark/>
          </w:tcPr>
          <w:p w:rsidR="00466A7A" w:rsidRPr="00466A7A" w:rsidRDefault="00466A7A" w:rsidP="00466A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210,85</w:t>
            </w:r>
          </w:p>
        </w:tc>
      </w:tr>
      <w:tr w:rsidR="00466A7A" w:rsidRPr="00466A7A" w:rsidTr="00466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466A7A" w:rsidRPr="00466A7A" w:rsidRDefault="00466A7A" w:rsidP="00466A7A">
            <w:pPr>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Szacowany koszt działania</w:t>
            </w:r>
          </w:p>
        </w:tc>
        <w:tc>
          <w:tcPr>
            <w:tcW w:w="2828" w:type="pct"/>
            <w:hideMark/>
          </w:tcPr>
          <w:p w:rsidR="00466A7A" w:rsidRPr="00466A7A" w:rsidRDefault="00466A7A" w:rsidP="00466A7A">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1 000 000,00</w:t>
            </w:r>
          </w:p>
        </w:tc>
      </w:tr>
      <w:tr w:rsidR="00466A7A" w:rsidRPr="00466A7A" w:rsidTr="00466A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noWrap/>
            <w:hideMark/>
          </w:tcPr>
          <w:p w:rsidR="00466A7A" w:rsidRPr="00466A7A" w:rsidRDefault="00466A7A" w:rsidP="00466A7A">
            <w:pPr>
              <w:jc w:val="left"/>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Szacunkowy koszt jednostkowy [zł/Mg CO2]</w:t>
            </w:r>
          </w:p>
        </w:tc>
        <w:tc>
          <w:tcPr>
            <w:tcW w:w="2828" w:type="pct"/>
            <w:noWrap/>
            <w:hideMark/>
          </w:tcPr>
          <w:p w:rsidR="00466A7A" w:rsidRPr="00466A7A" w:rsidRDefault="00466A7A" w:rsidP="00466A7A">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466A7A">
              <w:rPr>
                <w:rFonts w:ascii="Calibri" w:eastAsia="Times New Roman" w:hAnsi="Calibri" w:cs="Times New Roman"/>
                <w:sz w:val="20"/>
                <w:szCs w:val="20"/>
                <w:lang w:eastAsia="pl-PL"/>
              </w:rPr>
              <w:t>4 742,71</w:t>
            </w:r>
          </w:p>
        </w:tc>
      </w:tr>
    </w:tbl>
    <w:p w:rsidR="00A2391D" w:rsidRPr="00A2391D" w:rsidRDefault="00A2391D" w:rsidP="00A2391D">
      <w:pPr>
        <w:spacing w:after="0" w:line="360" w:lineRule="auto"/>
        <w:rPr>
          <w:rFonts w:ascii="Cambria" w:hAnsi="Cambria"/>
        </w:rPr>
      </w:pPr>
    </w:p>
    <w:p w:rsidR="00A2391D" w:rsidRPr="00A2391D" w:rsidRDefault="00A2391D" w:rsidP="00A2391D">
      <w:pPr>
        <w:spacing w:line="360" w:lineRule="auto"/>
        <w:rPr>
          <w:rFonts w:ascii="Cambria" w:hAnsi="Cambria" w:cs="Cambria"/>
          <w:color w:val="0000FF"/>
        </w:rPr>
      </w:pPr>
      <w:r w:rsidRPr="00A2391D">
        <w:rPr>
          <w:rFonts w:ascii="Cambria" w:hAnsi="Cambria"/>
        </w:rPr>
        <w:t xml:space="preserve">Projekt polegać będzie na zleceniu wykonania usługi polegającej na monitoringu nośników energii </w:t>
      </w:r>
      <w:r w:rsidRPr="00A2391D">
        <w:rPr>
          <w:rFonts w:ascii="Cambria" w:hAnsi="Cambria" w:cs="Cambria"/>
        </w:rPr>
        <w:t>elektrycznej</w:t>
      </w:r>
      <w:r w:rsidRPr="00A2391D">
        <w:rPr>
          <w:rFonts w:ascii="Cambria" w:hAnsi="Cambria" w:cs="Cambria"/>
          <w:color w:val="0000FF"/>
        </w:rPr>
        <w:t xml:space="preserve">, </w:t>
      </w:r>
      <w:r w:rsidRPr="00A2391D">
        <w:rPr>
          <w:rFonts w:ascii="Cambria" w:hAnsi="Cambria" w:cs="Cambria"/>
        </w:rPr>
        <w:t>cieplnej, gazu</w:t>
      </w:r>
      <w:r w:rsidR="006B7A6A">
        <w:rPr>
          <w:rFonts w:ascii="Cambria" w:hAnsi="Cambria"/>
        </w:rPr>
        <w:t xml:space="preserve"> oraz wody, </w:t>
      </w:r>
      <w:r w:rsidRPr="00A2391D">
        <w:rPr>
          <w:rFonts w:ascii="Cambria" w:hAnsi="Cambria"/>
        </w:rPr>
        <w:t xml:space="preserve">a także na eksploatacji i sterowania systemem grzewczym. Sterowanie systemami ma odbywać się zgodnie z założeniami inteligentnych budynków, dostosowujących parametry dostawy mediów do wymaganych warunków (np. do temperatury panującej na zewnątrz budynku). Powyższą usługę planuje się wdrożyć na okres 5 lat dla wybranych obiektów użyteczności publicznej wraz z wykonywaniem raportów z eksploatacji. </w:t>
      </w:r>
      <w:r w:rsidR="006B7A6A">
        <w:rPr>
          <w:rFonts w:ascii="Cambria" w:hAnsi="Cambria"/>
          <w:color w:val="000000" w:themeColor="text1"/>
        </w:rPr>
        <w:t xml:space="preserve">W analizie przyjęto, </w:t>
      </w:r>
      <w:r w:rsidRPr="00A2391D">
        <w:rPr>
          <w:rFonts w:ascii="Cambria" w:hAnsi="Cambria"/>
          <w:color w:val="000000" w:themeColor="text1"/>
        </w:rPr>
        <w:t>że monitoringiem zostanie objętych 10 najbardziej energochłonnych budynków, co spowoduje zmniejszenie zużycia energii i emisji CO</w:t>
      </w:r>
      <w:r w:rsidRPr="00A2391D">
        <w:rPr>
          <w:rFonts w:ascii="Cambria" w:hAnsi="Cambria"/>
          <w:color w:val="000000" w:themeColor="text1"/>
          <w:vertAlign w:val="subscript"/>
        </w:rPr>
        <w:t>2</w:t>
      </w:r>
      <w:r w:rsidRPr="00A2391D">
        <w:rPr>
          <w:rFonts w:ascii="Cambria" w:hAnsi="Cambria"/>
          <w:color w:val="000000" w:themeColor="text1"/>
        </w:rPr>
        <w:t xml:space="preserve"> na </w:t>
      </w:r>
      <w:r w:rsidRPr="00A2391D">
        <w:rPr>
          <w:rFonts w:ascii="Cambria" w:hAnsi="Cambria"/>
          <w:color w:val="000000" w:themeColor="text1"/>
        </w:rPr>
        <w:lastRenderedPageBreak/>
        <w:t xml:space="preserve">poziomie ok. 10%. </w:t>
      </w:r>
      <w:r w:rsidRPr="00A2391D">
        <w:rPr>
          <w:rFonts w:ascii="Cambria" w:hAnsi="Cambria"/>
        </w:rPr>
        <w:t>Szczegółowe obliczenia zużycia energii i emisji CO</w:t>
      </w:r>
      <w:r w:rsidRPr="00A2391D">
        <w:rPr>
          <w:rFonts w:ascii="Cambria" w:hAnsi="Cambria"/>
          <w:vertAlign w:val="subscript"/>
        </w:rPr>
        <w:t>2</w:t>
      </w:r>
      <w:r w:rsidRPr="00A2391D">
        <w:rPr>
          <w:rFonts w:ascii="Cambria" w:hAnsi="Cambria"/>
        </w:rPr>
        <w:t xml:space="preserve"> przez budynki użyteczności publicznej zostały przedstawione w bazie emisji w arkuszu „obiekty publiczne”. </w:t>
      </w:r>
      <w:r w:rsidRPr="00A2391D">
        <w:rPr>
          <w:rFonts w:ascii="Cambria" w:hAnsi="Cambria" w:cs="Cambria"/>
        </w:rPr>
        <w:t xml:space="preserve">Działanie to ma charakter fakultatywny – poziom wdrożenia uzależniony jest od wielkości i zasad dodatkowych, zewnętrznych form wsparcia finansowego. </w:t>
      </w:r>
    </w:p>
    <w:p w:rsidR="00C46635" w:rsidRPr="00E337D6" w:rsidRDefault="00C46635" w:rsidP="00A2391D">
      <w:pPr>
        <w:spacing w:line="360" w:lineRule="auto"/>
        <w:jc w:val="left"/>
        <w:rPr>
          <w:rFonts w:ascii="Cambria" w:hAnsi="Cambria"/>
          <w:color w:val="000000" w:themeColor="text1"/>
          <w:u w:val="single"/>
        </w:rPr>
      </w:pPr>
      <w:r w:rsidRPr="00E337D6">
        <w:rPr>
          <w:rFonts w:ascii="Cambria" w:hAnsi="Cambria"/>
          <w:color w:val="000000" w:themeColor="text1"/>
          <w:u w:val="single"/>
        </w:rPr>
        <w:t>Korzyści społeczne:</w:t>
      </w:r>
    </w:p>
    <w:p w:rsidR="00C46635" w:rsidRPr="00C46635" w:rsidRDefault="00C46635" w:rsidP="009221B7">
      <w:pPr>
        <w:pStyle w:val="Akapitzlist"/>
        <w:numPr>
          <w:ilvl w:val="0"/>
          <w:numId w:val="107"/>
        </w:numPr>
        <w:spacing w:line="360" w:lineRule="auto"/>
        <w:jc w:val="left"/>
        <w:rPr>
          <w:rFonts w:ascii="Cambria" w:hAnsi="Cambria"/>
        </w:rPr>
      </w:pPr>
      <w:r w:rsidRPr="00C46635">
        <w:rPr>
          <w:rFonts w:ascii="Cambria" w:hAnsi="Cambria"/>
        </w:rPr>
        <w:t>Kształtowanie norm dla energooszczędnych zachowań,</w:t>
      </w:r>
    </w:p>
    <w:p w:rsidR="00E337D6" w:rsidRDefault="00C46635" w:rsidP="009221B7">
      <w:pPr>
        <w:pStyle w:val="Akapitzlist"/>
        <w:numPr>
          <w:ilvl w:val="0"/>
          <w:numId w:val="107"/>
        </w:numPr>
        <w:spacing w:line="360" w:lineRule="auto"/>
        <w:jc w:val="left"/>
        <w:rPr>
          <w:rFonts w:ascii="Cambria" w:hAnsi="Cambria"/>
          <w:color w:val="000000" w:themeColor="text1"/>
        </w:rPr>
      </w:pPr>
      <w:r>
        <w:rPr>
          <w:rFonts w:ascii="Cambria" w:hAnsi="Cambria"/>
        </w:rPr>
        <w:t>P</w:t>
      </w:r>
      <w:r w:rsidRPr="00C46635">
        <w:rPr>
          <w:rFonts w:ascii="Cambria" w:hAnsi="Cambria"/>
        </w:rPr>
        <w:t xml:space="preserve">oprawa komfortu oświetlenia, ogrzewania i chłodu </w:t>
      </w:r>
      <w:r>
        <w:rPr>
          <w:rFonts w:ascii="Cambria" w:hAnsi="Cambria"/>
        </w:rPr>
        <w:t>w obiektach użyteczności publicznej.</w:t>
      </w:r>
      <w:r w:rsidR="00E337D6" w:rsidRPr="00C46635">
        <w:rPr>
          <w:rFonts w:ascii="Cambria" w:hAnsi="Cambria"/>
          <w:color w:val="000000" w:themeColor="text1"/>
        </w:rPr>
        <w:t xml:space="preserve"> </w:t>
      </w:r>
    </w:p>
    <w:tbl>
      <w:tblPr>
        <w:tblStyle w:val="Jasnasiatkaakcent2"/>
        <w:tblW w:w="5000" w:type="pct"/>
        <w:tblLook w:val="04A0" w:firstRow="1" w:lastRow="0" w:firstColumn="1" w:lastColumn="0" w:noHBand="0" w:noVBand="1"/>
      </w:tblPr>
      <w:tblGrid>
        <w:gridCol w:w="4035"/>
        <w:gridCol w:w="5253"/>
      </w:tblGrid>
      <w:tr w:rsidR="006936A5" w:rsidRPr="006936A5" w:rsidTr="006936A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A2391D" w:rsidP="006936A5">
            <w:pPr>
              <w:rPr>
                <w:rFonts w:ascii="Calibri" w:eastAsia="Times New Roman" w:hAnsi="Calibri" w:cs="Times New Roman"/>
                <w:lang w:eastAsia="pl-PL"/>
              </w:rPr>
            </w:pPr>
            <w:r w:rsidRPr="00C46635">
              <w:rPr>
                <w:rFonts w:ascii="Cambria" w:hAnsi="Cambria"/>
                <w:color w:val="000000" w:themeColor="text1"/>
              </w:rPr>
              <w:br w:type="page"/>
            </w:r>
            <w:r w:rsidR="006936A5" w:rsidRPr="006936A5">
              <w:rPr>
                <w:rFonts w:ascii="Calibri" w:eastAsia="Times New Roman" w:hAnsi="Calibri" w:cs="Times New Roman"/>
                <w:lang w:eastAsia="pl-PL"/>
              </w:rPr>
              <w:t>Działanie VIII</w:t>
            </w:r>
          </w:p>
        </w:tc>
        <w:tc>
          <w:tcPr>
            <w:tcW w:w="2828" w:type="pct"/>
            <w:noWrap/>
            <w:hideMark/>
          </w:tcPr>
          <w:p w:rsidR="006936A5" w:rsidRPr="006936A5" w:rsidRDefault="006936A5" w:rsidP="006936A5">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pl-PL"/>
              </w:rPr>
            </w:pPr>
            <w:r w:rsidRPr="006936A5">
              <w:rPr>
                <w:rFonts w:ascii="Calibri" w:eastAsia="Times New Roman" w:hAnsi="Calibri" w:cs="Times New Roman"/>
                <w:lang w:eastAsia="pl-PL"/>
              </w:rPr>
              <w:t> </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B21D7E" w:rsidP="006936A5">
            <w:pPr>
              <w:rPr>
                <w:rFonts w:ascii="Calibri" w:eastAsia="Times New Roman" w:hAnsi="Calibri" w:cs="Times New Roman"/>
                <w:sz w:val="20"/>
                <w:szCs w:val="20"/>
                <w:lang w:eastAsia="pl-PL"/>
              </w:rPr>
            </w:pPr>
            <w:r>
              <w:rPr>
                <w:rFonts w:ascii="Calibri" w:eastAsia="Times New Roman" w:hAnsi="Calibri" w:cs="Times New Roman"/>
                <w:sz w:val="20"/>
                <w:szCs w:val="20"/>
                <w:lang w:eastAsia="pl-PL"/>
              </w:rPr>
              <w:t>Nazwa d</w:t>
            </w:r>
            <w:r w:rsidR="006936A5" w:rsidRPr="006936A5">
              <w:rPr>
                <w:rFonts w:ascii="Calibri" w:eastAsia="Times New Roman" w:hAnsi="Calibri" w:cs="Times New Roman"/>
                <w:sz w:val="20"/>
                <w:szCs w:val="20"/>
                <w:lang w:eastAsia="pl-PL"/>
              </w:rPr>
              <w:t>ziałania</w:t>
            </w:r>
          </w:p>
        </w:tc>
        <w:tc>
          <w:tcPr>
            <w:tcW w:w="2828" w:type="pct"/>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6936A5">
              <w:rPr>
                <w:rFonts w:ascii="Calibri" w:eastAsia="Times New Roman" w:hAnsi="Calibri" w:cs="Times New Roman"/>
                <w:color w:val="000000"/>
                <w:sz w:val="20"/>
                <w:szCs w:val="20"/>
                <w:lang w:eastAsia="pl-PL"/>
              </w:rPr>
              <w:t>Termomodernizacja budynków mieszkalnych</w:t>
            </w:r>
          </w:p>
        </w:tc>
      </w:tr>
      <w:tr w:rsidR="00B21D7E"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B21D7E" w:rsidRPr="00B21D7E" w:rsidRDefault="00B21D7E">
            <w:pPr>
              <w:rPr>
                <w:rFonts w:ascii="Calibri" w:hAnsi="Calibri"/>
                <w:sz w:val="20"/>
              </w:rPr>
            </w:pPr>
            <w:r w:rsidRPr="00B21D7E">
              <w:rPr>
                <w:rFonts w:ascii="Calibri" w:hAnsi="Calibri"/>
                <w:sz w:val="20"/>
              </w:rPr>
              <w:t>Charakter/</w:t>
            </w:r>
            <w:r w:rsidR="004670F2">
              <w:rPr>
                <w:rFonts w:ascii="Calibri" w:hAnsi="Calibri"/>
                <w:sz w:val="20"/>
              </w:rPr>
              <w:t>Rodzaj działania</w:t>
            </w:r>
          </w:p>
        </w:tc>
        <w:tc>
          <w:tcPr>
            <w:tcW w:w="2828" w:type="pct"/>
          </w:tcPr>
          <w:p w:rsidR="00B21D7E" w:rsidRPr="00B21D7E" w:rsidRDefault="00B21D7E">
            <w:pPr>
              <w:cnfStyle w:val="000000010000" w:firstRow="0" w:lastRow="0" w:firstColumn="0" w:lastColumn="0" w:oddVBand="0" w:evenVBand="0" w:oddHBand="0" w:evenHBand="1" w:firstRowFirstColumn="0" w:firstRowLastColumn="0" w:lastRowFirstColumn="0" w:lastRowLastColumn="0"/>
              <w:rPr>
                <w:rFonts w:ascii="Calibri" w:hAnsi="Calibri"/>
                <w:sz w:val="20"/>
              </w:rPr>
            </w:pPr>
            <w:r w:rsidRPr="00B21D7E">
              <w:rPr>
                <w:rFonts w:ascii="Calibri" w:hAnsi="Calibri"/>
                <w:sz w:val="20"/>
              </w:rPr>
              <w:t>Inwestycyjne</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B21D7E" w:rsidP="006936A5">
            <w:pPr>
              <w:rPr>
                <w:rFonts w:ascii="Calibri" w:eastAsia="Times New Roman" w:hAnsi="Calibri" w:cs="Times New Roman"/>
                <w:sz w:val="20"/>
                <w:szCs w:val="20"/>
                <w:lang w:eastAsia="pl-PL"/>
              </w:rPr>
            </w:pPr>
            <w:r>
              <w:rPr>
                <w:rFonts w:ascii="Calibri" w:eastAsia="Times New Roman" w:hAnsi="Calibri" w:cs="Times New Roman"/>
                <w:sz w:val="20"/>
                <w:szCs w:val="20"/>
                <w:lang w:eastAsia="pl-PL"/>
              </w:rPr>
              <w:t>Adresat d</w:t>
            </w:r>
            <w:r w:rsidR="006936A5" w:rsidRPr="006936A5">
              <w:rPr>
                <w:rFonts w:ascii="Calibri" w:eastAsia="Times New Roman" w:hAnsi="Calibri" w:cs="Times New Roman"/>
                <w:sz w:val="20"/>
                <w:szCs w:val="20"/>
                <w:lang w:eastAsia="pl-PL"/>
              </w:rPr>
              <w:t>ziałania</w:t>
            </w:r>
          </w:p>
        </w:tc>
        <w:tc>
          <w:tcPr>
            <w:tcW w:w="2828" w:type="pct"/>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6936A5">
              <w:rPr>
                <w:rFonts w:ascii="Calibri" w:eastAsia="Times New Roman" w:hAnsi="Calibri" w:cs="Times New Roman"/>
                <w:color w:val="000000"/>
                <w:sz w:val="20"/>
                <w:szCs w:val="20"/>
                <w:lang w:eastAsia="pl-PL"/>
              </w:rPr>
              <w:t>Mieszkańcy, deweloperzy, właściciele i administratorzy budynków mieszkalnych</w:t>
            </w:r>
            <w:r w:rsidR="00F155E1">
              <w:rPr>
                <w:rFonts w:ascii="Calibri" w:eastAsia="Times New Roman" w:hAnsi="Calibri" w:cs="Times New Roman"/>
                <w:color w:val="000000"/>
                <w:sz w:val="20"/>
                <w:szCs w:val="20"/>
                <w:lang w:eastAsia="pl-PL"/>
              </w:rPr>
              <w:t>, Skoczowskie Przedsiębiorstwo Komunalne Sp. z o.o.</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B21D7E" w:rsidP="006936A5">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6936A5" w:rsidRPr="006936A5" w:rsidRDefault="008A09B1"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8A09B1">
              <w:rPr>
                <w:rFonts w:ascii="Calibri" w:eastAsia="Times New Roman" w:hAnsi="Calibri" w:cs="Times New Roman"/>
                <w:color w:val="000000"/>
                <w:sz w:val="20"/>
                <w:szCs w:val="20"/>
                <w:lang w:eastAsia="pl-PL"/>
              </w:rPr>
              <w:t>Przygotowanie i przeprowadzenie inwestycji</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Okres realizacji</w:t>
            </w:r>
          </w:p>
        </w:tc>
        <w:tc>
          <w:tcPr>
            <w:tcW w:w="2828" w:type="pct"/>
            <w:hideMark/>
          </w:tcPr>
          <w:p w:rsidR="006936A5" w:rsidRPr="006936A5" w:rsidRDefault="006936A5" w:rsidP="006936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2014-2020</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Efekt ekologiczny - redukcja zużycia energii [MWh]</w:t>
            </w:r>
          </w:p>
        </w:tc>
        <w:tc>
          <w:tcPr>
            <w:tcW w:w="2828" w:type="pct"/>
            <w:hideMark/>
          </w:tcPr>
          <w:p w:rsidR="006936A5" w:rsidRPr="006936A5" w:rsidRDefault="006936A5" w:rsidP="006936A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926,32</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Efekt ekologiczny - redukcja emisji [Mg CO2]</w:t>
            </w:r>
          </w:p>
        </w:tc>
        <w:tc>
          <w:tcPr>
            <w:tcW w:w="2828" w:type="pct"/>
            <w:hideMark/>
          </w:tcPr>
          <w:p w:rsidR="006936A5" w:rsidRPr="006936A5" w:rsidRDefault="006936A5" w:rsidP="006936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326,81</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Szacowany koszt działania</w:t>
            </w:r>
          </w:p>
        </w:tc>
        <w:tc>
          <w:tcPr>
            <w:tcW w:w="2828" w:type="pct"/>
            <w:hideMark/>
          </w:tcPr>
          <w:p w:rsidR="006936A5" w:rsidRPr="006936A5" w:rsidRDefault="006936A5"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12 500 000,00</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noWrap/>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Szacunkowy koszt jednostkowy [zł/Mg CO2]</w:t>
            </w:r>
          </w:p>
        </w:tc>
        <w:tc>
          <w:tcPr>
            <w:tcW w:w="2828" w:type="pct"/>
            <w:noWrap/>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38 248,52</w:t>
            </w:r>
          </w:p>
        </w:tc>
      </w:tr>
    </w:tbl>
    <w:p w:rsidR="00A2391D" w:rsidRPr="00A2391D" w:rsidRDefault="00A2391D" w:rsidP="00A2391D">
      <w:pPr>
        <w:spacing w:line="360" w:lineRule="auto"/>
        <w:jc w:val="left"/>
        <w:rPr>
          <w:rFonts w:ascii="Cambria" w:hAnsi="Cambria"/>
          <w:color w:val="000000" w:themeColor="text1"/>
        </w:rPr>
      </w:pPr>
    </w:p>
    <w:p w:rsidR="00A2391D" w:rsidRPr="00A2391D" w:rsidRDefault="00A2391D" w:rsidP="00A2391D">
      <w:pPr>
        <w:spacing w:line="360" w:lineRule="auto"/>
        <w:rPr>
          <w:rFonts w:ascii="Cambria" w:hAnsi="Cambria"/>
        </w:rPr>
      </w:pPr>
      <w:r w:rsidRPr="00A2391D">
        <w:rPr>
          <w:rFonts w:ascii="Cambria" w:hAnsi="Cambria"/>
        </w:rPr>
        <w:t xml:space="preserve">W ramach działania w zakresie termomodernizacji obiektów mieszkalnych zakłada się termomodernizacje </w:t>
      </w:r>
      <w:r w:rsidR="006936A5">
        <w:rPr>
          <w:rFonts w:ascii="Cambria" w:hAnsi="Cambria"/>
        </w:rPr>
        <w:t>250</w:t>
      </w:r>
      <w:r w:rsidRPr="00A2391D">
        <w:rPr>
          <w:rFonts w:ascii="Cambria" w:hAnsi="Cambria"/>
        </w:rPr>
        <w:t xml:space="preserve"> lokali mieszkalnych znajdujących się na terenie gminy. Szacunkowym efektem realizacji zadania jest obniżenie zużycia energii w zmodernizowanych obiektach o 20%. Podobnie jak w przypadku wymiany źródeł ciepła w przypadku obiektów wielorodzinnych, efekt realizacji zadania liczony jest według ilości lokali w obiekcie.</w:t>
      </w:r>
    </w:p>
    <w:p w:rsidR="00A2391D" w:rsidRPr="00A2391D" w:rsidRDefault="00A2391D" w:rsidP="00A2391D">
      <w:pPr>
        <w:spacing w:line="360" w:lineRule="auto"/>
        <w:rPr>
          <w:rFonts w:ascii="Cambria" w:hAnsi="Cambria"/>
        </w:rPr>
      </w:pPr>
      <w:r w:rsidRPr="00A2391D">
        <w:rPr>
          <w:rFonts w:ascii="Cambria" w:hAnsi="Cambria"/>
        </w:rPr>
        <w:t>Lista działań klasyfikowanych jako przedsięwzięcia termomodernizacyjne:</w:t>
      </w:r>
    </w:p>
    <w:p w:rsidR="00A2391D" w:rsidRPr="00A2391D" w:rsidRDefault="00A2391D" w:rsidP="009221B7">
      <w:pPr>
        <w:pStyle w:val="Akapitzlist"/>
        <w:numPr>
          <w:ilvl w:val="0"/>
          <w:numId w:val="76"/>
        </w:numPr>
        <w:spacing w:before="120" w:after="120" w:line="360" w:lineRule="auto"/>
        <w:rPr>
          <w:rFonts w:ascii="Cambria" w:hAnsi="Cambria"/>
        </w:rPr>
      </w:pPr>
      <w:r w:rsidRPr="00A2391D">
        <w:rPr>
          <w:rFonts w:ascii="Cambria" w:hAnsi="Cambria"/>
          <w:shd w:val="clear" w:color="auto" w:fill="FFFFFF"/>
        </w:rPr>
        <w:t>ocieplenie obiektu,</w:t>
      </w:r>
      <w:r w:rsidRPr="00A2391D">
        <w:rPr>
          <w:rFonts w:ascii="Cambria" w:hAnsi="Cambria" w:cs="Arial"/>
          <w:color w:val="4C4C4C"/>
          <w:shd w:val="clear" w:color="auto" w:fill="FFFFFF"/>
        </w:rPr>
        <w:t xml:space="preserve"> </w:t>
      </w:r>
    </w:p>
    <w:p w:rsidR="00A2391D" w:rsidRPr="00A2391D" w:rsidRDefault="00A2391D" w:rsidP="009221B7">
      <w:pPr>
        <w:pStyle w:val="Akapitzlist"/>
        <w:numPr>
          <w:ilvl w:val="0"/>
          <w:numId w:val="76"/>
        </w:numPr>
        <w:spacing w:before="120" w:after="120" w:line="360" w:lineRule="auto"/>
        <w:rPr>
          <w:rFonts w:ascii="Cambria" w:hAnsi="Cambria"/>
        </w:rPr>
      </w:pPr>
      <w:r w:rsidRPr="00A2391D">
        <w:rPr>
          <w:rFonts w:ascii="Cambria" w:hAnsi="Cambria"/>
          <w:shd w:val="clear" w:color="auto" w:fill="FFFFFF"/>
        </w:rPr>
        <w:t>wymiana okien oraz drzwi zewnętrznych,</w:t>
      </w:r>
    </w:p>
    <w:p w:rsidR="00A2391D" w:rsidRPr="00A2391D" w:rsidRDefault="00A2391D" w:rsidP="009221B7">
      <w:pPr>
        <w:pStyle w:val="Akapitzlist"/>
        <w:numPr>
          <w:ilvl w:val="0"/>
          <w:numId w:val="76"/>
        </w:numPr>
        <w:spacing w:before="120" w:after="120" w:line="360" w:lineRule="auto"/>
        <w:rPr>
          <w:rFonts w:ascii="Cambria" w:hAnsi="Cambria"/>
        </w:rPr>
      </w:pPr>
      <w:r w:rsidRPr="00A2391D">
        <w:rPr>
          <w:rFonts w:ascii="Cambria" w:hAnsi="Cambria"/>
          <w:color w:val="000000"/>
        </w:rPr>
        <w:t>modernizacj</w:t>
      </w:r>
      <w:r w:rsidR="006B7A6A">
        <w:rPr>
          <w:rFonts w:ascii="Cambria" w:hAnsi="Cambria"/>
          <w:color w:val="000000"/>
        </w:rPr>
        <w:t xml:space="preserve">a </w:t>
      </w:r>
      <w:r w:rsidRPr="00A2391D">
        <w:rPr>
          <w:rFonts w:ascii="Cambria" w:hAnsi="Cambria"/>
          <w:color w:val="000000"/>
        </w:rPr>
        <w:t>systemu grzewczego,</w:t>
      </w:r>
    </w:p>
    <w:p w:rsidR="00A2391D" w:rsidRPr="00A2391D" w:rsidRDefault="00A2391D" w:rsidP="009221B7">
      <w:pPr>
        <w:pStyle w:val="Akapitzlist"/>
        <w:numPr>
          <w:ilvl w:val="0"/>
          <w:numId w:val="76"/>
        </w:numPr>
        <w:spacing w:before="120" w:after="120" w:line="360" w:lineRule="auto"/>
        <w:rPr>
          <w:rFonts w:ascii="Cambria" w:hAnsi="Cambria"/>
        </w:rPr>
      </w:pPr>
      <w:r w:rsidRPr="00A2391D">
        <w:rPr>
          <w:rFonts w:ascii="Cambria" w:hAnsi="Cambria"/>
          <w:color w:val="000000"/>
        </w:rPr>
        <w:t>modernizac</w:t>
      </w:r>
      <w:r w:rsidR="006B7A6A">
        <w:rPr>
          <w:rFonts w:ascii="Cambria" w:hAnsi="Cambria"/>
          <w:color w:val="000000"/>
        </w:rPr>
        <w:t>ja</w:t>
      </w:r>
      <w:r w:rsidRPr="00A2391D">
        <w:rPr>
          <w:rFonts w:ascii="Cambria" w:hAnsi="Cambria"/>
          <w:color w:val="000000"/>
        </w:rPr>
        <w:t xml:space="preserve"> systemu wentylacyjnego, </w:t>
      </w:r>
    </w:p>
    <w:p w:rsidR="00A2391D" w:rsidRPr="00A2391D" w:rsidRDefault="00A2391D" w:rsidP="009221B7">
      <w:pPr>
        <w:pStyle w:val="Akapitzlist"/>
        <w:numPr>
          <w:ilvl w:val="0"/>
          <w:numId w:val="76"/>
        </w:numPr>
        <w:spacing w:before="120" w:after="120" w:line="360" w:lineRule="auto"/>
        <w:rPr>
          <w:rFonts w:ascii="Cambria" w:hAnsi="Cambria"/>
        </w:rPr>
      </w:pPr>
      <w:r w:rsidRPr="00A2391D">
        <w:rPr>
          <w:rFonts w:ascii="Cambria" w:hAnsi="Cambria"/>
          <w:color w:val="000000"/>
        </w:rPr>
        <w:t>zastosowanie odnawialnych źródeł energii,</w:t>
      </w:r>
    </w:p>
    <w:p w:rsidR="00A2391D" w:rsidRPr="00A2391D" w:rsidRDefault="00A2391D" w:rsidP="009221B7">
      <w:pPr>
        <w:pStyle w:val="Akapitzlist"/>
        <w:numPr>
          <w:ilvl w:val="0"/>
          <w:numId w:val="76"/>
        </w:numPr>
        <w:spacing w:before="120" w:after="120" w:line="360" w:lineRule="auto"/>
        <w:rPr>
          <w:rFonts w:ascii="Cambria" w:hAnsi="Cambria"/>
        </w:rPr>
      </w:pPr>
      <w:r w:rsidRPr="00A2391D">
        <w:rPr>
          <w:rFonts w:ascii="Cambria" w:hAnsi="Cambria"/>
          <w:lang w:eastAsia="pl-PL"/>
        </w:rPr>
        <w:t>implementacja systemów zarządzania energią.</w:t>
      </w:r>
    </w:p>
    <w:p w:rsidR="00A2391D" w:rsidRPr="00A2391D" w:rsidRDefault="00A2391D" w:rsidP="009221B7">
      <w:pPr>
        <w:pStyle w:val="Akapitzlist"/>
        <w:numPr>
          <w:ilvl w:val="0"/>
          <w:numId w:val="76"/>
        </w:numPr>
        <w:spacing w:before="120" w:after="120" w:line="360" w:lineRule="auto"/>
        <w:rPr>
          <w:rFonts w:ascii="Cambria" w:hAnsi="Cambria"/>
        </w:rPr>
      </w:pPr>
      <w:r w:rsidRPr="00A2391D">
        <w:rPr>
          <w:rFonts w:ascii="Cambria" w:hAnsi="Cambria"/>
          <w:lang w:eastAsia="pl-PL"/>
        </w:rPr>
        <w:t>inne działania wynikające z przeprowadzonego audytu.</w:t>
      </w:r>
    </w:p>
    <w:p w:rsidR="00A2391D" w:rsidRPr="00A2391D" w:rsidRDefault="00F155E1" w:rsidP="00A2391D">
      <w:pPr>
        <w:spacing w:line="360" w:lineRule="auto"/>
        <w:rPr>
          <w:rFonts w:ascii="Cambria" w:hAnsi="Cambria"/>
        </w:rPr>
      </w:pPr>
      <w:r>
        <w:rPr>
          <w:rFonts w:ascii="Cambria" w:hAnsi="Cambria"/>
        </w:rPr>
        <w:lastRenderedPageBreak/>
        <w:t>R</w:t>
      </w:r>
      <w:r w:rsidR="00A2391D" w:rsidRPr="00A2391D">
        <w:rPr>
          <w:rFonts w:ascii="Cambria" w:hAnsi="Cambria"/>
        </w:rPr>
        <w:t xml:space="preserve">olą </w:t>
      </w:r>
      <w:r w:rsidR="006B7A6A">
        <w:rPr>
          <w:rFonts w:ascii="Cambria" w:hAnsi="Cambria"/>
        </w:rPr>
        <w:t>Gminy Skoczów</w:t>
      </w:r>
      <w:r w:rsidR="00B01FF0">
        <w:rPr>
          <w:rFonts w:ascii="Cambria" w:hAnsi="Cambria"/>
        </w:rPr>
        <w:t xml:space="preserve"> </w:t>
      </w:r>
      <w:r w:rsidR="00A2391D" w:rsidRPr="00A2391D">
        <w:rPr>
          <w:rFonts w:ascii="Cambria" w:hAnsi="Cambria"/>
        </w:rPr>
        <w:t>jest prowadzenie działań wspierających przeprowadzenie proponowanych inwestycji poprzez:</w:t>
      </w:r>
    </w:p>
    <w:p w:rsidR="00A2391D" w:rsidRPr="009302CD" w:rsidRDefault="00A2391D" w:rsidP="009221B7">
      <w:pPr>
        <w:pStyle w:val="Akapitzlist"/>
        <w:numPr>
          <w:ilvl w:val="0"/>
          <w:numId w:val="77"/>
        </w:numPr>
        <w:spacing w:before="120" w:after="120" w:line="360" w:lineRule="auto"/>
        <w:rPr>
          <w:rFonts w:ascii="Cambria" w:hAnsi="Cambria"/>
        </w:rPr>
      </w:pPr>
      <w:r w:rsidRPr="009302CD">
        <w:rPr>
          <w:rFonts w:ascii="Cambria" w:hAnsi="Cambria"/>
        </w:rPr>
        <w:t>Działalność edukacyjną i promocyjną,</w:t>
      </w:r>
    </w:p>
    <w:p w:rsidR="00A2391D" w:rsidRPr="009302CD" w:rsidRDefault="00A2391D" w:rsidP="009221B7">
      <w:pPr>
        <w:pStyle w:val="Akapitzlist"/>
        <w:numPr>
          <w:ilvl w:val="0"/>
          <w:numId w:val="77"/>
        </w:numPr>
        <w:spacing w:before="120" w:after="120" w:line="360" w:lineRule="auto"/>
        <w:rPr>
          <w:rFonts w:ascii="Cambria" w:hAnsi="Cambria"/>
        </w:rPr>
      </w:pPr>
      <w:r w:rsidRPr="009302CD">
        <w:rPr>
          <w:rFonts w:ascii="Cambria" w:hAnsi="Cambria"/>
        </w:rPr>
        <w:t>Wsparcie mieszkańców w przejściu procedury administracyjnej,</w:t>
      </w:r>
    </w:p>
    <w:p w:rsidR="00A2391D" w:rsidRPr="009302CD" w:rsidRDefault="00A2391D" w:rsidP="009221B7">
      <w:pPr>
        <w:pStyle w:val="Akapitzlist"/>
        <w:numPr>
          <w:ilvl w:val="0"/>
          <w:numId w:val="77"/>
        </w:numPr>
        <w:spacing w:before="120" w:after="120" w:line="360" w:lineRule="auto"/>
        <w:rPr>
          <w:rFonts w:ascii="Cambria" w:hAnsi="Cambria"/>
        </w:rPr>
      </w:pPr>
      <w:r w:rsidRPr="009302CD">
        <w:rPr>
          <w:rFonts w:ascii="Cambria" w:hAnsi="Cambria"/>
        </w:rPr>
        <w:t>Informowanie o aktualnych możliwościach pozyskania dofinansowania na inwestycje.</w:t>
      </w:r>
    </w:p>
    <w:p w:rsidR="00A2391D" w:rsidRPr="009302CD" w:rsidRDefault="00A2391D" w:rsidP="009302CD">
      <w:pPr>
        <w:widowControl w:val="0"/>
        <w:suppressAutoHyphens/>
        <w:spacing w:after="0" w:line="360" w:lineRule="auto"/>
        <w:rPr>
          <w:rFonts w:ascii="Cambria" w:eastAsia="SimSun" w:hAnsi="Cambria" w:cs="Cambria"/>
          <w:kern w:val="1"/>
          <w:lang w:eastAsia="hi-IN" w:bidi="hi-IN"/>
        </w:rPr>
      </w:pPr>
      <w:r w:rsidRPr="009302CD">
        <w:rPr>
          <w:rFonts w:ascii="Cambria" w:eastAsia="SimSun" w:hAnsi="Cambria" w:cs="Cambria"/>
          <w:kern w:val="1"/>
          <w:lang w:eastAsia="hi-IN" w:bidi="hi-IN"/>
        </w:rPr>
        <w:t>Działanie to ma charakter fakultatywny – poziom wdrożenia uzależniony jest od wielkości i </w:t>
      </w:r>
      <w:r w:rsidR="006B7A6A" w:rsidRPr="009302CD">
        <w:rPr>
          <w:rFonts w:ascii="Cambria" w:eastAsia="SimSun" w:hAnsi="Cambria" w:cs="Cambria"/>
          <w:kern w:val="1"/>
          <w:lang w:eastAsia="hi-IN" w:bidi="hi-IN"/>
        </w:rPr>
        <w:t xml:space="preserve">możliwości pozyskania </w:t>
      </w:r>
      <w:r w:rsidRPr="009302CD">
        <w:rPr>
          <w:rFonts w:ascii="Cambria" w:eastAsia="SimSun" w:hAnsi="Cambria" w:cs="Cambria"/>
          <w:kern w:val="1"/>
          <w:lang w:eastAsia="hi-IN" w:bidi="hi-IN"/>
        </w:rPr>
        <w:t xml:space="preserve"> zewnętrznych form wsparcia finansowego. </w:t>
      </w:r>
    </w:p>
    <w:p w:rsidR="00E337D6" w:rsidRPr="009302CD" w:rsidRDefault="00E337D6" w:rsidP="009302CD">
      <w:pPr>
        <w:spacing w:line="360" w:lineRule="auto"/>
        <w:rPr>
          <w:rFonts w:ascii="Cambria" w:hAnsi="Cambria"/>
          <w:color w:val="000000" w:themeColor="text1"/>
          <w:u w:val="single"/>
        </w:rPr>
      </w:pPr>
      <w:r w:rsidRPr="009302CD">
        <w:rPr>
          <w:rFonts w:ascii="Cambria" w:hAnsi="Cambria"/>
          <w:color w:val="000000" w:themeColor="text1"/>
          <w:u w:val="single"/>
        </w:rPr>
        <w:t>Korzyści społeczne:</w:t>
      </w:r>
    </w:p>
    <w:p w:rsidR="009302CD" w:rsidRDefault="00E337D6" w:rsidP="009221B7">
      <w:pPr>
        <w:pStyle w:val="Akapitzlist"/>
        <w:numPr>
          <w:ilvl w:val="0"/>
          <w:numId w:val="114"/>
        </w:numPr>
        <w:spacing w:line="360" w:lineRule="auto"/>
        <w:ind w:left="851" w:hanging="425"/>
        <w:rPr>
          <w:rFonts w:ascii="Cambria" w:hAnsi="Cambria"/>
          <w:color w:val="000000" w:themeColor="text1"/>
        </w:rPr>
      </w:pPr>
      <w:r w:rsidRPr="009302CD">
        <w:rPr>
          <w:rFonts w:ascii="Cambria" w:hAnsi="Cambria"/>
          <w:color w:val="000000" w:themeColor="text1"/>
        </w:rPr>
        <w:t xml:space="preserve">bezpośredni wpływ na jakość życia mieszkańców zwiększenie komfortu ciepła </w:t>
      </w:r>
      <w:r w:rsidR="009302CD">
        <w:rPr>
          <w:rFonts w:ascii="Cambria" w:hAnsi="Cambria"/>
          <w:color w:val="000000" w:themeColor="text1"/>
        </w:rPr>
        <w:br/>
        <w:t>w budynkach,</w:t>
      </w:r>
    </w:p>
    <w:p w:rsidR="009302CD" w:rsidRDefault="00C46635" w:rsidP="009221B7">
      <w:pPr>
        <w:pStyle w:val="Akapitzlist"/>
        <w:numPr>
          <w:ilvl w:val="0"/>
          <w:numId w:val="114"/>
        </w:numPr>
        <w:spacing w:line="360" w:lineRule="auto"/>
        <w:ind w:left="851" w:hanging="425"/>
        <w:rPr>
          <w:rFonts w:ascii="Cambria" w:hAnsi="Cambria"/>
          <w:color w:val="000000" w:themeColor="text1"/>
        </w:rPr>
      </w:pPr>
      <w:r w:rsidRPr="009302CD">
        <w:rPr>
          <w:rFonts w:ascii="Cambria" w:hAnsi="Cambria"/>
          <w:color w:val="000000" w:themeColor="text1"/>
        </w:rPr>
        <w:t xml:space="preserve">kształtowanie norm </w:t>
      </w:r>
      <w:r w:rsidR="009302CD">
        <w:rPr>
          <w:rFonts w:ascii="Cambria" w:hAnsi="Cambria"/>
          <w:color w:val="000000" w:themeColor="text1"/>
        </w:rPr>
        <w:t>dla energooszczędnych zachowań,</w:t>
      </w:r>
    </w:p>
    <w:p w:rsidR="009302CD" w:rsidRDefault="00C46635" w:rsidP="009221B7">
      <w:pPr>
        <w:pStyle w:val="Akapitzlist"/>
        <w:numPr>
          <w:ilvl w:val="0"/>
          <w:numId w:val="114"/>
        </w:numPr>
        <w:spacing w:line="360" w:lineRule="auto"/>
        <w:ind w:left="851" w:hanging="425"/>
        <w:rPr>
          <w:rFonts w:ascii="Cambria" w:hAnsi="Cambria"/>
          <w:color w:val="000000" w:themeColor="text1"/>
        </w:rPr>
      </w:pPr>
      <w:r w:rsidRPr="009302CD">
        <w:rPr>
          <w:rFonts w:ascii="Cambria" w:hAnsi="Cambria"/>
          <w:color w:val="000000" w:themeColor="text1"/>
        </w:rPr>
        <w:t>tworzenie z</w:t>
      </w:r>
      <w:r w:rsidR="009302CD">
        <w:rPr>
          <w:rFonts w:ascii="Cambria" w:hAnsi="Cambria"/>
          <w:color w:val="000000" w:themeColor="text1"/>
        </w:rPr>
        <w:t>achęt do wymiany źródeł ciepła,</w:t>
      </w:r>
    </w:p>
    <w:p w:rsidR="009302CD" w:rsidRDefault="00C46635" w:rsidP="009221B7">
      <w:pPr>
        <w:pStyle w:val="Akapitzlist"/>
        <w:numPr>
          <w:ilvl w:val="0"/>
          <w:numId w:val="114"/>
        </w:numPr>
        <w:spacing w:line="360" w:lineRule="auto"/>
        <w:ind w:left="851" w:hanging="425"/>
        <w:rPr>
          <w:rFonts w:ascii="Cambria" w:hAnsi="Cambria"/>
          <w:color w:val="000000" w:themeColor="text1"/>
        </w:rPr>
      </w:pPr>
      <w:r w:rsidRPr="009302CD">
        <w:rPr>
          <w:rFonts w:ascii="Cambria" w:hAnsi="Cambria"/>
          <w:color w:val="000000" w:themeColor="text1"/>
        </w:rPr>
        <w:t>doradztwo w zakresie wykorzystania OZE i uzyskiwania środków pomocowych.</w:t>
      </w:r>
    </w:p>
    <w:tbl>
      <w:tblPr>
        <w:tblStyle w:val="Jasnasiatkaakcent2"/>
        <w:tblW w:w="5000" w:type="pct"/>
        <w:tblLook w:val="04A0" w:firstRow="1" w:lastRow="0" w:firstColumn="1" w:lastColumn="0" w:noHBand="0" w:noVBand="1"/>
      </w:tblPr>
      <w:tblGrid>
        <w:gridCol w:w="4035"/>
        <w:gridCol w:w="5253"/>
      </w:tblGrid>
      <w:tr w:rsidR="006936A5" w:rsidRPr="006936A5" w:rsidTr="006936A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B7A6A" w:rsidP="006936A5">
            <w:pPr>
              <w:rPr>
                <w:rFonts w:ascii="Calibri" w:eastAsia="Times New Roman" w:hAnsi="Calibri" w:cs="Times New Roman"/>
                <w:lang w:eastAsia="pl-PL"/>
              </w:rPr>
            </w:pPr>
            <w:r w:rsidRPr="009302CD">
              <w:rPr>
                <w:rFonts w:ascii="Cambria" w:hAnsi="Cambria"/>
                <w:color w:val="000000" w:themeColor="text1"/>
              </w:rPr>
              <w:br w:type="page"/>
            </w:r>
            <w:r w:rsidR="006936A5" w:rsidRPr="006936A5">
              <w:rPr>
                <w:rFonts w:ascii="Calibri" w:eastAsia="Times New Roman" w:hAnsi="Calibri" w:cs="Times New Roman"/>
                <w:lang w:eastAsia="pl-PL"/>
              </w:rPr>
              <w:t>Działanie IX</w:t>
            </w:r>
          </w:p>
        </w:tc>
        <w:tc>
          <w:tcPr>
            <w:tcW w:w="2828" w:type="pct"/>
            <w:hideMark/>
          </w:tcPr>
          <w:p w:rsidR="006936A5" w:rsidRPr="006936A5" w:rsidRDefault="006936A5" w:rsidP="006936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 </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Nazwa Działania</w:t>
            </w:r>
          </w:p>
        </w:tc>
        <w:tc>
          <w:tcPr>
            <w:tcW w:w="2828" w:type="pct"/>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6936A5">
              <w:rPr>
                <w:rFonts w:ascii="Calibri" w:eastAsia="Times New Roman" w:hAnsi="Calibri" w:cs="Times New Roman"/>
                <w:color w:val="000000"/>
                <w:sz w:val="20"/>
                <w:szCs w:val="20"/>
                <w:lang w:eastAsia="pl-PL"/>
              </w:rPr>
              <w:t>Ograniczanie niskiej emisji z budynków mieszkalnych - wymiana źródeł ciepła</w:t>
            </w:r>
          </w:p>
        </w:tc>
      </w:tr>
      <w:tr w:rsidR="000270AF"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0270AF" w:rsidRPr="006936A5" w:rsidRDefault="000270AF" w:rsidP="006936A5">
            <w:pPr>
              <w:rPr>
                <w:rFonts w:ascii="Calibri" w:eastAsia="Times New Roman" w:hAnsi="Calibri" w:cs="Times New Roman"/>
                <w:sz w:val="20"/>
                <w:szCs w:val="20"/>
                <w:lang w:eastAsia="pl-PL"/>
              </w:rPr>
            </w:pPr>
            <w:r w:rsidRPr="000270AF">
              <w:rPr>
                <w:rFonts w:ascii="Calibri" w:eastAsia="Times New Roman" w:hAnsi="Calibri" w:cs="Times New Roman"/>
                <w:sz w:val="20"/>
                <w:szCs w:val="20"/>
                <w:lang w:eastAsia="pl-PL"/>
              </w:rPr>
              <w:t>Charakter/Rodzaj działania</w:t>
            </w:r>
          </w:p>
        </w:tc>
        <w:tc>
          <w:tcPr>
            <w:tcW w:w="2828" w:type="pct"/>
          </w:tcPr>
          <w:p w:rsidR="000270AF" w:rsidRPr="006936A5" w:rsidRDefault="000270AF"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Inwestycyjne</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Adresat Działania</w:t>
            </w:r>
          </w:p>
        </w:tc>
        <w:tc>
          <w:tcPr>
            <w:tcW w:w="2828" w:type="pct"/>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6936A5">
              <w:rPr>
                <w:rFonts w:ascii="Calibri" w:eastAsia="Times New Roman" w:hAnsi="Calibri" w:cs="Times New Roman"/>
                <w:color w:val="000000"/>
                <w:sz w:val="20"/>
                <w:szCs w:val="20"/>
                <w:lang w:eastAsia="pl-PL"/>
              </w:rPr>
              <w:t>Mieszkańcy, deweloperzy, właściciele i administratorzy budynków mieszkalnych</w:t>
            </w:r>
            <w:r w:rsidR="00F155E1">
              <w:rPr>
                <w:rFonts w:ascii="Calibri" w:eastAsia="Times New Roman" w:hAnsi="Calibri" w:cs="Times New Roman"/>
                <w:color w:val="000000"/>
                <w:sz w:val="20"/>
                <w:szCs w:val="20"/>
                <w:lang w:eastAsia="pl-PL"/>
              </w:rPr>
              <w:t>, Skoczowskie Przedsiębiorstwo Komunalne Sp. z o.o.</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B21D7E" w:rsidP="006936A5">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6936A5" w:rsidRPr="006936A5" w:rsidRDefault="008A09B1"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8A09B1">
              <w:rPr>
                <w:rFonts w:ascii="Calibri" w:eastAsia="Times New Roman" w:hAnsi="Calibri" w:cs="Times New Roman"/>
                <w:color w:val="000000"/>
                <w:sz w:val="20"/>
                <w:szCs w:val="20"/>
                <w:lang w:eastAsia="pl-PL"/>
              </w:rPr>
              <w:t>Przygotowanie i przeprowadzenie inwestycji</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Okres realizacji</w:t>
            </w:r>
          </w:p>
        </w:tc>
        <w:tc>
          <w:tcPr>
            <w:tcW w:w="2828" w:type="pct"/>
            <w:hideMark/>
          </w:tcPr>
          <w:p w:rsidR="006936A5" w:rsidRPr="006936A5" w:rsidRDefault="006936A5" w:rsidP="006936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2014-2020</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Efekt ekologiczny - redukcja zużycia energii [MWh]</w:t>
            </w:r>
          </w:p>
        </w:tc>
        <w:tc>
          <w:tcPr>
            <w:tcW w:w="2828" w:type="pct"/>
            <w:hideMark/>
          </w:tcPr>
          <w:p w:rsidR="006936A5" w:rsidRPr="006936A5" w:rsidRDefault="006936A5" w:rsidP="006936A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Efekt ekologiczny - redukcja emisji [Mg CO2]</w:t>
            </w:r>
          </w:p>
        </w:tc>
        <w:tc>
          <w:tcPr>
            <w:tcW w:w="2828" w:type="pct"/>
            <w:hideMark/>
          </w:tcPr>
          <w:p w:rsidR="006936A5" w:rsidRPr="006936A5" w:rsidRDefault="006936A5" w:rsidP="006936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1634,03</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Szacowany koszt działania</w:t>
            </w:r>
          </w:p>
        </w:tc>
        <w:tc>
          <w:tcPr>
            <w:tcW w:w="2828" w:type="pct"/>
            <w:hideMark/>
          </w:tcPr>
          <w:p w:rsidR="006936A5" w:rsidRPr="006936A5" w:rsidRDefault="006936A5"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2 000 000,00</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noWrap/>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Szacunkowy koszt jednostkowy [zł/Mg CO2]</w:t>
            </w:r>
          </w:p>
        </w:tc>
        <w:tc>
          <w:tcPr>
            <w:tcW w:w="2828" w:type="pct"/>
            <w:noWrap/>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1223,97</w:t>
            </w:r>
          </w:p>
        </w:tc>
      </w:tr>
    </w:tbl>
    <w:p w:rsidR="00A2391D" w:rsidRPr="00A2391D" w:rsidRDefault="00A2391D" w:rsidP="00A2391D">
      <w:pPr>
        <w:spacing w:line="360" w:lineRule="auto"/>
        <w:jc w:val="left"/>
        <w:rPr>
          <w:rFonts w:ascii="Cambria" w:hAnsi="Cambria"/>
          <w:color w:val="000000" w:themeColor="text1"/>
        </w:rPr>
      </w:pPr>
    </w:p>
    <w:p w:rsidR="00A2391D" w:rsidRDefault="00A2391D" w:rsidP="00A2391D">
      <w:pPr>
        <w:spacing w:line="360" w:lineRule="auto"/>
        <w:rPr>
          <w:rFonts w:ascii="Cambria" w:hAnsi="Cambria"/>
        </w:rPr>
      </w:pPr>
      <w:r w:rsidRPr="00A2391D">
        <w:rPr>
          <w:rFonts w:ascii="Cambria" w:hAnsi="Cambria"/>
        </w:rPr>
        <w:t>Jak wskazano w specyfikacji metod redukcji emisji obok zastosowania odnawialnych źródeł energii podstawową metodą redukcji emisji jest termomodernizacja. Jej elementem, który nadaje się do osobnego wyodrębnienia jest wymiana lokalnych kotłów węglowych wykorzystywanych do ogrzewania i podgrzewania ciepłej wody użytkowej w budynkach mieszkalnych.</w:t>
      </w:r>
    </w:p>
    <w:p w:rsidR="00F155E1" w:rsidRPr="00A2391D" w:rsidRDefault="00F155E1" w:rsidP="00A2391D">
      <w:pPr>
        <w:spacing w:line="360" w:lineRule="auto"/>
        <w:rPr>
          <w:rFonts w:ascii="Cambria" w:hAnsi="Cambria"/>
        </w:rPr>
      </w:pPr>
      <w:proofErr w:type="spellStart"/>
      <w:r>
        <w:rPr>
          <w:rFonts w:ascii="Cambria" w:hAnsi="Cambria"/>
        </w:rPr>
        <w:t>Niskosprawne</w:t>
      </w:r>
      <w:proofErr w:type="spellEnd"/>
      <w:r>
        <w:rPr>
          <w:rFonts w:ascii="Cambria" w:hAnsi="Cambria"/>
        </w:rPr>
        <w:t xml:space="preserve"> źródła ciepła można zastąpić  kotłami opalanymi gazem, olejem opałowym, węglem (spełniające określone wymagania jakościowe - dopuszczalne normy emisyjne), biomasą.</w:t>
      </w:r>
    </w:p>
    <w:p w:rsidR="00A2391D" w:rsidRPr="00A2391D" w:rsidRDefault="00A2391D" w:rsidP="00A2391D">
      <w:pPr>
        <w:spacing w:line="360" w:lineRule="auto"/>
        <w:rPr>
          <w:rFonts w:ascii="Cambria" w:hAnsi="Cambria"/>
        </w:rPr>
      </w:pPr>
      <w:r w:rsidRPr="00A2391D">
        <w:rPr>
          <w:rFonts w:ascii="Cambria" w:hAnsi="Cambria"/>
        </w:rPr>
        <w:lastRenderedPageBreak/>
        <w:t>Zgodnie z przeprowadzoną inwentaryzacją emisji CO</w:t>
      </w:r>
      <w:r w:rsidRPr="00A2391D">
        <w:rPr>
          <w:rFonts w:ascii="Cambria" w:hAnsi="Cambria"/>
          <w:vertAlign w:val="subscript"/>
        </w:rPr>
        <w:t>2</w:t>
      </w:r>
      <w:r w:rsidRPr="00A2391D">
        <w:rPr>
          <w:rFonts w:ascii="Cambria" w:hAnsi="Cambria"/>
        </w:rPr>
        <w:t xml:space="preserve"> ok. </w:t>
      </w:r>
      <w:r w:rsidR="006936A5">
        <w:rPr>
          <w:rFonts w:ascii="Cambria" w:hAnsi="Cambria"/>
        </w:rPr>
        <w:t>64</w:t>
      </w:r>
      <w:r w:rsidRPr="00A2391D">
        <w:rPr>
          <w:rFonts w:ascii="Cambria" w:hAnsi="Cambria"/>
        </w:rPr>
        <w:t xml:space="preserve">% mieszkań ogrzewanych jest za pomocą paliw stałych. W ramach działania zakłada się wymianę kotłów w ok. </w:t>
      </w:r>
      <w:r w:rsidR="006936A5">
        <w:rPr>
          <w:rFonts w:ascii="Cambria" w:hAnsi="Cambria"/>
        </w:rPr>
        <w:t>250</w:t>
      </w:r>
      <w:r w:rsidRPr="00A2391D">
        <w:rPr>
          <w:rFonts w:ascii="Cambria" w:hAnsi="Cambria"/>
        </w:rPr>
        <w:t xml:space="preserve"> obiektach mieszkalnych. Są to dane szacunkowe i mogą ulec zmianie w momencie pojawienia się dodatkowych form wsparcia finansowego.</w:t>
      </w:r>
    </w:p>
    <w:p w:rsidR="00A2391D" w:rsidRPr="00A2391D" w:rsidRDefault="00A2391D" w:rsidP="00A2391D">
      <w:pPr>
        <w:spacing w:line="360" w:lineRule="auto"/>
        <w:rPr>
          <w:rFonts w:ascii="Cambria" w:hAnsi="Cambria"/>
        </w:rPr>
      </w:pPr>
      <w:r w:rsidRPr="00A2391D">
        <w:rPr>
          <w:rFonts w:ascii="Cambria" w:hAnsi="Cambria"/>
        </w:rPr>
        <w:t>Wariantami alternatywnymi dla wskazanego w działaniu są:</w:t>
      </w:r>
    </w:p>
    <w:p w:rsidR="00A2391D" w:rsidRPr="00A2391D" w:rsidRDefault="00A2391D" w:rsidP="009221B7">
      <w:pPr>
        <w:pStyle w:val="Akapitzlist"/>
        <w:numPr>
          <w:ilvl w:val="0"/>
          <w:numId w:val="78"/>
        </w:numPr>
        <w:spacing w:before="120" w:after="120" w:line="360" w:lineRule="auto"/>
        <w:rPr>
          <w:rFonts w:ascii="Cambria" w:hAnsi="Cambria"/>
        </w:rPr>
      </w:pPr>
      <w:r w:rsidRPr="00A2391D">
        <w:rPr>
          <w:rFonts w:ascii="Cambria" w:hAnsi="Cambria"/>
        </w:rPr>
        <w:t>Pompy ciepła,</w:t>
      </w:r>
    </w:p>
    <w:p w:rsidR="00A2391D" w:rsidRPr="00A2391D" w:rsidRDefault="00A2391D" w:rsidP="009221B7">
      <w:pPr>
        <w:pStyle w:val="Akapitzlist"/>
        <w:numPr>
          <w:ilvl w:val="0"/>
          <w:numId w:val="78"/>
        </w:numPr>
        <w:spacing w:before="120" w:after="120" w:line="360" w:lineRule="auto"/>
        <w:rPr>
          <w:rFonts w:ascii="Cambria" w:hAnsi="Cambria"/>
        </w:rPr>
      </w:pPr>
      <w:r w:rsidRPr="00A2391D">
        <w:rPr>
          <w:rFonts w:ascii="Cambria" w:hAnsi="Cambria"/>
        </w:rPr>
        <w:t>Mikroinstalacje kogeneracyjne</w:t>
      </w:r>
      <w:r w:rsidRPr="00A2391D">
        <w:rPr>
          <w:rStyle w:val="Odwoanieprzypisudolnego"/>
          <w:rFonts w:ascii="Cambria" w:hAnsi="Cambria"/>
        </w:rPr>
        <w:footnoteReference w:id="6"/>
      </w:r>
    </w:p>
    <w:p w:rsidR="00A2391D" w:rsidRPr="00A2391D" w:rsidRDefault="00A2391D" w:rsidP="00A2391D">
      <w:pPr>
        <w:spacing w:line="360" w:lineRule="auto"/>
        <w:rPr>
          <w:rFonts w:ascii="Cambria" w:hAnsi="Cambria"/>
        </w:rPr>
      </w:pPr>
      <w:r w:rsidRPr="00A2391D">
        <w:rPr>
          <w:rFonts w:ascii="Cambria" w:hAnsi="Cambria"/>
        </w:rPr>
        <w:t xml:space="preserve">Ponieważ realizacja działania uzależniona jest od zaangażowania kapitału pozostającego </w:t>
      </w:r>
      <w:r w:rsidRPr="00A2391D">
        <w:rPr>
          <w:rFonts w:ascii="Cambria" w:hAnsi="Cambria"/>
        </w:rPr>
        <w:br/>
        <w:t xml:space="preserve">w rękach osób prywatnych, rolą </w:t>
      </w:r>
      <w:r w:rsidR="006B7A6A">
        <w:rPr>
          <w:rFonts w:ascii="Cambria" w:hAnsi="Cambria"/>
        </w:rPr>
        <w:t>Gminy Skoczów</w:t>
      </w:r>
      <w:r w:rsidRPr="00A2391D">
        <w:rPr>
          <w:rFonts w:ascii="Cambria" w:hAnsi="Cambria"/>
        </w:rPr>
        <w:t xml:space="preserve"> jest prowadzenie działań wspierających przeprowadzenie proponowanych inwestycji poprzez:</w:t>
      </w:r>
    </w:p>
    <w:p w:rsidR="00A2391D" w:rsidRPr="00A2391D" w:rsidRDefault="00A2391D" w:rsidP="009221B7">
      <w:pPr>
        <w:pStyle w:val="Akapitzlist"/>
        <w:numPr>
          <w:ilvl w:val="0"/>
          <w:numId w:val="79"/>
        </w:numPr>
        <w:spacing w:before="120" w:after="120" w:line="360" w:lineRule="auto"/>
        <w:rPr>
          <w:rFonts w:ascii="Cambria" w:hAnsi="Cambria"/>
        </w:rPr>
      </w:pPr>
      <w:r w:rsidRPr="00A2391D">
        <w:rPr>
          <w:rFonts w:ascii="Cambria" w:hAnsi="Cambria"/>
        </w:rPr>
        <w:t>działalność edukacyjną i promocyjną,</w:t>
      </w:r>
    </w:p>
    <w:p w:rsidR="00A2391D" w:rsidRPr="00A2391D" w:rsidRDefault="00A2391D" w:rsidP="009221B7">
      <w:pPr>
        <w:pStyle w:val="Akapitzlist"/>
        <w:numPr>
          <w:ilvl w:val="0"/>
          <w:numId w:val="79"/>
        </w:numPr>
        <w:spacing w:before="120" w:after="120" w:line="360" w:lineRule="auto"/>
        <w:rPr>
          <w:rFonts w:ascii="Cambria" w:hAnsi="Cambria"/>
        </w:rPr>
      </w:pPr>
      <w:r w:rsidRPr="00A2391D">
        <w:rPr>
          <w:rFonts w:ascii="Cambria" w:hAnsi="Cambria"/>
        </w:rPr>
        <w:t>wsparcie mieszkańców w przejściu procedury administracyjnej,</w:t>
      </w:r>
    </w:p>
    <w:p w:rsidR="00A2391D" w:rsidRDefault="00A2391D" w:rsidP="009221B7">
      <w:pPr>
        <w:pStyle w:val="Akapitzlist"/>
        <w:numPr>
          <w:ilvl w:val="0"/>
          <w:numId w:val="79"/>
        </w:numPr>
        <w:spacing w:before="120" w:after="120" w:line="360" w:lineRule="auto"/>
        <w:rPr>
          <w:rFonts w:ascii="Cambria" w:hAnsi="Cambria"/>
        </w:rPr>
      </w:pPr>
      <w:r w:rsidRPr="00A2391D">
        <w:rPr>
          <w:rFonts w:ascii="Cambria" w:hAnsi="Cambria"/>
        </w:rPr>
        <w:t>informowanie o aktualnych możliwościach pozyskan</w:t>
      </w:r>
      <w:r w:rsidR="00F155E1">
        <w:rPr>
          <w:rFonts w:ascii="Cambria" w:hAnsi="Cambria"/>
        </w:rPr>
        <w:t>ia dofinansowania na inwestycje,</w:t>
      </w:r>
    </w:p>
    <w:p w:rsidR="00F155E1" w:rsidRPr="00F155E1" w:rsidRDefault="00F155E1" w:rsidP="009221B7">
      <w:pPr>
        <w:pStyle w:val="Akapitzlist"/>
        <w:numPr>
          <w:ilvl w:val="0"/>
          <w:numId w:val="79"/>
        </w:numPr>
        <w:spacing w:before="120" w:after="120" w:line="360" w:lineRule="auto"/>
        <w:rPr>
          <w:rFonts w:ascii="Cambria" w:hAnsi="Cambria"/>
        </w:rPr>
      </w:pPr>
      <w:r w:rsidRPr="00F155E1">
        <w:rPr>
          <w:rFonts w:ascii="Cambria" w:hAnsi="Cambria"/>
        </w:rPr>
        <w:t>pomoc finansową dla osób fizycznych w przypadku wymiany źródeł ciepła w budynkach mieszkalnych (w ramach możliwości finansowych).</w:t>
      </w:r>
    </w:p>
    <w:p w:rsidR="000E1F16" w:rsidRPr="000E1F16" w:rsidRDefault="000E1F16" w:rsidP="000E1F16">
      <w:pPr>
        <w:pStyle w:val="Akapitzlist"/>
        <w:spacing w:line="360" w:lineRule="auto"/>
        <w:ind w:left="0"/>
        <w:rPr>
          <w:rFonts w:ascii="Cambria" w:hAnsi="Cambria"/>
          <w:u w:val="single"/>
        </w:rPr>
      </w:pPr>
      <w:r w:rsidRPr="000E1F16">
        <w:rPr>
          <w:rFonts w:ascii="Cambria" w:hAnsi="Cambria"/>
          <w:u w:val="single"/>
        </w:rPr>
        <w:t>Korzyści społeczne:</w:t>
      </w:r>
    </w:p>
    <w:p w:rsidR="000E1F16" w:rsidRPr="000E1F16" w:rsidRDefault="000E1F16" w:rsidP="000E1F16">
      <w:pPr>
        <w:pStyle w:val="Akapitzlist"/>
        <w:spacing w:line="360" w:lineRule="auto"/>
        <w:ind w:left="709" w:hanging="283"/>
        <w:rPr>
          <w:rFonts w:ascii="Cambria" w:hAnsi="Cambria"/>
        </w:rPr>
      </w:pPr>
      <w:r w:rsidRPr="000E1F16">
        <w:rPr>
          <w:rFonts w:ascii="Cambria" w:hAnsi="Cambria"/>
        </w:rPr>
        <w:t>•</w:t>
      </w:r>
      <w:r w:rsidRPr="000E1F16">
        <w:rPr>
          <w:rFonts w:ascii="Cambria" w:hAnsi="Cambria"/>
        </w:rPr>
        <w:tab/>
        <w:t>Bezpośredni wpływ na jakość życia mieszkańców (zmniejszenie emisji pyłów),</w:t>
      </w:r>
    </w:p>
    <w:p w:rsidR="00A2391D" w:rsidRPr="00A2391D" w:rsidRDefault="000E1F16" w:rsidP="000E1F16">
      <w:pPr>
        <w:pStyle w:val="Akapitzlist"/>
        <w:spacing w:line="360" w:lineRule="auto"/>
        <w:ind w:left="709" w:hanging="283"/>
        <w:rPr>
          <w:rFonts w:ascii="Cambria" w:hAnsi="Cambria"/>
        </w:rPr>
      </w:pPr>
      <w:r w:rsidRPr="000E1F16">
        <w:rPr>
          <w:rFonts w:ascii="Cambria" w:hAnsi="Cambria"/>
        </w:rPr>
        <w:t>•</w:t>
      </w:r>
      <w:r w:rsidRPr="000E1F16">
        <w:rPr>
          <w:rFonts w:ascii="Cambria" w:hAnsi="Cambria"/>
        </w:rPr>
        <w:tab/>
        <w:t>polepszenie jakości usług ciepłowniczych, zmniejszenie emisji pyłów i emisji CO</w:t>
      </w:r>
      <w:r w:rsidRPr="000E1F16">
        <w:rPr>
          <w:rFonts w:ascii="Cambria" w:hAnsi="Cambria"/>
          <w:vertAlign w:val="subscript"/>
        </w:rPr>
        <w:t>2</w:t>
      </w:r>
      <w:r w:rsidRPr="000E1F16">
        <w:rPr>
          <w:rFonts w:ascii="Cambria" w:hAnsi="Cambria"/>
        </w:rPr>
        <w:t>.</w:t>
      </w:r>
    </w:p>
    <w:tbl>
      <w:tblPr>
        <w:tblStyle w:val="Jasnasiatkaakcent2"/>
        <w:tblW w:w="5000" w:type="pct"/>
        <w:tblLook w:val="04A0" w:firstRow="1" w:lastRow="0" w:firstColumn="1" w:lastColumn="0" w:noHBand="0" w:noVBand="1"/>
      </w:tblPr>
      <w:tblGrid>
        <w:gridCol w:w="4035"/>
        <w:gridCol w:w="5253"/>
      </w:tblGrid>
      <w:tr w:rsidR="006936A5" w:rsidRPr="006936A5" w:rsidTr="006936A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lang w:eastAsia="pl-PL"/>
              </w:rPr>
            </w:pPr>
            <w:r w:rsidRPr="006936A5">
              <w:rPr>
                <w:rFonts w:ascii="Calibri" w:eastAsia="Times New Roman" w:hAnsi="Calibri" w:cs="Times New Roman"/>
                <w:lang w:eastAsia="pl-PL"/>
              </w:rPr>
              <w:t>Działanie X</w:t>
            </w:r>
          </w:p>
        </w:tc>
        <w:tc>
          <w:tcPr>
            <w:tcW w:w="2828" w:type="pct"/>
            <w:hideMark/>
          </w:tcPr>
          <w:p w:rsidR="006936A5" w:rsidRPr="006936A5" w:rsidRDefault="006936A5" w:rsidP="006936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 </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Nazwa Działania</w:t>
            </w:r>
          </w:p>
        </w:tc>
        <w:tc>
          <w:tcPr>
            <w:tcW w:w="2828" w:type="pct"/>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6936A5">
              <w:rPr>
                <w:rFonts w:ascii="Calibri" w:eastAsia="Times New Roman" w:hAnsi="Calibri" w:cs="Times New Roman"/>
                <w:color w:val="000000"/>
                <w:sz w:val="20"/>
                <w:szCs w:val="20"/>
                <w:lang w:eastAsia="pl-PL"/>
              </w:rPr>
              <w:t>Rozwój rozproszonych źródeł energii - mikro instalacje</w:t>
            </w:r>
          </w:p>
        </w:tc>
      </w:tr>
      <w:tr w:rsidR="000270AF"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0270AF" w:rsidRPr="006936A5" w:rsidRDefault="000270AF" w:rsidP="006936A5">
            <w:pPr>
              <w:rPr>
                <w:rFonts w:ascii="Calibri" w:eastAsia="Times New Roman" w:hAnsi="Calibri" w:cs="Times New Roman"/>
                <w:sz w:val="20"/>
                <w:szCs w:val="20"/>
                <w:lang w:eastAsia="pl-PL"/>
              </w:rPr>
            </w:pPr>
            <w:r w:rsidRPr="000270AF">
              <w:rPr>
                <w:rFonts w:ascii="Calibri" w:eastAsia="Times New Roman" w:hAnsi="Calibri" w:cs="Times New Roman"/>
                <w:sz w:val="20"/>
                <w:szCs w:val="20"/>
                <w:lang w:eastAsia="pl-PL"/>
              </w:rPr>
              <w:t>Charakter/Rodzaj działania</w:t>
            </w:r>
          </w:p>
        </w:tc>
        <w:tc>
          <w:tcPr>
            <w:tcW w:w="2828" w:type="pct"/>
          </w:tcPr>
          <w:p w:rsidR="000270AF" w:rsidRPr="006936A5" w:rsidRDefault="000270AF"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Inwestycyjne</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Adresat Działania</w:t>
            </w:r>
          </w:p>
        </w:tc>
        <w:tc>
          <w:tcPr>
            <w:tcW w:w="2828" w:type="pct"/>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6936A5">
              <w:rPr>
                <w:rFonts w:ascii="Calibri" w:eastAsia="Times New Roman" w:hAnsi="Calibri" w:cs="Times New Roman"/>
                <w:color w:val="000000"/>
                <w:sz w:val="20"/>
                <w:szCs w:val="20"/>
                <w:lang w:eastAsia="pl-PL"/>
              </w:rPr>
              <w:t>Mieszkańcy, deweloperzy, właściciele i administratorzy budynków mieszkalnych</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B21D7E" w:rsidP="006936A5">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6936A5" w:rsidRPr="006936A5" w:rsidRDefault="008A09B1"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8A09B1">
              <w:rPr>
                <w:rFonts w:ascii="Calibri" w:eastAsia="Times New Roman" w:hAnsi="Calibri" w:cs="Times New Roman"/>
                <w:color w:val="000000"/>
                <w:sz w:val="20"/>
                <w:szCs w:val="20"/>
                <w:lang w:eastAsia="pl-PL"/>
              </w:rPr>
              <w:t>Przygotowanie i przeprowadzenie inwestycji</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Okres realizacji</w:t>
            </w:r>
          </w:p>
        </w:tc>
        <w:tc>
          <w:tcPr>
            <w:tcW w:w="2828" w:type="pct"/>
            <w:hideMark/>
          </w:tcPr>
          <w:p w:rsidR="006936A5" w:rsidRPr="006936A5" w:rsidRDefault="006936A5" w:rsidP="006936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2014-2020</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Efekt ekologiczny - redukcja zużycia energii [MWh]</w:t>
            </w:r>
          </w:p>
        </w:tc>
        <w:tc>
          <w:tcPr>
            <w:tcW w:w="2828" w:type="pct"/>
            <w:hideMark/>
          </w:tcPr>
          <w:p w:rsidR="006936A5" w:rsidRPr="006936A5" w:rsidRDefault="006936A5" w:rsidP="006936A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1000,00</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Efekt ekologiczny - redukcja emisji [Mg CO2]</w:t>
            </w:r>
          </w:p>
        </w:tc>
        <w:tc>
          <w:tcPr>
            <w:tcW w:w="2828" w:type="pct"/>
            <w:hideMark/>
          </w:tcPr>
          <w:p w:rsidR="006936A5" w:rsidRPr="006936A5" w:rsidRDefault="006936A5" w:rsidP="006936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812,00</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Szacowany koszt działania</w:t>
            </w:r>
          </w:p>
        </w:tc>
        <w:tc>
          <w:tcPr>
            <w:tcW w:w="2828" w:type="pct"/>
            <w:hideMark/>
          </w:tcPr>
          <w:p w:rsidR="006936A5" w:rsidRPr="006936A5" w:rsidRDefault="006936A5"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1 600 000,00</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noWrap/>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Szacunkowy koszt jednostkowy [zł/Mg CO2]</w:t>
            </w:r>
          </w:p>
        </w:tc>
        <w:tc>
          <w:tcPr>
            <w:tcW w:w="2828" w:type="pct"/>
            <w:noWrap/>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1 970,44</w:t>
            </w:r>
          </w:p>
        </w:tc>
      </w:tr>
    </w:tbl>
    <w:p w:rsidR="00A2391D" w:rsidRPr="00A2391D" w:rsidRDefault="00A2391D" w:rsidP="00A2391D">
      <w:pPr>
        <w:spacing w:line="360" w:lineRule="auto"/>
        <w:jc w:val="left"/>
        <w:rPr>
          <w:rFonts w:ascii="Cambria" w:hAnsi="Cambria"/>
          <w:color w:val="000000" w:themeColor="text1"/>
        </w:rPr>
      </w:pPr>
    </w:p>
    <w:p w:rsidR="00A2391D" w:rsidRPr="00A2391D" w:rsidRDefault="00A2391D" w:rsidP="00A2391D">
      <w:pPr>
        <w:spacing w:line="360" w:lineRule="auto"/>
        <w:rPr>
          <w:rFonts w:ascii="Cambria" w:hAnsi="Cambria"/>
        </w:rPr>
      </w:pPr>
      <w:r w:rsidRPr="00A2391D">
        <w:rPr>
          <w:rFonts w:ascii="Cambria" w:hAnsi="Cambria"/>
        </w:rPr>
        <w:t xml:space="preserve">Instalacje fotowoltaiczne są technologią, która sprawdza się nie tylko jako rozwiązanie komercyjne dla inwestorów i przedsiębiorców, ale z powodzeniem może być również stosowana </w:t>
      </w:r>
      <w:r w:rsidRPr="00A2391D">
        <w:rPr>
          <w:rFonts w:ascii="Cambria" w:hAnsi="Cambria"/>
        </w:rPr>
        <w:lastRenderedPageBreak/>
        <w:t>w obiektach mieszkalnych. Rekomendowana moc instalacji to 4 kW, której powierzchnia wynosi około 26 m</w:t>
      </w:r>
      <w:r w:rsidRPr="00A2391D">
        <w:rPr>
          <w:rFonts w:ascii="Cambria" w:hAnsi="Cambria"/>
          <w:vertAlign w:val="superscript"/>
        </w:rPr>
        <w:t>2</w:t>
      </w:r>
      <w:r w:rsidRPr="00A2391D">
        <w:rPr>
          <w:rFonts w:ascii="Cambria" w:hAnsi="Cambria"/>
        </w:rPr>
        <w:t xml:space="preserve">. Planowana ilość zamontowanych instalacji – </w:t>
      </w:r>
      <w:r w:rsidR="006936A5">
        <w:rPr>
          <w:rFonts w:ascii="Cambria" w:hAnsi="Cambria"/>
        </w:rPr>
        <w:t>50</w:t>
      </w:r>
      <w:r w:rsidRPr="00A2391D">
        <w:rPr>
          <w:rFonts w:ascii="Cambria" w:hAnsi="Cambria"/>
        </w:rPr>
        <w:t xml:space="preserve">. Instalacja w porze dziennej wykorzystywana będzie do pokrycia potrzeb gospodarstw domowych. W przypadku nadwyżek produkcji energii, będą one odsprzedawane do sieci elektroenergetycznej. </w:t>
      </w:r>
    </w:p>
    <w:p w:rsidR="00A2391D" w:rsidRPr="00A2391D" w:rsidRDefault="00A2391D" w:rsidP="00A2391D">
      <w:pPr>
        <w:spacing w:line="360" w:lineRule="auto"/>
        <w:rPr>
          <w:rFonts w:ascii="Cambria" w:hAnsi="Cambria"/>
        </w:rPr>
      </w:pPr>
      <w:r w:rsidRPr="00A2391D">
        <w:rPr>
          <w:rFonts w:ascii="Cambria" w:hAnsi="Cambria"/>
        </w:rPr>
        <w:t>Wariantami alternatywnymi dla wskazanego w działaniu są:</w:t>
      </w:r>
    </w:p>
    <w:p w:rsidR="00A2391D" w:rsidRPr="00A2391D" w:rsidRDefault="00A2391D" w:rsidP="009221B7">
      <w:pPr>
        <w:pStyle w:val="Akapitzlist"/>
        <w:numPr>
          <w:ilvl w:val="0"/>
          <w:numId w:val="80"/>
        </w:numPr>
        <w:spacing w:after="0" w:line="360" w:lineRule="auto"/>
        <w:rPr>
          <w:rFonts w:ascii="Cambria" w:hAnsi="Cambria"/>
        </w:rPr>
      </w:pPr>
      <w:r w:rsidRPr="00A2391D">
        <w:rPr>
          <w:rFonts w:ascii="Cambria" w:hAnsi="Cambria"/>
        </w:rPr>
        <w:t>Montaż instalacji fotowoltaicznych z systemem akumulacji wytworzonej energii (tzw. Instalacja typu off-</w:t>
      </w:r>
      <w:proofErr w:type="spellStart"/>
      <w:r w:rsidRPr="00A2391D">
        <w:rPr>
          <w:rFonts w:ascii="Cambria" w:hAnsi="Cambria"/>
        </w:rPr>
        <w:t>grid</w:t>
      </w:r>
      <w:proofErr w:type="spellEnd"/>
      <w:r w:rsidRPr="00A2391D">
        <w:rPr>
          <w:rFonts w:ascii="Cambria" w:hAnsi="Cambria"/>
        </w:rPr>
        <w:t>).</w:t>
      </w:r>
    </w:p>
    <w:p w:rsidR="00A2391D" w:rsidRPr="00A2391D" w:rsidRDefault="00A2391D" w:rsidP="00A2391D">
      <w:pPr>
        <w:spacing w:line="360" w:lineRule="auto"/>
        <w:rPr>
          <w:rFonts w:ascii="Cambria" w:hAnsi="Cambria"/>
        </w:rPr>
      </w:pPr>
      <w:r w:rsidRPr="00A2391D">
        <w:rPr>
          <w:rFonts w:ascii="Cambria" w:hAnsi="Cambria"/>
        </w:rPr>
        <w:t xml:space="preserve">Ponieważ realizacja działania uzależniona jest od zaangażowania kapitału pozostającego </w:t>
      </w:r>
      <w:r w:rsidRPr="00A2391D">
        <w:rPr>
          <w:rFonts w:ascii="Cambria" w:hAnsi="Cambria"/>
        </w:rPr>
        <w:br/>
        <w:t xml:space="preserve">w rękach osób prywatnych, rolą wskazanych jednostek organizacyjnych </w:t>
      </w:r>
      <w:r w:rsidR="000B7990">
        <w:rPr>
          <w:rFonts w:ascii="Cambria" w:hAnsi="Cambria"/>
        </w:rPr>
        <w:t>Gminy Skoczów</w:t>
      </w:r>
      <w:r w:rsidRPr="00A2391D">
        <w:rPr>
          <w:rFonts w:ascii="Cambria" w:hAnsi="Cambria"/>
        </w:rPr>
        <w:t xml:space="preserve"> jest prowadzenie działań wspierających przeprowadzenie proponowanych inwestycji poprzez:</w:t>
      </w:r>
    </w:p>
    <w:p w:rsidR="00F155E1" w:rsidRDefault="00F155E1" w:rsidP="009221B7">
      <w:pPr>
        <w:pStyle w:val="Akapitzlist"/>
        <w:numPr>
          <w:ilvl w:val="0"/>
          <w:numId w:val="81"/>
        </w:numPr>
        <w:spacing w:after="0" w:line="360" w:lineRule="auto"/>
        <w:rPr>
          <w:rFonts w:ascii="Cambria" w:hAnsi="Cambria"/>
        </w:rPr>
      </w:pPr>
      <w:r>
        <w:rPr>
          <w:rFonts w:ascii="Cambria" w:hAnsi="Cambria"/>
        </w:rPr>
        <w:t>d</w:t>
      </w:r>
      <w:r w:rsidR="00A2391D" w:rsidRPr="00A2391D">
        <w:rPr>
          <w:rFonts w:ascii="Cambria" w:hAnsi="Cambria"/>
        </w:rPr>
        <w:t>ziałalność edukacyjną i promocyjną</w:t>
      </w:r>
    </w:p>
    <w:p w:rsidR="00F155E1" w:rsidRPr="00A2391D" w:rsidRDefault="00F155E1" w:rsidP="009221B7">
      <w:pPr>
        <w:pStyle w:val="Akapitzlist"/>
        <w:numPr>
          <w:ilvl w:val="0"/>
          <w:numId w:val="81"/>
        </w:numPr>
        <w:spacing w:before="120" w:after="120" w:line="360" w:lineRule="auto"/>
        <w:rPr>
          <w:rFonts w:ascii="Cambria" w:hAnsi="Cambria"/>
        </w:rPr>
      </w:pPr>
      <w:r w:rsidRPr="00A2391D">
        <w:rPr>
          <w:rFonts w:ascii="Cambria" w:hAnsi="Cambria"/>
        </w:rPr>
        <w:t>wsparcie mieszkańców w przejściu procedury administracyjnej,</w:t>
      </w:r>
    </w:p>
    <w:p w:rsidR="00A2391D" w:rsidRPr="00F155E1" w:rsidRDefault="00F155E1" w:rsidP="009221B7">
      <w:pPr>
        <w:pStyle w:val="Akapitzlist"/>
        <w:numPr>
          <w:ilvl w:val="0"/>
          <w:numId w:val="81"/>
        </w:numPr>
        <w:spacing w:before="120" w:after="120" w:line="360" w:lineRule="auto"/>
        <w:rPr>
          <w:rFonts w:ascii="Cambria" w:hAnsi="Cambria"/>
        </w:rPr>
      </w:pPr>
      <w:r w:rsidRPr="00A2391D">
        <w:rPr>
          <w:rFonts w:ascii="Cambria" w:hAnsi="Cambria"/>
        </w:rPr>
        <w:t>informowanie o aktualnych możliwościach pozyskan</w:t>
      </w:r>
      <w:r>
        <w:rPr>
          <w:rFonts w:ascii="Cambria" w:hAnsi="Cambria"/>
        </w:rPr>
        <w:t>ia dofinansowania na inwestycje.</w:t>
      </w:r>
    </w:p>
    <w:p w:rsidR="000E1F16" w:rsidRPr="009302CD" w:rsidRDefault="00A2391D" w:rsidP="009302CD">
      <w:pPr>
        <w:spacing w:line="360" w:lineRule="auto"/>
        <w:rPr>
          <w:rFonts w:ascii="Cambria" w:hAnsi="Cambria"/>
        </w:rPr>
      </w:pPr>
      <w:r w:rsidRPr="00A2391D">
        <w:rPr>
          <w:rFonts w:ascii="Cambria" w:hAnsi="Cambria"/>
        </w:rPr>
        <w:t xml:space="preserve">Działanie to ma charakter fakultatywny – poziom wdrożenia uzależniony jest od pojawienia się podmiotów zainteresowanych działaniem oraz od </w:t>
      </w:r>
      <w:r w:rsidR="00C56E43">
        <w:rPr>
          <w:rFonts w:ascii="Cambria" w:hAnsi="Cambria"/>
        </w:rPr>
        <w:t xml:space="preserve">wielkości i możliwości pozyskania </w:t>
      </w:r>
      <w:r w:rsidRPr="00A2391D">
        <w:rPr>
          <w:rFonts w:ascii="Cambria" w:hAnsi="Cambria"/>
        </w:rPr>
        <w:t>zewnętrz</w:t>
      </w:r>
      <w:r w:rsidR="009302CD">
        <w:rPr>
          <w:rFonts w:ascii="Cambria" w:hAnsi="Cambria"/>
        </w:rPr>
        <w:t>nych form wsparcia finansowego.</w:t>
      </w:r>
    </w:p>
    <w:p w:rsidR="000E1F16" w:rsidRPr="000E1F16" w:rsidRDefault="000E1F16" w:rsidP="000E1F16">
      <w:pPr>
        <w:spacing w:line="360" w:lineRule="auto"/>
        <w:rPr>
          <w:rFonts w:ascii="Cambria" w:hAnsi="Cambria"/>
          <w:u w:val="single"/>
        </w:rPr>
      </w:pPr>
      <w:r w:rsidRPr="000E1F16">
        <w:rPr>
          <w:rFonts w:ascii="Cambria" w:hAnsi="Cambria"/>
          <w:u w:val="single"/>
        </w:rPr>
        <w:t>Korzyści społeczne:</w:t>
      </w:r>
    </w:p>
    <w:p w:rsidR="000E1F16" w:rsidRPr="000E1F16" w:rsidRDefault="000E1F16" w:rsidP="009221B7">
      <w:pPr>
        <w:pStyle w:val="Akapitzlist"/>
        <w:numPr>
          <w:ilvl w:val="0"/>
          <w:numId w:val="81"/>
        </w:numPr>
        <w:spacing w:line="360" w:lineRule="auto"/>
        <w:rPr>
          <w:rFonts w:ascii="Cambria" w:hAnsi="Cambria"/>
        </w:rPr>
      </w:pPr>
      <w:r w:rsidRPr="000E1F16">
        <w:rPr>
          <w:rFonts w:ascii="Cambria" w:hAnsi="Cambria"/>
        </w:rPr>
        <w:t xml:space="preserve">Zwiększenie komfortu ciepła, chłodu w budynkach, </w:t>
      </w:r>
    </w:p>
    <w:p w:rsidR="000E1F16" w:rsidRPr="000E1F16" w:rsidRDefault="000E1F16" w:rsidP="009221B7">
      <w:pPr>
        <w:pStyle w:val="Akapitzlist"/>
        <w:numPr>
          <w:ilvl w:val="0"/>
          <w:numId w:val="81"/>
        </w:numPr>
        <w:spacing w:line="360" w:lineRule="auto"/>
        <w:rPr>
          <w:rFonts w:ascii="Cambria" w:hAnsi="Cambria"/>
        </w:rPr>
      </w:pPr>
      <w:r w:rsidRPr="000E1F16">
        <w:rPr>
          <w:rFonts w:ascii="Cambria" w:hAnsi="Cambria"/>
        </w:rPr>
        <w:t xml:space="preserve">bezpośredni wpływ na jakość życia i pracy mieszkańców, </w:t>
      </w:r>
    </w:p>
    <w:p w:rsidR="000E1F16" w:rsidRPr="000E1F16" w:rsidRDefault="000E1F16" w:rsidP="009221B7">
      <w:pPr>
        <w:pStyle w:val="Akapitzlist"/>
        <w:numPr>
          <w:ilvl w:val="0"/>
          <w:numId w:val="81"/>
        </w:numPr>
        <w:spacing w:line="360" w:lineRule="auto"/>
        <w:rPr>
          <w:rFonts w:ascii="Cambria" w:hAnsi="Cambria"/>
        </w:rPr>
      </w:pPr>
      <w:r w:rsidRPr="000E1F16">
        <w:rPr>
          <w:rFonts w:ascii="Cambria" w:hAnsi="Cambria"/>
        </w:rPr>
        <w:t>zmniejszenie zużycia energii cieplnej i elektrycznej poprzez wykorzystanie OZE.</w:t>
      </w:r>
    </w:p>
    <w:p w:rsidR="00A2391D" w:rsidRPr="00A2391D" w:rsidRDefault="00A2391D" w:rsidP="000B7990">
      <w:pPr>
        <w:rPr>
          <w:rFonts w:ascii="Cambria" w:hAnsi="Cambria"/>
          <w:color w:val="000000" w:themeColor="text1"/>
        </w:rPr>
      </w:pPr>
    </w:p>
    <w:tbl>
      <w:tblPr>
        <w:tblStyle w:val="Jasnasiatkaakcent2"/>
        <w:tblW w:w="5000" w:type="pct"/>
        <w:tblLook w:val="04A0" w:firstRow="1" w:lastRow="0" w:firstColumn="1" w:lastColumn="0" w:noHBand="0" w:noVBand="1"/>
      </w:tblPr>
      <w:tblGrid>
        <w:gridCol w:w="4035"/>
        <w:gridCol w:w="5253"/>
      </w:tblGrid>
      <w:tr w:rsidR="006936A5" w:rsidRPr="006936A5" w:rsidTr="006936A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D934D3" w:rsidP="006936A5">
            <w:pPr>
              <w:rPr>
                <w:rFonts w:ascii="Calibri" w:eastAsia="Times New Roman" w:hAnsi="Calibri" w:cs="Times New Roman"/>
                <w:lang w:eastAsia="pl-PL"/>
              </w:rPr>
            </w:pPr>
            <w:r>
              <w:rPr>
                <w:rFonts w:ascii="Calibri" w:eastAsia="Times New Roman" w:hAnsi="Calibri" w:cs="Times New Roman"/>
                <w:lang w:eastAsia="pl-PL"/>
              </w:rPr>
              <w:t>Działanie XI</w:t>
            </w:r>
          </w:p>
        </w:tc>
        <w:tc>
          <w:tcPr>
            <w:tcW w:w="2828" w:type="pct"/>
            <w:hideMark/>
          </w:tcPr>
          <w:p w:rsidR="006936A5" w:rsidRPr="006936A5" w:rsidRDefault="006936A5" w:rsidP="006936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 </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Nazwa Działania</w:t>
            </w:r>
          </w:p>
        </w:tc>
        <w:tc>
          <w:tcPr>
            <w:tcW w:w="2828" w:type="pct"/>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6936A5">
              <w:rPr>
                <w:rFonts w:ascii="Calibri" w:eastAsia="Times New Roman" w:hAnsi="Calibri" w:cs="Times New Roman"/>
                <w:color w:val="000000"/>
                <w:sz w:val="20"/>
                <w:szCs w:val="20"/>
                <w:lang w:eastAsia="pl-PL"/>
              </w:rPr>
              <w:t>Rozwój rozproszonych źródeł energii - kolektory słoneczne</w:t>
            </w:r>
          </w:p>
        </w:tc>
      </w:tr>
      <w:tr w:rsidR="000270AF" w:rsidRPr="006936A5" w:rsidTr="000E1F16">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172" w:type="pct"/>
          </w:tcPr>
          <w:p w:rsidR="000270AF" w:rsidRPr="006936A5" w:rsidRDefault="000270AF" w:rsidP="006936A5">
            <w:pPr>
              <w:rPr>
                <w:rFonts w:ascii="Calibri" w:eastAsia="Times New Roman" w:hAnsi="Calibri" w:cs="Times New Roman"/>
                <w:sz w:val="20"/>
                <w:szCs w:val="20"/>
                <w:lang w:eastAsia="pl-PL"/>
              </w:rPr>
            </w:pPr>
            <w:r w:rsidRPr="00B21D7E">
              <w:rPr>
                <w:rFonts w:ascii="Calibri" w:hAnsi="Calibri"/>
                <w:sz w:val="20"/>
              </w:rPr>
              <w:t>Charakter/</w:t>
            </w:r>
            <w:r>
              <w:rPr>
                <w:rFonts w:ascii="Calibri" w:hAnsi="Calibri"/>
                <w:sz w:val="20"/>
              </w:rPr>
              <w:t>Rodzaj działania</w:t>
            </w:r>
          </w:p>
        </w:tc>
        <w:tc>
          <w:tcPr>
            <w:tcW w:w="2828" w:type="pct"/>
          </w:tcPr>
          <w:p w:rsidR="000270AF" w:rsidRPr="006936A5" w:rsidRDefault="000270AF"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Inwestycyjne</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Adresat Działania</w:t>
            </w:r>
          </w:p>
        </w:tc>
        <w:tc>
          <w:tcPr>
            <w:tcW w:w="2828" w:type="pct"/>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6936A5">
              <w:rPr>
                <w:rFonts w:ascii="Calibri" w:eastAsia="Times New Roman" w:hAnsi="Calibri" w:cs="Times New Roman"/>
                <w:color w:val="000000"/>
                <w:sz w:val="20"/>
                <w:szCs w:val="20"/>
                <w:lang w:eastAsia="pl-PL"/>
              </w:rPr>
              <w:t>Mieszkańcy, deweloperzy, właściciele i administratorzy budynków mieszkalnych</w:t>
            </w:r>
            <w:r w:rsidR="008A09B1">
              <w:rPr>
                <w:rFonts w:ascii="Calibri" w:eastAsia="Times New Roman" w:hAnsi="Calibri" w:cs="Times New Roman"/>
                <w:color w:val="000000"/>
                <w:sz w:val="20"/>
                <w:szCs w:val="20"/>
                <w:lang w:eastAsia="pl-PL"/>
              </w:rPr>
              <w:t xml:space="preserve">, przedsiębiorcy, </w:t>
            </w:r>
            <w:r w:rsidR="008A09B1" w:rsidRPr="008A09B1">
              <w:rPr>
                <w:rFonts w:ascii="Calibri" w:eastAsia="Times New Roman" w:hAnsi="Calibri" w:cs="Times New Roman"/>
                <w:color w:val="000000"/>
                <w:sz w:val="20"/>
                <w:szCs w:val="20"/>
                <w:lang w:eastAsia="pl-PL"/>
              </w:rPr>
              <w:t xml:space="preserve">STAL </w:t>
            </w:r>
            <w:r w:rsidR="008A09B1">
              <w:rPr>
                <w:rFonts w:ascii="Calibri" w:eastAsia="Times New Roman" w:hAnsi="Calibri" w:cs="Times New Roman"/>
                <w:color w:val="000000"/>
                <w:sz w:val="20"/>
                <w:szCs w:val="20"/>
                <w:lang w:eastAsia="pl-PL"/>
              </w:rPr>
              <w:t>–</w:t>
            </w:r>
            <w:r w:rsidR="008A09B1" w:rsidRPr="008A09B1">
              <w:rPr>
                <w:rFonts w:ascii="Calibri" w:eastAsia="Times New Roman" w:hAnsi="Calibri" w:cs="Times New Roman"/>
                <w:color w:val="000000"/>
                <w:sz w:val="20"/>
                <w:szCs w:val="20"/>
                <w:lang w:eastAsia="pl-PL"/>
              </w:rPr>
              <w:t xml:space="preserve"> BUD</w:t>
            </w:r>
            <w:r w:rsidR="008A09B1">
              <w:rPr>
                <w:rFonts w:ascii="Calibri" w:eastAsia="Times New Roman" w:hAnsi="Calibri" w:cs="Times New Roman"/>
                <w:color w:val="000000"/>
                <w:sz w:val="20"/>
                <w:szCs w:val="20"/>
                <w:lang w:eastAsia="pl-PL"/>
              </w:rPr>
              <w:t>, TRYUMPF MAUXION CHOCOLATES</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B21D7E" w:rsidP="006936A5">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6936A5" w:rsidRPr="006936A5" w:rsidRDefault="008A09B1"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8A09B1">
              <w:rPr>
                <w:rFonts w:ascii="Calibri" w:eastAsia="Times New Roman" w:hAnsi="Calibri" w:cs="Times New Roman"/>
                <w:color w:val="000000"/>
                <w:sz w:val="20"/>
                <w:szCs w:val="20"/>
                <w:lang w:eastAsia="pl-PL"/>
              </w:rPr>
              <w:t>Przygotowanie i przeprowadzenie inwestycji</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Okres realizacji</w:t>
            </w:r>
          </w:p>
        </w:tc>
        <w:tc>
          <w:tcPr>
            <w:tcW w:w="2828" w:type="pct"/>
            <w:hideMark/>
          </w:tcPr>
          <w:p w:rsidR="006936A5" w:rsidRPr="006936A5" w:rsidRDefault="006936A5" w:rsidP="006936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2014-2020</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Efekt ekologiczny - redukcja zużycia energii [MWh]</w:t>
            </w:r>
          </w:p>
        </w:tc>
        <w:tc>
          <w:tcPr>
            <w:tcW w:w="2828" w:type="pct"/>
            <w:hideMark/>
          </w:tcPr>
          <w:p w:rsidR="006936A5" w:rsidRPr="006936A5" w:rsidRDefault="006936A5" w:rsidP="006936A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1237,50</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Efekt ekologiczny - redukcja emisji [Mg CO2]</w:t>
            </w:r>
          </w:p>
        </w:tc>
        <w:tc>
          <w:tcPr>
            <w:tcW w:w="2828" w:type="pct"/>
            <w:hideMark/>
          </w:tcPr>
          <w:p w:rsidR="006936A5" w:rsidRPr="006936A5" w:rsidRDefault="006936A5" w:rsidP="006936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121,30</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Szacowany koszt działania</w:t>
            </w:r>
          </w:p>
        </w:tc>
        <w:tc>
          <w:tcPr>
            <w:tcW w:w="2828" w:type="pct"/>
            <w:hideMark/>
          </w:tcPr>
          <w:p w:rsidR="006936A5" w:rsidRPr="006936A5" w:rsidRDefault="006936A5"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1 080 000,00</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72" w:type="pct"/>
            <w:noWrap/>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Szacunkowy koszt jednostkowy [zł/Mg CO2]</w:t>
            </w:r>
          </w:p>
        </w:tc>
        <w:tc>
          <w:tcPr>
            <w:tcW w:w="2828" w:type="pct"/>
            <w:noWrap/>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8 903,54</w:t>
            </w:r>
          </w:p>
        </w:tc>
      </w:tr>
    </w:tbl>
    <w:p w:rsidR="00A2391D" w:rsidRPr="00A2391D" w:rsidRDefault="00A2391D" w:rsidP="00A2391D">
      <w:pPr>
        <w:spacing w:line="360" w:lineRule="auto"/>
        <w:jc w:val="left"/>
        <w:rPr>
          <w:rFonts w:ascii="Cambria" w:hAnsi="Cambria"/>
          <w:color w:val="000000" w:themeColor="text1"/>
        </w:rPr>
      </w:pPr>
    </w:p>
    <w:p w:rsidR="00A2391D" w:rsidRPr="00A2391D" w:rsidRDefault="00A2391D" w:rsidP="00A2391D">
      <w:pPr>
        <w:spacing w:line="360" w:lineRule="auto"/>
        <w:rPr>
          <w:rFonts w:ascii="Cambria" w:hAnsi="Cambria"/>
        </w:rPr>
      </w:pPr>
      <w:r w:rsidRPr="00A2391D">
        <w:rPr>
          <w:rFonts w:ascii="Cambria" w:hAnsi="Cambria"/>
        </w:rPr>
        <w:lastRenderedPageBreak/>
        <w:t>Instalacje kolektorów słonecznych to technologia umożliwiająca konwersję energii słonecznej na ciepło niezbędne do ogrzania ciepłej wody użytkowej. Dla zabudowy jednorodzinnej rekomendowane są instalacje o powierzchni czynnej wynoszącej 5 m</w:t>
      </w:r>
      <w:r w:rsidRPr="00A2391D">
        <w:rPr>
          <w:rFonts w:ascii="Cambria" w:hAnsi="Cambria"/>
          <w:vertAlign w:val="superscript"/>
        </w:rPr>
        <w:t>2</w:t>
      </w:r>
      <w:r w:rsidRPr="00A2391D">
        <w:rPr>
          <w:rFonts w:ascii="Cambria" w:hAnsi="Cambria"/>
        </w:rPr>
        <w:t>. Planowana ilość zamontowanych instalacji – 50.</w:t>
      </w:r>
    </w:p>
    <w:p w:rsidR="00A2391D" w:rsidRPr="00A2391D" w:rsidRDefault="00A2391D" w:rsidP="00A2391D">
      <w:pPr>
        <w:spacing w:line="360" w:lineRule="auto"/>
        <w:rPr>
          <w:rFonts w:ascii="Cambria" w:hAnsi="Cambria"/>
        </w:rPr>
      </w:pPr>
      <w:r w:rsidRPr="00A2391D">
        <w:rPr>
          <w:rFonts w:ascii="Cambria" w:hAnsi="Cambria"/>
        </w:rPr>
        <w:t>Instalacja w porze dziennej wykorzystywana będzie do pokrycia potrzeb gospodarstw domowych. Niestety z uwagi na brak możliwości oddania nadwyżek wytworzonego ciepła do sieci konieczne jest zbudowanie zbiorników buforowych na ogrzaną wodę.</w:t>
      </w:r>
    </w:p>
    <w:p w:rsidR="00A2391D" w:rsidRPr="00A2391D" w:rsidRDefault="00A2391D" w:rsidP="00A2391D">
      <w:pPr>
        <w:spacing w:line="360" w:lineRule="auto"/>
        <w:rPr>
          <w:rFonts w:ascii="Cambria" w:hAnsi="Cambria"/>
        </w:rPr>
      </w:pPr>
      <w:r w:rsidRPr="00A2391D">
        <w:rPr>
          <w:rFonts w:ascii="Cambria" w:hAnsi="Cambria"/>
        </w:rPr>
        <w:t xml:space="preserve">Szacunkowy koszt realizacji zadania </w:t>
      </w:r>
      <w:r w:rsidRPr="00A2391D">
        <w:rPr>
          <w:rFonts w:ascii="Cambria" w:hAnsi="Cambria" w:cs="Cambria"/>
        </w:rPr>
        <w:t xml:space="preserve">według wyceny rynkowej </w:t>
      </w:r>
      <w:r w:rsidRPr="00A2391D">
        <w:rPr>
          <w:rFonts w:ascii="Cambria" w:hAnsi="Cambria"/>
        </w:rPr>
        <w:t>wynosi 14 000 zł za instalację.</w:t>
      </w:r>
    </w:p>
    <w:p w:rsidR="00A2391D" w:rsidRPr="00A2391D" w:rsidRDefault="00A2391D" w:rsidP="00A2391D">
      <w:pPr>
        <w:spacing w:line="360" w:lineRule="auto"/>
        <w:rPr>
          <w:rFonts w:ascii="Cambria" w:hAnsi="Cambria"/>
        </w:rPr>
      </w:pPr>
      <w:r w:rsidRPr="00A2391D">
        <w:rPr>
          <w:rFonts w:ascii="Cambria" w:hAnsi="Cambria"/>
        </w:rPr>
        <w:t>Wariantami alternatywnymi dla wskazanego w działaniu są:</w:t>
      </w:r>
    </w:p>
    <w:p w:rsidR="00A2391D" w:rsidRPr="00A2391D" w:rsidRDefault="00A2391D" w:rsidP="009221B7">
      <w:pPr>
        <w:pStyle w:val="Akapitzlist"/>
        <w:numPr>
          <w:ilvl w:val="0"/>
          <w:numId w:val="82"/>
        </w:numPr>
        <w:spacing w:after="0" w:line="360" w:lineRule="auto"/>
        <w:rPr>
          <w:rFonts w:ascii="Cambria" w:hAnsi="Cambria"/>
        </w:rPr>
      </w:pPr>
      <w:r w:rsidRPr="00A2391D">
        <w:rPr>
          <w:rFonts w:ascii="Cambria" w:hAnsi="Cambria"/>
        </w:rPr>
        <w:t>Montaż instalacji grzewczej opartej o pompy ciepła.</w:t>
      </w:r>
    </w:p>
    <w:p w:rsidR="00A2391D" w:rsidRPr="00A2391D" w:rsidRDefault="00A2391D" w:rsidP="00A2391D">
      <w:pPr>
        <w:spacing w:line="360" w:lineRule="auto"/>
        <w:rPr>
          <w:rFonts w:ascii="Cambria" w:hAnsi="Cambria"/>
        </w:rPr>
      </w:pPr>
      <w:r w:rsidRPr="00A2391D">
        <w:rPr>
          <w:rFonts w:ascii="Cambria" w:hAnsi="Cambria"/>
        </w:rPr>
        <w:t xml:space="preserve">Ponieważ realizacja działania uzależniona jest od zaangażowania kapitału pozostającego </w:t>
      </w:r>
      <w:r w:rsidRPr="00A2391D">
        <w:rPr>
          <w:rFonts w:ascii="Cambria" w:hAnsi="Cambria"/>
        </w:rPr>
        <w:br/>
        <w:t xml:space="preserve">w rękach osób prywatnych, rolą wskazanych jednostek organizacyjnych </w:t>
      </w:r>
      <w:r w:rsidR="00C56E43">
        <w:rPr>
          <w:rFonts w:ascii="Cambria" w:hAnsi="Cambria"/>
        </w:rPr>
        <w:t>Gminy Skoczów</w:t>
      </w:r>
      <w:r w:rsidR="00B01FF0">
        <w:rPr>
          <w:rFonts w:ascii="Cambria" w:hAnsi="Cambria"/>
        </w:rPr>
        <w:t xml:space="preserve"> </w:t>
      </w:r>
      <w:r w:rsidR="00336866">
        <w:rPr>
          <w:rFonts w:ascii="Cambria" w:hAnsi="Cambria"/>
        </w:rPr>
        <w:br/>
      </w:r>
      <w:r w:rsidR="00B01FF0">
        <w:rPr>
          <w:rFonts w:ascii="Cambria" w:hAnsi="Cambria"/>
        </w:rPr>
        <w:t>w Skoczowie</w:t>
      </w:r>
      <w:r w:rsidRPr="00A2391D">
        <w:rPr>
          <w:rFonts w:ascii="Cambria" w:hAnsi="Cambria"/>
        </w:rPr>
        <w:t xml:space="preserve"> jest prowadzenie działań wspierających przeprowadzenie proponowanych inwestycji poprzez:</w:t>
      </w:r>
    </w:p>
    <w:p w:rsidR="00A2391D" w:rsidRPr="00A2391D" w:rsidRDefault="00A2391D" w:rsidP="009221B7">
      <w:pPr>
        <w:pStyle w:val="Akapitzlist"/>
        <w:numPr>
          <w:ilvl w:val="0"/>
          <w:numId w:val="82"/>
        </w:numPr>
        <w:spacing w:after="0" w:line="360" w:lineRule="auto"/>
        <w:rPr>
          <w:rFonts w:ascii="Cambria" w:hAnsi="Cambria"/>
        </w:rPr>
      </w:pPr>
      <w:r w:rsidRPr="00A2391D">
        <w:rPr>
          <w:rFonts w:ascii="Cambria" w:hAnsi="Cambria"/>
        </w:rPr>
        <w:t>Działalność edukacyjną i promocyjną.</w:t>
      </w:r>
    </w:p>
    <w:p w:rsidR="00A2391D" w:rsidRPr="00A2391D" w:rsidRDefault="00A2391D" w:rsidP="009221B7">
      <w:pPr>
        <w:pStyle w:val="Akapitzlist"/>
        <w:numPr>
          <w:ilvl w:val="0"/>
          <w:numId w:val="82"/>
        </w:numPr>
        <w:spacing w:after="0" w:line="360" w:lineRule="auto"/>
        <w:rPr>
          <w:rFonts w:ascii="Cambria" w:hAnsi="Cambria"/>
        </w:rPr>
      </w:pPr>
      <w:r w:rsidRPr="00A2391D">
        <w:rPr>
          <w:rFonts w:ascii="Cambria" w:hAnsi="Cambria"/>
        </w:rPr>
        <w:t>Wsparcie mieszkańców w przejściu procedury administracyjnej.</w:t>
      </w:r>
    </w:p>
    <w:p w:rsidR="00A2391D" w:rsidRPr="00A2391D" w:rsidRDefault="00A2391D" w:rsidP="009221B7">
      <w:pPr>
        <w:pStyle w:val="Akapitzlist"/>
        <w:numPr>
          <w:ilvl w:val="0"/>
          <w:numId w:val="82"/>
        </w:numPr>
        <w:spacing w:after="0" w:line="360" w:lineRule="auto"/>
        <w:rPr>
          <w:rFonts w:ascii="Cambria" w:hAnsi="Cambria"/>
        </w:rPr>
      </w:pPr>
      <w:r w:rsidRPr="00A2391D">
        <w:rPr>
          <w:rFonts w:ascii="Cambria" w:hAnsi="Cambria"/>
        </w:rPr>
        <w:t>Informowanie o aktualnych możliwościach pozyskania dofinansowania na inwestycje.</w:t>
      </w:r>
    </w:p>
    <w:p w:rsidR="00A2391D" w:rsidRPr="00A2391D" w:rsidRDefault="00A2391D" w:rsidP="00A2391D">
      <w:pPr>
        <w:spacing w:line="360" w:lineRule="auto"/>
        <w:rPr>
          <w:rFonts w:ascii="Cambria" w:hAnsi="Cambria"/>
        </w:rPr>
      </w:pPr>
      <w:r w:rsidRPr="00A2391D">
        <w:rPr>
          <w:rFonts w:ascii="Cambria" w:hAnsi="Cambria"/>
        </w:rPr>
        <w:t xml:space="preserve">Działanie to ma charakter fakultatywny – poziom wdrożenia uzależniony jest od pojawienia się podmiotów zainteresowanych działaniem oraz od wielkości i </w:t>
      </w:r>
      <w:r w:rsidR="00C56E43">
        <w:rPr>
          <w:rFonts w:ascii="Cambria" w:hAnsi="Cambria"/>
        </w:rPr>
        <w:t>możliwości pozyskania</w:t>
      </w:r>
      <w:r w:rsidRPr="00A2391D">
        <w:rPr>
          <w:rFonts w:ascii="Cambria" w:hAnsi="Cambria"/>
        </w:rPr>
        <w:t xml:space="preserve"> zewnętrznych form wsparcia finansowego.</w:t>
      </w:r>
    </w:p>
    <w:p w:rsidR="000E1F16" w:rsidRPr="009302CD" w:rsidRDefault="000E1F16" w:rsidP="000E1F16">
      <w:pPr>
        <w:spacing w:line="360" w:lineRule="auto"/>
        <w:jc w:val="left"/>
        <w:rPr>
          <w:rFonts w:ascii="Cambria" w:hAnsi="Cambria"/>
          <w:color w:val="000000" w:themeColor="text1"/>
          <w:u w:val="single"/>
        </w:rPr>
      </w:pPr>
      <w:r w:rsidRPr="009302CD">
        <w:rPr>
          <w:rFonts w:ascii="Cambria" w:hAnsi="Cambria"/>
          <w:color w:val="000000" w:themeColor="text1"/>
          <w:u w:val="single"/>
        </w:rPr>
        <w:t>Korzyści społeczne:</w:t>
      </w:r>
    </w:p>
    <w:p w:rsidR="000E1F16" w:rsidRPr="000E1F16" w:rsidRDefault="000E1F16" w:rsidP="000E1F16">
      <w:pPr>
        <w:spacing w:line="360" w:lineRule="auto"/>
        <w:jc w:val="left"/>
        <w:rPr>
          <w:rFonts w:ascii="Cambria" w:hAnsi="Cambria"/>
          <w:color w:val="000000" w:themeColor="text1"/>
        </w:rPr>
      </w:pPr>
      <w:r>
        <w:rPr>
          <w:rFonts w:ascii="Cambria" w:hAnsi="Cambria"/>
          <w:color w:val="000000" w:themeColor="text1"/>
        </w:rPr>
        <w:t>•</w:t>
      </w:r>
      <w:r>
        <w:rPr>
          <w:rFonts w:ascii="Cambria" w:hAnsi="Cambria"/>
          <w:color w:val="000000" w:themeColor="text1"/>
        </w:rPr>
        <w:tab/>
        <w:t>zwiększenie komfortu cieplnego</w:t>
      </w:r>
      <w:r w:rsidRPr="000E1F16">
        <w:rPr>
          <w:rFonts w:ascii="Cambria" w:hAnsi="Cambria"/>
          <w:color w:val="000000" w:themeColor="text1"/>
        </w:rPr>
        <w:t xml:space="preserve"> w budynkach, </w:t>
      </w:r>
    </w:p>
    <w:p w:rsidR="000E1F16" w:rsidRPr="000E1F16" w:rsidRDefault="000E1F16" w:rsidP="000E1F16">
      <w:pPr>
        <w:spacing w:line="360" w:lineRule="auto"/>
        <w:jc w:val="left"/>
        <w:rPr>
          <w:rFonts w:ascii="Cambria" w:hAnsi="Cambria"/>
          <w:color w:val="000000" w:themeColor="text1"/>
        </w:rPr>
      </w:pPr>
      <w:r w:rsidRPr="000E1F16">
        <w:rPr>
          <w:rFonts w:ascii="Cambria" w:hAnsi="Cambria"/>
          <w:color w:val="000000" w:themeColor="text1"/>
        </w:rPr>
        <w:t>•</w:t>
      </w:r>
      <w:r w:rsidRPr="000E1F16">
        <w:rPr>
          <w:rFonts w:ascii="Cambria" w:hAnsi="Cambria"/>
          <w:color w:val="000000" w:themeColor="text1"/>
        </w:rPr>
        <w:tab/>
        <w:t xml:space="preserve">bezpośredni wpływ na jakość życia i pracy mieszkańców, </w:t>
      </w:r>
    </w:p>
    <w:p w:rsidR="00332BEA" w:rsidRDefault="000E1F16" w:rsidP="000E1F16">
      <w:pPr>
        <w:spacing w:line="360" w:lineRule="auto"/>
        <w:jc w:val="left"/>
        <w:rPr>
          <w:rFonts w:ascii="Cambria" w:hAnsi="Cambria"/>
          <w:color w:val="000000" w:themeColor="text1"/>
        </w:rPr>
      </w:pPr>
      <w:r w:rsidRPr="000E1F16">
        <w:rPr>
          <w:rFonts w:ascii="Cambria" w:hAnsi="Cambria"/>
          <w:color w:val="000000" w:themeColor="text1"/>
        </w:rPr>
        <w:t>•</w:t>
      </w:r>
      <w:r w:rsidRPr="000E1F16">
        <w:rPr>
          <w:rFonts w:ascii="Cambria" w:hAnsi="Cambria"/>
          <w:color w:val="000000" w:themeColor="text1"/>
        </w:rPr>
        <w:tab/>
        <w:t>zmniejszenie zużycia energii cieplnej poprzez wykorzystanie OZE.</w:t>
      </w:r>
    </w:p>
    <w:p w:rsidR="00A2391D" w:rsidRPr="00332BEA" w:rsidRDefault="00332BEA" w:rsidP="00332BEA">
      <w:r>
        <w:br w:type="page"/>
      </w:r>
    </w:p>
    <w:tbl>
      <w:tblPr>
        <w:tblStyle w:val="Jasnasiatkaakcent2"/>
        <w:tblW w:w="5000" w:type="pct"/>
        <w:tblLook w:val="04A0" w:firstRow="1" w:lastRow="0" w:firstColumn="1" w:lastColumn="0" w:noHBand="0" w:noVBand="1"/>
      </w:tblPr>
      <w:tblGrid>
        <w:gridCol w:w="4035"/>
        <w:gridCol w:w="5253"/>
      </w:tblGrid>
      <w:tr w:rsidR="006936A5" w:rsidRPr="006936A5" w:rsidTr="006936A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D934D3" w:rsidP="006936A5">
            <w:pPr>
              <w:rPr>
                <w:rFonts w:ascii="Calibri" w:eastAsia="Times New Roman" w:hAnsi="Calibri" w:cs="Times New Roman"/>
                <w:lang w:eastAsia="pl-PL"/>
              </w:rPr>
            </w:pPr>
            <w:r>
              <w:rPr>
                <w:rFonts w:ascii="Calibri" w:eastAsia="Times New Roman" w:hAnsi="Calibri" w:cs="Times New Roman"/>
                <w:lang w:eastAsia="pl-PL"/>
              </w:rPr>
              <w:lastRenderedPageBreak/>
              <w:t>Działanie XII</w:t>
            </w:r>
          </w:p>
        </w:tc>
        <w:tc>
          <w:tcPr>
            <w:tcW w:w="2828" w:type="pct"/>
            <w:hideMark/>
          </w:tcPr>
          <w:p w:rsidR="006936A5" w:rsidRPr="006936A5" w:rsidRDefault="006936A5" w:rsidP="006936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 </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Nazwa Działania</w:t>
            </w:r>
          </w:p>
        </w:tc>
        <w:tc>
          <w:tcPr>
            <w:tcW w:w="2828" w:type="pct"/>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6936A5">
              <w:rPr>
                <w:rFonts w:ascii="Calibri" w:eastAsia="Times New Roman" w:hAnsi="Calibri" w:cs="Times New Roman"/>
                <w:color w:val="000000"/>
                <w:sz w:val="20"/>
                <w:szCs w:val="20"/>
                <w:lang w:eastAsia="pl-PL"/>
              </w:rPr>
              <w:t>Rozwój budownictwa pasywnego i energooszczędnego</w:t>
            </w:r>
          </w:p>
        </w:tc>
      </w:tr>
      <w:tr w:rsidR="000270AF"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0270AF" w:rsidRPr="006936A5" w:rsidRDefault="000270AF" w:rsidP="006936A5">
            <w:pPr>
              <w:rPr>
                <w:rFonts w:ascii="Calibri" w:eastAsia="Times New Roman" w:hAnsi="Calibri" w:cs="Times New Roman"/>
                <w:sz w:val="20"/>
                <w:szCs w:val="20"/>
                <w:lang w:eastAsia="pl-PL"/>
              </w:rPr>
            </w:pPr>
            <w:r w:rsidRPr="00B21D7E">
              <w:rPr>
                <w:rFonts w:ascii="Calibri" w:hAnsi="Calibri"/>
                <w:sz w:val="20"/>
              </w:rPr>
              <w:t>Charakter/</w:t>
            </w:r>
            <w:r>
              <w:rPr>
                <w:rFonts w:ascii="Calibri" w:hAnsi="Calibri"/>
                <w:sz w:val="20"/>
              </w:rPr>
              <w:t>Rodzaj działania</w:t>
            </w:r>
          </w:p>
        </w:tc>
        <w:tc>
          <w:tcPr>
            <w:tcW w:w="2828" w:type="pct"/>
          </w:tcPr>
          <w:p w:rsidR="000270AF" w:rsidRPr="006936A5" w:rsidRDefault="000270AF"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Inwestycyjne</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Adresat Działania</w:t>
            </w:r>
          </w:p>
        </w:tc>
        <w:tc>
          <w:tcPr>
            <w:tcW w:w="2828" w:type="pct"/>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6936A5">
              <w:rPr>
                <w:rFonts w:ascii="Calibri" w:eastAsia="Times New Roman" w:hAnsi="Calibri" w:cs="Times New Roman"/>
                <w:color w:val="000000"/>
                <w:sz w:val="20"/>
                <w:szCs w:val="20"/>
                <w:lang w:eastAsia="pl-PL"/>
              </w:rPr>
              <w:t>Mieszkańcy, deweloperzy, właściciele i administratorzy budynków mieszkalnych</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B21D7E" w:rsidP="006936A5">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6936A5" w:rsidRPr="006936A5" w:rsidRDefault="005B71C4"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5B71C4">
              <w:rPr>
                <w:rFonts w:ascii="Calibri" w:eastAsia="Times New Roman" w:hAnsi="Calibri" w:cs="Times New Roman"/>
                <w:color w:val="000000"/>
                <w:sz w:val="20"/>
                <w:szCs w:val="20"/>
                <w:lang w:eastAsia="pl-PL"/>
              </w:rPr>
              <w:t>Przygotowanie i przeprowadzenie inwestycji</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Okres realizacji</w:t>
            </w:r>
          </w:p>
        </w:tc>
        <w:tc>
          <w:tcPr>
            <w:tcW w:w="2828" w:type="pct"/>
            <w:hideMark/>
          </w:tcPr>
          <w:p w:rsidR="006936A5" w:rsidRPr="006936A5" w:rsidRDefault="006936A5" w:rsidP="006936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2014-2020</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Efekt ekologiczny - redukcja zużycia energii [MWh]</w:t>
            </w:r>
          </w:p>
        </w:tc>
        <w:tc>
          <w:tcPr>
            <w:tcW w:w="2828" w:type="pct"/>
            <w:hideMark/>
          </w:tcPr>
          <w:p w:rsidR="006936A5" w:rsidRPr="006936A5" w:rsidRDefault="006936A5" w:rsidP="006936A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1237,50</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Efekt ekologiczny - redukcja emisji [Mg CO2]</w:t>
            </w:r>
          </w:p>
        </w:tc>
        <w:tc>
          <w:tcPr>
            <w:tcW w:w="2828" w:type="pct"/>
            <w:hideMark/>
          </w:tcPr>
          <w:p w:rsidR="006936A5" w:rsidRPr="006936A5" w:rsidRDefault="006936A5" w:rsidP="006936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121,30</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Szacowany koszt działania</w:t>
            </w:r>
          </w:p>
        </w:tc>
        <w:tc>
          <w:tcPr>
            <w:tcW w:w="2828" w:type="pct"/>
            <w:hideMark/>
          </w:tcPr>
          <w:p w:rsidR="006936A5" w:rsidRPr="006936A5" w:rsidRDefault="006936A5"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1 080 000,00</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noWrap/>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Szacunkowy koszt jednostkowy [zł/Mg CO2]</w:t>
            </w:r>
          </w:p>
        </w:tc>
        <w:tc>
          <w:tcPr>
            <w:tcW w:w="2828" w:type="pct"/>
            <w:noWrap/>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8 903,54</w:t>
            </w:r>
          </w:p>
        </w:tc>
      </w:tr>
    </w:tbl>
    <w:p w:rsidR="00A2391D" w:rsidRPr="00A2391D" w:rsidRDefault="00A2391D" w:rsidP="00A2391D">
      <w:pPr>
        <w:spacing w:line="360" w:lineRule="auto"/>
        <w:jc w:val="left"/>
        <w:rPr>
          <w:rFonts w:ascii="Cambria" w:hAnsi="Cambria"/>
          <w:color w:val="000000" w:themeColor="text1"/>
        </w:rPr>
      </w:pPr>
    </w:p>
    <w:p w:rsidR="00A2391D" w:rsidRPr="00A2391D" w:rsidRDefault="00A2391D" w:rsidP="00A2391D">
      <w:pPr>
        <w:spacing w:line="360" w:lineRule="auto"/>
        <w:rPr>
          <w:rFonts w:ascii="Cambria" w:hAnsi="Cambria"/>
        </w:rPr>
      </w:pPr>
      <w:r w:rsidRPr="00A2391D">
        <w:rPr>
          <w:rFonts w:ascii="Cambria" w:hAnsi="Cambria"/>
        </w:rPr>
        <w:t>Działania w zakresie przeciwdziałania emisji gazów cieplarnianych podejmować można nie tylko w stosunku do już istniejących obiektów, ale również do nowopowstających budynków. Domy pasywne mają nawet kilkukrotnie mniejsze zużycie energii od domów budowanych w technologii tradycyjnej. Na potrzeby niniejszego dokumentu założono, że na terenie gminy powstaną 3 budynki pasywne.</w:t>
      </w:r>
    </w:p>
    <w:p w:rsidR="00A2391D" w:rsidRPr="00A2391D" w:rsidRDefault="00A2391D" w:rsidP="00A2391D">
      <w:pPr>
        <w:spacing w:line="360" w:lineRule="auto"/>
        <w:rPr>
          <w:rFonts w:ascii="Cambria" w:hAnsi="Cambria"/>
        </w:rPr>
      </w:pPr>
      <w:r w:rsidRPr="00A2391D">
        <w:rPr>
          <w:rFonts w:ascii="Cambria" w:hAnsi="Cambria"/>
        </w:rPr>
        <w:t xml:space="preserve">Ponieważ realizacja działania uzależniona jest od zaangażowania kapitału pozostającego w rękach osób prywatnych, rolą </w:t>
      </w:r>
      <w:r w:rsidR="00C56E43">
        <w:rPr>
          <w:rFonts w:ascii="Cambria" w:hAnsi="Cambria"/>
        </w:rPr>
        <w:t>Gminy Skoczów</w:t>
      </w:r>
      <w:r w:rsidR="00F155E1">
        <w:rPr>
          <w:rFonts w:ascii="Cambria" w:hAnsi="Cambria"/>
        </w:rPr>
        <w:t xml:space="preserve"> </w:t>
      </w:r>
      <w:r w:rsidRPr="00A2391D">
        <w:rPr>
          <w:rFonts w:ascii="Cambria" w:hAnsi="Cambria"/>
        </w:rPr>
        <w:t>jest prowadzenie działań wspierających przeprowadzenie proponowanych inwestycji poprzez:</w:t>
      </w:r>
      <w:r w:rsidRPr="00A2391D">
        <w:rPr>
          <w:rFonts w:ascii="Cambria" w:hAnsi="Cambria"/>
          <w:noProof/>
          <w:lang w:eastAsia="pl-PL"/>
        </w:rPr>
        <w:t xml:space="preserve"> </w:t>
      </w:r>
    </w:p>
    <w:p w:rsidR="00A2391D" w:rsidRPr="00A2391D" w:rsidRDefault="00A2391D" w:rsidP="009221B7">
      <w:pPr>
        <w:pStyle w:val="Akapitzlist"/>
        <w:numPr>
          <w:ilvl w:val="0"/>
          <w:numId w:val="83"/>
        </w:numPr>
        <w:spacing w:before="120" w:after="120" w:line="360" w:lineRule="auto"/>
        <w:rPr>
          <w:rFonts w:ascii="Cambria" w:hAnsi="Cambria"/>
        </w:rPr>
      </w:pPr>
      <w:r w:rsidRPr="00A2391D">
        <w:rPr>
          <w:rFonts w:ascii="Cambria" w:hAnsi="Cambria"/>
        </w:rPr>
        <w:t>działalność edukacyjną i promocyjną,</w:t>
      </w:r>
    </w:p>
    <w:p w:rsidR="00A2391D" w:rsidRPr="00A2391D" w:rsidRDefault="00A2391D" w:rsidP="009221B7">
      <w:pPr>
        <w:pStyle w:val="Akapitzlist"/>
        <w:numPr>
          <w:ilvl w:val="0"/>
          <w:numId w:val="83"/>
        </w:numPr>
        <w:spacing w:before="120" w:after="120" w:line="360" w:lineRule="auto"/>
        <w:rPr>
          <w:rFonts w:ascii="Cambria" w:hAnsi="Cambria"/>
        </w:rPr>
      </w:pPr>
      <w:r w:rsidRPr="00A2391D">
        <w:rPr>
          <w:rFonts w:ascii="Cambria" w:hAnsi="Cambria"/>
        </w:rPr>
        <w:t>wsparcie mieszkańców w przejściu procedury administracyjnej,</w:t>
      </w:r>
    </w:p>
    <w:p w:rsidR="00A2391D" w:rsidRPr="00A2391D" w:rsidRDefault="00A2391D" w:rsidP="009221B7">
      <w:pPr>
        <w:pStyle w:val="Akapitzlist"/>
        <w:numPr>
          <w:ilvl w:val="0"/>
          <w:numId w:val="83"/>
        </w:numPr>
        <w:spacing w:before="120" w:after="120" w:line="360" w:lineRule="auto"/>
        <w:rPr>
          <w:rFonts w:ascii="Cambria" w:hAnsi="Cambria"/>
        </w:rPr>
      </w:pPr>
      <w:r w:rsidRPr="00A2391D">
        <w:rPr>
          <w:rFonts w:ascii="Cambria" w:hAnsi="Cambria"/>
        </w:rPr>
        <w:t>informowanie o aktualnych możliwościach pozyskania dofinansowania na inwestycje.</w:t>
      </w:r>
    </w:p>
    <w:p w:rsidR="00A2391D" w:rsidRPr="00A2391D" w:rsidRDefault="00A2391D" w:rsidP="00A2391D">
      <w:pPr>
        <w:spacing w:line="360" w:lineRule="auto"/>
        <w:rPr>
          <w:rFonts w:ascii="Cambria" w:hAnsi="Cambria"/>
        </w:rPr>
      </w:pPr>
      <w:r w:rsidRPr="00A2391D">
        <w:rPr>
          <w:rFonts w:ascii="Cambria" w:hAnsi="Cambria"/>
        </w:rPr>
        <w:t>Działanie to ma charakter fakultatywny – poziom wdrożenia uzależniony jest od wielkości i </w:t>
      </w:r>
      <w:r w:rsidR="00C56E43">
        <w:rPr>
          <w:rFonts w:ascii="Cambria" w:hAnsi="Cambria"/>
        </w:rPr>
        <w:t xml:space="preserve">możliwości pozyskania </w:t>
      </w:r>
      <w:r w:rsidRPr="00A2391D">
        <w:rPr>
          <w:rFonts w:ascii="Cambria" w:hAnsi="Cambria"/>
        </w:rPr>
        <w:t>zewnętrznych form wsparcia finansowego.</w:t>
      </w:r>
    </w:p>
    <w:p w:rsidR="000E1F16" w:rsidRPr="000E1F16" w:rsidRDefault="000E1F16" w:rsidP="000E1F16">
      <w:pPr>
        <w:rPr>
          <w:rFonts w:ascii="Cambria" w:hAnsi="Cambria"/>
          <w:u w:val="single"/>
        </w:rPr>
      </w:pPr>
      <w:r w:rsidRPr="000E1F16">
        <w:rPr>
          <w:rFonts w:ascii="Cambria" w:hAnsi="Cambria"/>
          <w:u w:val="single"/>
        </w:rPr>
        <w:t>Korzyści społeczne:</w:t>
      </w:r>
    </w:p>
    <w:p w:rsidR="000E1F16" w:rsidRDefault="000E1F16" w:rsidP="009221B7">
      <w:pPr>
        <w:pStyle w:val="Akapitzlist"/>
        <w:numPr>
          <w:ilvl w:val="0"/>
          <w:numId w:val="108"/>
        </w:numPr>
        <w:spacing w:line="360" w:lineRule="auto"/>
        <w:rPr>
          <w:rFonts w:ascii="Cambria" w:hAnsi="Cambria"/>
          <w:szCs w:val="20"/>
        </w:rPr>
      </w:pPr>
      <w:r>
        <w:rPr>
          <w:rFonts w:ascii="Cambria" w:hAnsi="Cambria"/>
          <w:szCs w:val="20"/>
        </w:rPr>
        <w:t>b</w:t>
      </w:r>
      <w:r w:rsidRPr="000E1F16">
        <w:rPr>
          <w:rFonts w:ascii="Cambria" w:hAnsi="Cambria"/>
          <w:szCs w:val="20"/>
        </w:rPr>
        <w:t xml:space="preserve">ezpośredni wpływ na jakość życia mieszkańców (zmniejszenie emisji pyłów) zwiększenie ekologicznej świadomości mieszkańców, </w:t>
      </w:r>
    </w:p>
    <w:p w:rsidR="00332BEA" w:rsidRDefault="000E1F16" w:rsidP="009221B7">
      <w:pPr>
        <w:pStyle w:val="Akapitzlist"/>
        <w:numPr>
          <w:ilvl w:val="0"/>
          <w:numId w:val="108"/>
        </w:numPr>
        <w:spacing w:line="360" w:lineRule="auto"/>
        <w:rPr>
          <w:rFonts w:ascii="Cambria" w:hAnsi="Cambria"/>
          <w:szCs w:val="20"/>
        </w:rPr>
      </w:pPr>
      <w:r w:rsidRPr="000E1F16">
        <w:rPr>
          <w:rFonts w:ascii="Cambria" w:hAnsi="Cambria"/>
          <w:szCs w:val="20"/>
        </w:rPr>
        <w:t>zaangażowanie mieszkańców w działania proekologiczne, wykorzystanie energii odnawialnej do oświetlenia lub ogrzewania</w:t>
      </w:r>
      <w:r>
        <w:rPr>
          <w:rFonts w:ascii="Cambria" w:hAnsi="Cambria"/>
          <w:szCs w:val="20"/>
        </w:rPr>
        <w:t xml:space="preserve"> budynków.</w:t>
      </w:r>
    </w:p>
    <w:p w:rsidR="00A2391D" w:rsidRPr="00332BEA" w:rsidRDefault="00332BEA" w:rsidP="00332BEA">
      <w:r>
        <w:br w:type="page"/>
      </w:r>
    </w:p>
    <w:tbl>
      <w:tblPr>
        <w:tblStyle w:val="Jasnasiatkaakcent2"/>
        <w:tblW w:w="5000" w:type="pct"/>
        <w:tblLook w:val="04A0" w:firstRow="1" w:lastRow="0" w:firstColumn="1" w:lastColumn="0" w:noHBand="0" w:noVBand="1"/>
      </w:tblPr>
      <w:tblGrid>
        <w:gridCol w:w="4035"/>
        <w:gridCol w:w="5253"/>
      </w:tblGrid>
      <w:tr w:rsidR="006936A5" w:rsidRPr="006936A5" w:rsidTr="006936A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D934D3" w:rsidP="006936A5">
            <w:pPr>
              <w:rPr>
                <w:rFonts w:ascii="Calibri" w:eastAsia="Times New Roman" w:hAnsi="Calibri" w:cs="Times New Roman"/>
                <w:lang w:eastAsia="pl-PL"/>
              </w:rPr>
            </w:pPr>
            <w:r>
              <w:rPr>
                <w:rFonts w:ascii="Calibri" w:eastAsia="Times New Roman" w:hAnsi="Calibri" w:cs="Times New Roman"/>
                <w:lang w:eastAsia="pl-PL"/>
              </w:rPr>
              <w:lastRenderedPageBreak/>
              <w:t>Działanie XIII</w:t>
            </w:r>
          </w:p>
        </w:tc>
        <w:tc>
          <w:tcPr>
            <w:tcW w:w="2828" w:type="pct"/>
            <w:hideMark/>
          </w:tcPr>
          <w:p w:rsidR="006936A5" w:rsidRPr="006936A5" w:rsidRDefault="006936A5" w:rsidP="006936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 </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Nazwa Działania</w:t>
            </w:r>
          </w:p>
        </w:tc>
        <w:tc>
          <w:tcPr>
            <w:tcW w:w="2828" w:type="pct"/>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6936A5">
              <w:rPr>
                <w:rFonts w:ascii="Calibri" w:eastAsia="Times New Roman" w:hAnsi="Calibri" w:cs="Times New Roman"/>
                <w:color w:val="000000"/>
                <w:sz w:val="20"/>
                <w:szCs w:val="20"/>
                <w:lang w:eastAsia="pl-PL"/>
              </w:rPr>
              <w:t>Wspomaganie prowadzenia edukacji ekologicznej przez instytucje oświatowe, ośrodki kształcenia, organizacje pozarządowe i grupy obywatelskie</w:t>
            </w:r>
          </w:p>
        </w:tc>
      </w:tr>
      <w:tr w:rsidR="000270AF"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0270AF" w:rsidRPr="006936A5" w:rsidRDefault="000270AF" w:rsidP="006936A5">
            <w:pPr>
              <w:rPr>
                <w:rFonts w:ascii="Calibri" w:eastAsia="Times New Roman" w:hAnsi="Calibri" w:cs="Times New Roman"/>
                <w:sz w:val="20"/>
                <w:szCs w:val="20"/>
                <w:lang w:eastAsia="pl-PL"/>
              </w:rPr>
            </w:pPr>
            <w:r w:rsidRPr="00B21D7E">
              <w:rPr>
                <w:rFonts w:ascii="Calibri" w:hAnsi="Calibri"/>
                <w:sz w:val="20"/>
              </w:rPr>
              <w:t>Charakter/</w:t>
            </w:r>
            <w:r>
              <w:rPr>
                <w:rFonts w:ascii="Calibri" w:hAnsi="Calibri"/>
                <w:sz w:val="20"/>
              </w:rPr>
              <w:t>Rodzaj działania</w:t>
            </w:r>
          </w:p>
        </w:tc>
        <w:tc>
          <w:tcPr>
            <w:tcW w:w="2828" w:type="pct"/>
          </w:tcPr>
          <w:p w:rsidR="000270AF" w:rsidRPr="006936A5" w:rsidRDefault="000270AF"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Edukacyjne</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0270AF" w:rsidP="006936A5">
            <w:pPr>
              <w:rPr>
                <w:rFonts w:ascii="Calibri" w:eastAsia="Times New Roman" w:hAnsi="Calibri" w:cs="Times New Roman"/>
                <w:sz w:val="20"/>
                <w:szCs w:val="20"/>
                <w:lang w:eastAsia="pl-PL"/>
              </w:rPr>
            </w:pPr>
            <w:r>
              <w:rPr>
                <w:rFonts w:ascii="Calibri" w:eastAsia="Times New Roman" w:hAnsi="Calibri" w:cs="Times New Roman"/>
                <w:sz w:val="20"/>
                <w:szCs w:val="20"/>
                <w:lang w:eastAsia="pl-PL"/>
              </w:rPr>
              <w:t>Adresat d</w:t>
            </w:r>
            <w:r w:rsidR="006936A5" w:rsidRPr="006936A5">
              <w:rPr>
                <w:rFonts w:ascii="Calibri" w:eastAsia="Times New Roman" w:hAnsi="Calibri" w:cs="Times New Roman"/>
                <w:sz w:val="20"/>
                <w:szCs w:val="20"/>
                <w:lang w:eastAsia="pl-PL"/>
              </w:rPr>
              <w:t>ziałania</w:t>
            </w:r>
          </w:p>
        </w:tc>
        <w:tc>
          <w:tcPr>
            <w:tcW w:w="2828" w:type="pct"/>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6936A5">
              <w:rPr>
                <w:rFonts w:ascii="Calibri" w:eastAsia="Times New Roman" w:hAnsi="Calibri" w:cs="Times New Roman"/>
                <w:color w:val="000000"/>
                <w:sz w:val="20"/>
                <w:szCs w:val="20"/>
                <w:lang w:eastAsia="pl-PL"/>
              </w:rPr>
              <w:t>Gmina Skoczów</w:t>
            </w:r>
            <w:r w:rsidR="005B71C4">
              <w:rPr>
                <w:rFonts w:ascii="Calibri" w:eastAsia="Times New Roman" w:hAnsi="Calibri" w:cs="Times New Roman"/>
                <w:color w:val="000000"/>
                <w:sz w:val="20"/>
                <w:szCs w:val="20"/>
                <w:lang w:eastAsia="pl-PL"/>
              </w:rPr>
              <w:t>, stowarzyszenia, przedsiębiorcy, inwestorzy prywatni</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B21D7E" w:rsidP="006936A5">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6936A5" w:rsidRPr="006936A5" w:rsidRDefault="006936A5"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6936A5">
              <w:rPr>
                <w:rFonts w:ascii="Calibri" w:eastAsia="Times New Roman" w:hAnsi="Calibri" w:cs="Times New Roman"/>
                <w:color w:val="000000"/>
                <w:sz w:val="20"/>
                <w:szCs w:val="20"/>
                <w:lang w:eastAsia="pl-PL"/>
              </w:rPr>
              <w:t>Działalność promocyjna i edukacyjna</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Okres realizacji</w:t>
            </w:r>
          </w:p>
        </w:tc>
        <w:tc>
          <w:tcPr>
            <w:tcW w:w="2828" w:type="pct"/>
            <w:hideMark/>
          </w:tcPr>
          <w:p w:rsidR="006936A5" w:rsidRPr="006936A5" w:rsidRDefault="006936A5" w:rsidP="006936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2015-2020</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Efekt ekologiczny - redukcja zużycia energii [MWh]</w:t>
            </w:r>
          </w:p>
        </w:tc>
        <w:tc>
          <w:tcPr>
            <w:tcW w:w="2828" w:type="pct"/>
            <w:hideMark/>
          </w:tcPr>
          <w:p w:rsidR="006936A5" w:rsidRPr="006936A5" w:rsidRDefault="006936A5" w:rsidP="006936A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Efekt ekologiczny - redukcja emisji [Mg CO2]</w:t>
            </w:r>
          </w:p>
        </w:tc>
        <w:tc>
          <w:tcPr>
            <w:tcW w:w="2828" w:type="pct"/>
            <w:hideMark/>
          </w:tcPr>
          <w:p w:rsidR="006936A5" w:rsidRPr="006936A5" w:rsidRDefault="006936A5" w:rsidP="006936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470,88</w:t>
            </w:r>
          </w:p>
        </w:tc>
      </w:tr>
      <w:tr w:rsidR="006936A5" w:rsidRPr="006936A5" w:rsidTr="006936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6936A5" w:rsidRPr="006936A5" w:rsidRDefault="006936A5" w:rsidP="006936A5">
            <w:pPr>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Szacowany koszt działania</w:t>
            </w:r>
          </w:p>
        </w:tc>
        <w:tc>
          <w:tcPr>
            <w:tcW w:w="2828" w:type="pct"/>
            <w:hideMark/>
          </w:tcPr>
          <w:p w:rsidR="006936A5" w:rsidRPr="006936A5" w:rsidRDefault="006936A5" w:rsidP="006936A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20 000,00</w:t>
            </w:r>
          </w:p>
        </w:tc>
      </w:tr>
      <w:tr w:rsidR="006936A5" w:rsidRPr="006936A5" w:rsidTr="006936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noWrap/>
            <w:hideMark/>
          </w:tcPr>
          <w:p w:rsidR="006936A5" w:rsidRPr="006936A5" w:rsidRDefault="006936A5" w:rsidP="006936A5">
            <w:pPr>
              <w:jc w:val="left"/>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Szacunkowy koszt jednostkowy [zł/Mg CO2]</w:t>
            </w:r>
          </w:p>
        </w:tc>
        <w:tc>
          <w:tcPr>
            <w:tcW w:w="2828" w:type="pct"/>
            <w:noWrap/>
            <w:hideMark/>
          </w:tcPr>
          <w:p w:rsidR="006936A5" w:rsidRPr="006936A5" w:rsidRDefault="006936A5" w:rsidP="006936A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936A5">
              <w:rPr>
                <w:rFonts w:ascii="Calibri" w:eastAsia="Times New Roman" w:hAnsi="Calibri" w:cs="Times New Roman"/>
                <w:sz w:val="20"/>
                <w:szCs w:val="20"/>
                <w:lang w:eastAsia="pl-PL"/>
              </w:rPr>
              <w:t>42,47</w:t>
            </w:r>
          </w:p>
        </w:tc>
      </w:tr>
    </w:tbl>
    <w:p w:rsidR="00A2391D" w:rsidRPr="00A2391D" w:rsidRDefault="00A2391D" w:rsidP="00A2391D">
      <w:pPr>
        <w:spacing w:line="360" w:lineRule="auto"/>
        <w:jc w:val="left"/>
        <w:rPr>
          <w:rFonts w:ascii="Cambria" w:hAnsi="Cambria"/>
          <w:color w:val="000000" w:themeColor="text1"/>
        </w:rPr>
      </w:pPr>
    </w:p>
    <w:p w:rsidR="00A2391D" w:rsidRPr="00A2391D" w:rsidRDefault="00A2391D" w:rsidP="00A2391D">
      <w:pPr>
        <w:spacing w:line="360" w:lineRule="auto"/>
        <w:rPr>
          <w:rFonts w:ascii="Cambria" w:hAnsi="Cambria"/>
        </w:rPr>
      </w:pPr>
      <w:r w:rsidRPr="00A2391D">
        <w:rPr>
          <w:rFonts w:ascii="Cambria" w:hAnsi="Cambria"/>
        </w:rPr>
        <w:t xml:space="preserve">Działanie to obejmuje prowadzenie kampanii informacyjnych i promocyjnych w zakresie szeroko rozumianego zrównoważonego korzystania z energii, w szczególności należy wskazać takie wydarzenia jak: </w:t>
      </w:r>
    </w:p>
    <w:p w:rsidR="00A2391D" w:rsidRPr="00A2391D" w:rsidRDefault="00A2391D" w:rsidP="009221B7">
      <w:pPr>
        <w:pStyle w:val="Akapitzlist"/>
        <w:numPr>
          <w:ilvl w:val="0"/>
          <w:numId w:val="84"/>
        </w:numPr>
        <w:spacing w:after="0" w:line="360" w:lineRule="auto"/>
        <w:rPr>
          <w:rFonts w:ascii="Cambria" w:hAnsi="Cambria"/>
        </w:rPr>
      </w:pPr>
      <w:r w:rsidRPr="00A2391D">
        <w:rPr>
          <w:rFonts w:ascii="Cambria" w:hAnsi="Cambria"/>
        </w:rPr>
        <w:t xml:space="preserve">Tydzień Zrównoważonego Transportu (m.in. dzień bez samochodu), </w:t>
      </w:r>
    </w:p>
    <w:p w:rsidR="00A2391D" w:rsidRPr="00A2391D" w:rsidRDefault="00A2391D" w:rsidP="009221B7">
      <w:pPr>
        <w:pStyle w:val="Akapitzlist"/>
        <w:numPr>
          <w:ilvl w:val="0"/>
          <w:numId w:val="84"/>
        </w:numPr>
        <w:spacing w:after="0" w:line="360" w:lineRule="auto"/>
        <w:rPr>
          <w:rFonts w:ascii="Cambria" w:hAnsi="Cambria"/>
        </w:rPr>
      </w:pPr>
      <w:r w:rsidRPr="00A2391D">
        <w:rPr>
          <w:rFonts w:ascii="Cambria" w:hAnsi="Cambria"/>
        </w:rPr>
        <w:t xml:space="preserve">Godzina dla Ziemi, </w:t>
      </w:r>
    </w:p>
    <w:p w:rsidR="005B71C4" w:rsidRDefault="00A2391D" w:rsidP="009221B7">
      <w:pPr>
        <w:pStyle w:val="Akapitzlist"/>
        <w:numPr>
          <w:ilvl w:val="0"/>
          <w:numId w:val="84"/>
        </w:numPr>
        <w:spacing w:after="0" w:line="360" w:lineRule="auto"/>
        <w:rPr>
          <w:rFonts w:ascii="Cambria" w:hAnsi="Cambria"/>
        </w:rPr>
      </w:pPr>
      <w:r w:rsidRPr="00A2391D">
        <w:rPr>
          <w:rFonts w:ascii="Cambria" w:hAnsi="Cambria"/>
        </w:rPr>
        <w:t xml:space="preserve">Dzień Ziemi, </w:t>
      </w:r>
    </w:p>
    <w:p w:rsidR="00A2391D" w:rsidRPr="00A2391D" w:rsidRDefault="00A2391D" w:rsidP="009221B7">
      <w:pPr>
        <w:pStyle w:val="Akapitzlist"/>
        <w:numPr>
          <w:ilvl w:val="0"/>
          <w:numId w:val="84"/>
        </w:numPr>
        <w:spacing w:after="0" w:line="360" w:lineRule="auto"/>
        <w:rPr>
          <w:rFonts w:ascii="Cambria" w:hAnsi="Cambria"/>
        </w:rPr>
      </w:pPr>
      <w:r w:rsidRPr="00A2391D">
        <w:rPr>
          <w:rFonts w:ascii="Cambria" w:hAnsi="Cambria"/>
        </w:rPr>
        <w:t>Sprzątanie Świata</w:t>
      </w:r>
    </w:p>
    <w:p w:rsidR="00A2391D" w:rsidRPr="00A2391D" w:rsidRDefault="00A2391D" w:rsidP="00A2391D">
      <w:pPr>
        <w:spacing w:line="360" w:lineRule="auto"/>
        <w:rPr>
          <w:rFonts w:ascii="Cambria" w:hAnsi="Cambria"/>
        </w:rPr>
      </w:pPr>
      <w:r w:rsidRPr="00A2391D">
        <w:rPr>
          <w:rFonts w:ascii="Cambria" w:hAnsi="Cambria"/>
        </w:rPr>
        <w:t xml:space="preserve">Bardzo istotne są takie działania jak pogadanki, prelekcje w szkołach i dla mieszkańców </w:t>
      </w:r>
      <w:r w:rsidRPr="00A2391D">
        <w:rPr>
          <w:rFonts w:ascii="Cambria" w:hAnsi="Cambria"/>
        </w:rPr>
        <w:br/>
        <w:t xml:space="preserve">– z wykorzystaniem m.in. filmów i prezentacji. Ważne jest prezentowanie ciekawych tematów np. „jak zmniejszyć zużycie </w:t>
      </w:r>
      <w:r w:rsidR="00F155E1">
        <w:rPr>
          <w:rFonts w:ascii="Cambria" w:hAnsi="Cambria" w:cs="Cambria"/>
        </w:rPr>
        <w:t xml:space="preserve">energii cieplnej, elektrycznej </w:t>
      </w:r>
      <w:r w:rsidRPr="00A2391D">
        <w:rPr>
          <w:rFonts w:ascii="Cambria" w:hAnsi="Cambria" w:cs="Cambria"/>
        </w:rPr>
        <w:t>i gazu w gospodarstwie domowym</w:t>
      </w:r>
      <w:r w:rsidRPr="00A2391D">
        <w:rPr>
          <w:rFonts w:ascii="Cambria" w:hAnsi="Cambria"/>
        </w:rPr>
        <w:t xml:space="preserve"> nie ponosząc kosztów?”</w:t>
      </w:r>
    </w:p>
    <w:p w:rsidR="005B71C4" w:rsidRDefault="00A2391D" w:rsidP="00A2391D">
      <w:pPr>
        <w:spacing w:line="360" w:lineRule="auto"/>
        <w:rPr>
          <w:rFonts w:ascii="Cambria" w:hAnsi="Cambria"/>
        </w:rPr>
      </w:pPr>
      <w:r w:rsidRPr="00A2391D">
        <w:rPr>
          <w:rFonts w:ascii="Cambria" w:hAnsi="Cambria"/>
        </w:rPr>
        <w:t>Działania powinny być realizowane konsekwentnie i cyklicznie, tak aby swoim oddziaływaniem obejmowały jak największą liczbę odbiorców. Bardzo ważnym czynnikiem jest wskaz</w:t>
      </w:r>
      <w:r w:rsidR="00C56E43">
        <w:rPr>
          <w:rFonts w:ascii="Cambria" w:hAnsi="Cambria"/>
        </w:rPr>
        <w:t xml:space="preserve">anie administracji samorządowej, </w:t>
      </w:r>
      <w:r w:rsidRPr="00A2391D">
        <w:rPr>
          <w:rFonts w:ascii="Cambria" w:hAnsi="Cambria"/>
        </w:rPr>
        <w:t>jako podejmującej wyzwania i dającej dobry przykład mieszkańcom. Należy również uwzględnić informowanie i promowanie P</w:t>
      </w:r>
      <w:r w:rsidR="005B71C4">
        <w:rPr>
          <w:rFonts w:ascii="Cambria" w:hAnsi="Cambria"/>
        </w:rPr>
        <w:t>lanu Gospodarki Niskoemisyjnej</w:t>
      </w:r>
      <w:r w:rsidRPr="00A2391D">
        <w:rPr>
          <w:rFonts w:ascii="Cambria" w:hAnsi="Cambria"/>
        </w:rPr>
        <w:t xml:space="preserve"> dla </w:t>
      </w:r>
      <w:r w:rsidR="006936A5">
        <w:rPr>
          <w:rFonts w:ascii="Cambria" w:hAnsi="Cambria"/>
        </w:rPr>
        <w:t>Gminy Skoczów</w:t>
      </w:r>
      <w:r w:rsidRPr="00A2391D">
        <w:rPr>
          <w:rFonts w:ascii="Cambria" w:hAnsi="Cambria"/>
        </w:rPr>
        <w:t xml:space="preserve"> – mieszkańcy muszą mieć świadomość istnienia i realnego funkcjonowania tego planu. Konsekwentnie realizowane działania informacyjno-promocyjne mogą przynieść szacunkowy efekt ograniczenia zużycia energii i emisji o ok. 0,5% (sektor mieszkaniowy). Wartość redukcji emisji wynosi</w:t>
      </w:r>
      <w:r w:rsidR="006936A5">
        <w:rPr>
          <w:rFonts w:ascii="Cambria" w:hAnsi="Cambria"/>
        </w:rPr>
        <w:t xml:space="preserve"> </w:t>
      </w:r>
      <w:r w:rsidR="006936A5" w:rsidRPr="006936A5">
        <w:rPr>
          <w:rFonts w:ascii="Cambria" w:eastAsia="Times New Roman" w:hAnsi="Cambria" w:cs="Times New Roman"/>
          <w:lang w:eastAsia="pl-PL"/>
        </w:rPr>
        <w:t>470,88 Mg</w:t>
      </w:r>
      <w:r w:rsidRPr="006936A5">
        <w:rPr>
          <w:rFonts w:ascii="Cambria" w:hAnsi="Cambria"/>
        </w:rPr>
        <w:t>.</w:t>
      </w:r>
      <w:r w:rsidRPr="00A2391D">
        <w:rPr>
          <w:rFonts w:ascii="Cambria" w:hAnsi="Cambria"/>
        </w:rPr>
        <w:t xml:space="preserve"> Obliczenia te wynikają z bazy emisji będącej załącznikiem do niniejszego opracowania. </w:t>
      </w:r>
    </w:p>
    <w:p w:rsidR="00A2391D" w:rsidRPr="00A2391D" w:rsidRDefault="00A2391D" w:rsidP="00A2391D">
      <w:pPr>
        <w:spacing w:line="360" w:lineRule="auto"/>
        <w:rPr>
          <w:rFonts w:ascii="Cambria" w:eastAsia="SimSun" w:hAnsi="Cambria" w:cs="Cambria"/>
          <w:kern w:val="1"/>
          <w:lang w:eastAsia="hi-IN" w:bidi="hi-IN"/>
        </w:rPr>
      </w:pPr>
      <w:r w:rsidRPr="00A2391D">
        <w:rPr>
          <w:rFonts w:ascii="Cambria" w:eastAsia="SimSun" w:hAnsi="Cambria" w:cs="Cambria"/>
          <w:kern w:val="1"/>
          <w:lang w:eastAsia="hi-IN" w:bidi="hi-IN"/>
        </w:rPr>
        <w:t xml:space="preserve">Działanie to ma charakter fakultatywny – poziom wdrożenia uzależniony jest od wielkości </w:t>
      </w:r>
      <w:r w:rsidR="005B71C4">
        <w:rPr>
          <w:rFonts w:ascii="Cambria" w:eastAsia="SimSun" w:hAnsi="Cambria" w:cs="Cambria"/>
          <w:kern w:val="1"/>
          <w:lang w:eastAsia="hi-IN" w:bidi="hi-IN"/>
        </w:rPr>
        <w:br/>
      </w:r>
      <w:r w:rsidRPr="00A2391D">
        <w:rPr>
          <w:rFonts w:ascii="Cambria" w:eastAsia="SimSun" w:hAnsi="Cambria" w:cs="Cambria"/>
          <w:kern w:val="1"/>
          <w:lang w:eastAsia="hi-IN" w:bidi="hi-IN"/>
        </w:rPr>
        <w:t xml:space="preserve">i </w:t>
      </w:r>
      <w:r w:rsidR="00C56E43">
        <w:rPr>
          <w:rFonts w:ascii="Cambria" w:eastAsia="SimSun" w:hAnsi="Cambria" w:cs="Cambria"/>
          <w:kern w:val="1"/>
          <w:lang w:eastAsia="hi-IN" w:bidi="hi-IN"/>
        </w:rPr>
        <w:t>możliwości pozyskania</w:t>
      </w:r>
      <w:r w:rsidRPr="00A2391D">
        <w:rPr>
          <w:rFonts w:ascii="Cambria" w:eastAsia="SimSun" w:hAnsi="Cambria" w:cs="Cambria"/>
          <w:kern w:val="1"/>
          <w:lang w:eastAsia="hi-IN" w:bidi="hi-IN"/>
        </w:rPr>
        <w:t xml:space="preserve"> zewnętrznych form wsparcia finansowego. </w:t>
      </w:r>
    </w:p>
    <w:p w:rsidR="000E1F16" w:rsidRPr="000E1F16" w:rsidRDefault="000E1F16" w:rsidP="000E1F16">
      <w:pPr>
        <w:spacing w:line="360" w:lineRule="auto"/>
        <w:jc w:val="left"/>
        <w:rPr>
          <w:rFonts w:ascii="Cambria" w:hAnsi="Cambria"/>
          <w:color w:val="000000" w:themeColor="text1"/>
          <w:u w:val="single"/>
        </w:rPr>
      </w:pPr>
      <w:r w:rsidRPr="000E1F16">
        <w:rPr>
          <w:rFonts w:ascii="Cambria" w:hAnsi="Cambria"/>
          <w:color w:val="000000" w:themeColor="text1"/>
          <w:u w:val="single"/>
        </w:rPr>
        <w:lastRenderedPageBreak/>
        <w:t>Korzyści społeczne:</w:t>
      </w:r>
    </w:p>
    <w:p w:rsidR="000E1F16" w:rsidRPr="000E1F16" w:rsidRDefault="000E1F16" w:rsidP="009221B7">
      <w:pPr>
        <w:numPr>
          <w:ilvl w:val="0"/>
          <w:numId w:val="110"/>
        </w:numPr>
        <w:spacing w:line="360" w:lineRule="auto"/>
        <w:jc w:val="left"/>
        <w:rPr>
          <w:rFonts w:ascii="Cambria" w:hAnsi="Cambria"/>
          <w:color w:val="000000" w:themeColor="text1"/>
        </w:rPr>
      </w:pPr>
      <w:r w:rsidRPr="000E1F16">
        <w:rPr>
          <w:rFonts w:ascii="Cambria" w:hAnsi="Cambria"/>
          <w:color w:val="000000" w:themeColor="text1"/>
        </w:rPr>
        <w:t xml:space="preserve">kształtowanie norm dla energooszczędnych </w:t>
      </w:r>
      <w:r>
        <w:rPr>
          <w:rFonts w:ascii="Cambria" w:hAnsi="Cambria"/>
          <w:color w:val="000000" w:themeColor="text1"/>
        </w:rPr>
        <w:t>zachowań,</w:t>
      </w:r>
    </w:p>
    <w:p w:rsidR="000E1F16" w:rsidRDefault="000E1F16" w:rsidP="009221B7">
      <w:pPr>
        <w:numPr>
          <w:ilvl w:val="0"/>
          <w:numId w:val="109"/>
        </w:numPr>
        <w:spacing w:line="360" w:lineRule="auto"/>
        <w:jc w:val="left"/>
        <w:rPr>
          <w:rFonts w:ascii="Cambria" w:hAnsi="Cambria"/>
          <w:b/>
          <w:color w:val="000000" w:themeColor="text1"/>
        </w:rPr>
      </w:pPr>
      <w:r w:rsidRPr="000E1F16">
        <w:rPr>
          <w:rFonts w:ascii="Cambria" w:hAnsi="Cambria"/>
          <w:color w:val="000000" w:themeColor="text1"/>
        </w:rPr>
        <w:t xml:space="preserve">tworzenie zachęt do wymiany źródeł </w:t>
      </w:r>
      <w:r>
        <w:rPr>
          <w:rFonts w:ascii="Cambria" w:hAnsi="Cambria"/>
          <w:color w:val="000000" w:themeColor="text1"/>
        </w:rPr>
        <w:t>ciepła,</w:t>
      </w:r>
    </w:p>
    <w:p w:rsidR="00332BEA" w:rsidRPr="00332BEA" w:rsidRDefault="000E1F16" w:rsidP="009221B7">
      <w:pPr>
        <w:numPr>
          <w:ilvl w:val="0"/>
          <w:numId w:val="109"/>
        </w:numPr>
        <w:spacing w:line="360" w:lineRule="auto"/>
        <w:jc w:val="left"/>
        <w:rPr>
          <w:rFonts w:ascii="Cambria" w:hAnsi="Cambria"/>
          <w:b/>
          <w:color w:val="000000" w:themeColor="text1"/>
        </w:rPr>
      </w:pPr>
      <w:r w:rsidRPr="000E1F16">
        <w:rPr>
          <w:rFonts w:ascii="Cambria" w:hAnsi="Cambria"/>
          <w:color w:val="000000" w:themeColor="text1"/>
        </w:rPr>
        <w:t>doradztwo w zakresie wykorzystania OZE i uzyskiwania środków pomocowych.</w:t>
      </w:r>
    </w:p>
    <w:tbl>
      <w:tblPr>
        <w:tblStyle w:val="Jasnasiatkaakcent2"/>
        <w:tblW w:w="5000" w:type="pct"/>
        <w:tblLook w:val="04A0" w:firstRow="1" w:lastRow="0" w:firstColumn="1" w:lastColumn="0" w:noHBand="0" w:noVBand="1"/>
      </w:tblPr>
      <w:tblGrid>
        <w:gridCol w:w="4035"/>
        <w:gridCol w:w="5253"/>
      </w:tblGrid>
      <w:tr w:rsidR="005177AB" w:rsidRPr="005177AB" w:rsidTr="005177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5177AB" w:rsidRPr="005177AB" w:rsidRDefault="00A2391D" w:rsidP="005177AB">
            <w:pPr>
              <w:rPr>
                <w:rFonts w:ascii="Calibri" w:eastAsia="Times New Roman" w:hAnsi="Calibri" w:cs="Times New Roman"/>
                <w:lang w:eastAsia="pl-PL"/>
              </w:rPr>
            </w:pPr>
            <w:r w:rsidRPr="000E1F16">
              <w:rPr>
                <w:rFonts w:ascii="Cambria" w:hAnsi="Cambria"/>
                <w:color w:val="000000" w:themeColor="text1"/>
              </w:rPr>
              <w:br w:type="page"/>
            </w:r>
            <w:r w:rsidR="005177AB" w:rsidRPr="005177AB">
              <w:rPr>
                <w:rFonts w:ascii="Calibri" w:eastAsia="Times New Roman" w:hAnsi="Calibri" w:cs="Times New Roman"/>
                <w:lang w:eastAsia="pl-PL"/>
              </w:rPr>
              <w:t>Działanie X</w:t>
            </w:r>
            <w:r w:rsidR="00D934D3">
              <w:rPr>
                <w:rFonts w:ascii="Calibri" w:eastAsia="Times New Roman" w:hAnsi="Calibri" w:cs="Times New Roman"/>
                <w:lang w:eastAsia="pl-PL"/>
              </w:rPr>
              <w:t>I</w:t>
            </w:r>
            <w:r w:rsidR="005177AB" w:rsidRPr="005177AB">
              <w:rPr>
                <w:rFonts w:ascii="Calibri" w:eastAsia="Times New Roman" w:hAnsi="Calibri" w:cs="Times New Roman"/>
                <w:lang w:eastAsia="pl-PL"/>
              </w:rPr>
              <w:t>V</w:t>
            </w:r>
          </w:p>
        </w:tc>
        <w:tc>
          <w:tcPr>
            <w:tcW w:w="2828" w:type="pct"/>
            <w:hideMark/>
          </w:tcPr>
          <w:p w:rsidR="005177AB" w:rsidRPr="005177AB" w:rsidRDefault="005177AB" w:rsidP="005177A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 </w:t>
            </w:r>
          </w:p>
        </w:tc>
      </w:tr>
      <w:tr w:rsidR="005177AB" w:rsidRPr="005177AB" w:rsidTr="005177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5177AB" w:rsidRPr="005177AB" w:rsidRDefault="005177AB" w:rsidP="005177AB">
            <w:pPr>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Nazwa Działania</w:t>
            </w:r>
          </w:p>
        </w:tc>
        <w:tc>
          <w:tcPr>
            <w:tcW w:w="2828" w:type="pct"/>
            <w:hideMark/>
          </w:tcPr>
          <w:p w:rsidR="005177AB" w:rsidRPr="005177AB" w:rsidRDefault="00DB10BF" w:rsidP="005177A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 xml:space="preserve">Przebudowa i rozbudowa oczyszczalni ścieków w Skoczowie w zakresie gospodarki osadowej wraz z odzyskiem biogazu z pozyskaniem energii elektrycznej w agregacie kogeneracyjnym o mocy elektrycznej ok 190 </w:t>
            </w:r>
            <w:proofErr w:type="spellStart"/>
            <w:r>
              <w:rPr>
                <w:rFonts w:ascii="Calibri" w:eastAsia="Times New Roman" w:hAnsi="Calibri" w:cs="Times New Roman"/>
                <w:color w:val="000000"/>
                <w:sz w:val="20"/>
                <w:szCs w:val="20"/>
                <w:lang w:eastAsia="pl-PL"/>
              </w:rPr>
              <w:t>Ee</w:t>
            </w:r>
            <w:proofErr w:type="spellEnd"/>
            <w:r>
              <w:rPr>
                <w:rFonts w:ascii="Calibri" w:eastAsia="Times New Roman" w:hAnsi="Calibri" w:cs="Times New Roman"/>
                <w:color w:val="000000"/>
                <w:sz w:val="20"/>
                <w:szCs w:val="20"/>
                <w:lang w:eastAsia="pl-PL"/>
              </w:rPr>
              <w:t xml:space="preserve">/200 </w:t>
            </w:r>
            <w:proofErr w:type="spellStart"/>
            <w:r>
              <w:rPr>
                <w:rFonts w:ascii="Calibri" w:eastAsia="Times New Roman" w:hAnsi="Calibri" w:cs="Times New Roman"/>
                <w:color w:val="000000"/>
                <w:sz w:val="20"/>
                <w:szCs w:val="20"/>
                <w:lang w:eastAsia="pl-PL"/>
              </w:rPr>
              <w:t>Ec</w:t>
            </w:r>
            <w:proofErr w:type="spellEnd"/>
            <w:r>
              <w:rPr>
                <w:rFonts w:ascii="Calibri" w:eastAsia="Times New Roman" w:hAnsi="Calibri" w:cs="Times New Roman"/>
                <w:color w:val="000000"/>
                <w:sz w:val="20"/>
                <w:szCs w:val="20"/>
                <w:lang w:eastAsia="pl-PL"/>
              </w:rPr>
              <w:t xml:space="preserve"> lub energii cieplnej w 2 kotłach o mocy ok. 250 kW każdy</w:t>
            </w:r>
          </w:p>
        </w:tc>
      </w:tr>
      <w:tr w:rsidR="000270AF" w:rsidRPr="005177AB" w:rsidTr="005177A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0270AF" w:rsidRPr="005177AB" w:rsidRDefault="000270AF" w:rsidP="005177AB">
            <w:pPr>
              <w:rPr>
                <w:rFonts w:ascii="Calibri" w:eastAsia="Times New Roman" w:hAnsi="Calibri" w:cs="Times New Roman"/>
                <w:sz w:val="20"/>
                <w:szCs w:val="20"/>
                <w:lang w:eastAsia="pl-PL"/>
              </w:rPr>
            </w:pPr>
            <w:r w:rsidRPr="000270AF">
              <w:rPr>
                <w:rFonts w:ascii="Calibri" w:eastAsia="Times New Roman" w:hAnsi="Calibri" w:cs="Times New Roman"/>
                <w:sz w:val="20"/>
                <w:szCs w:val="20"/>
                <w:lang w:eastAsia="pl-PL"/>
              </w:rPr>
              <w:t>Charakter/Rodzaj działania</w:t>
            </w:r>
          </w:p>
        </w:tc>
        <w:tc>
          <w:tcPr>
            <w:tcW w:w="2828" w:type="pct"/>
          </w:tcPr>
          <w:p w:rsidR="000270AF" w:rsidRPr="005177AB" w:rsidRDefault="000270AF" w:rsidP="005177AB">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Inwestycyjne</w:t>
            </w:r>
          </w:p>
        </w:tc>
      </w:tr>
      <w:tr w:rsidR="005177AB" w:rsidRPr="005177AB" w:rsidTr="005177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5177AB" w:rsidRPr="005177AB" w:rsidRDefault="005177AB" w:rsidP="005177AB">
            <w:pPr>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Adresat Działania</w:t>
            </w:r>
          </w:p>
        </w:tc>
        <w:tc>
          <w:tcPr>
            <w:tcW w:w="2828" w:type="pct"/>
            <w:hideMark/>
          </w:tcPr>
          <w:p w:rsidR="005177AB" w:rsidRPr="005177AB" w:rsidRDefault="008A09B1" w:rsidP="005177A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Miejska Spółka SKO-EKO</w:t>
            </w:r>
          </w:p>
        </w:tc>
      </w:tr>
      <w:tr w:rsidR="005177AB" w:rsidRPr="005177AB" w:rsidTr="005177A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5177AB" w:rsidRPr="005177AB" w:rsidRDefault="00B21D7E" w:rsidP="005177AB">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5177AB" w:rsidRPr="005177AB" w:rsidRDefault="008A09B1" w:rsidP="005177AB">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8A09B1">
              <w:rPr>
                <w:rFonts w:ascii="Calibri" w:eastAsia="Times New Roman" w:hAnsi="Calibri" w:cs="Times New Roman"/>
                <w:color w:val="000000"/>
                <w:sz w:val="20"/>
                <w:szCs w:val="20"/>
                <w:lang w:eastAsia="pl-PL"/>
              </w:rPr>
              <w:t>Przygotowanie i przeprowadzenie inwestycji</w:t>
            </w:r>
          </w:p>
        </w:tc>
      </w:tr>
      <w:tr w:rsidR="005177AB" w:rsidRPr="005177AB" w:rsidTr="005177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5177AB" w:rsidRPr="005177AB" w:rsidRDefault="005177AB" w:rsidP="005177AB">
            <w:pPr>
              <w:jc w:val="left"/>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Okres realizacji</w:t>
            </w:r>
          </w:p>
        </w:tc>
        <w:tc>
          <w:tcPr>
            <w:tcW w:w="2828" w:type="pct"/>
            <w:hideMark/>
          </w:tcPr>
          <w:p w:rsidR="005177AB" w:rsidRPr="005177AB" w:rsidRDefault="00DB10BF" w:rsidP="005177A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2016-2018</w:t>
            </w:r>
          </w:p>
        </w:tc>
      </w:tr>
      <w:tr w:rsidR="005177AB" w:rsidRPr="005177AB" w:rsidTr="005177A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5177AB" w:rsidRPr="005177AB" w:rsidRDefault="005177AB" w:rsidP="005177AB">
            <w:pPr>
              <w:jc w:val="left"/>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Efekt ekologiczny - redukcja zużycia energii [MWh]</w:t>
            </w:r>
          </w:p>
        </w:tc>
        <w:tc>
          <w:tcPr>
            <w:tcW w:w="2828" w:type="pct"/>
            <w:hideMark/>
          </w:tcPr>
          <w:p w:rsidR="005177AB" w:rsidRPr="005177AB" w:rsidRDefault="008316BB" w:rsidP="005177A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2500,00</w:t>
            </w:r>
          </w:p>
        </w:tc>
      </w:tr>
      <w:tr w:rsidR="005177AB" w:rsidRPr="005177AB" w:rsidTr="005177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5177AB" w:rsidRPr="005177AB" w:rsidRDefault="005177AB" w:rsidP="005177AB">
            <w:pPr>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Efekt ekologiczny - redukcja emisji [Mg CO2]</w:t>
            </w:r>
          </w:p>
        </w:tc>
        <w:tc>
          <w:tcPr>
            <w:tcW w:w="2828" w:type="pct"/>
            <w:hideMark/>
          </w:tcPr>
          <w:p w:rsidR="005177AB" w:rsidRPr="005177AB" w:rsidRDefault="008316BB" w:rsidP="008316B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2030,00</w:t>
            </w:r>
          </w:p>
        </w:tc>
      </w:tr>
      <w:tr w:rsidR="005177AB" w:rsidRPr="005177AB" w:rsidTr="005177A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5177AB" w:rsidRPr="005177AB" w:rsidRDefault="005177AB" w:rsidP="005177AB">
            <w:pPr>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Szacowany koszt działania</w:t>
            </w:r>
          </w:p>
        </w:tc>
        <w:tc>
          <w:tcPr>
            <w:tcW w:w="2828" w:type="pct"/>
            <w:hideMark/>
          </w:tcPr>
          <w:p w:rsidR="005177AB" w:rsidRPr="005177AB" w:rsidRDefault="005177AB" w:rsidP="005177AB">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12 667 000,00</w:t>
            </w:r>
          </w:p>
        </w:tc>
      </w:tr>
      <w:tr w:rsidR="005177AB" w:rsidRPr="005177AB" w:rsidTr="005177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noWrap/>
            <w:hideMark/>
          </w:tcPr>
          <w:p w:rsidR="005177AB" w:rsidRPr="005177AB" w:rsidRDefault="005177AB" w:rsidP="005177AB">
            <w:pPr>
              <w:jc w:val="left"/>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Szacunkowy koszt jednostkowy [zł/Mg CO2]</w:t>
            </w:r>
          </w:p>
        </w:tc>
        <w:tc>
          <w:tcPr>
            <w:tcW w:w="2828" w:type="pct"/>
            <w:noWrap/>
            <w:hideMark/>
          </w:tcPr>
          <w:p w:rsidR="005177AB" w:rsidRPr="005177AB" w:rsidRDefault="000A0F96" w:rsidP="005177A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6 239,90</w:t>
            </w:r>
          </w:p>
        </w:tc>
      </w:tr>
    </w:tbl>
    <w:p w:rsidR="00A2391D" w:rsidRPr="00A2391D" w:rsidRDefault="00A2391D" w:rsidP="00A2391D">
      <w:pPr>
        <w:spacing w:line="360" w:lineRule="auto"/>
        <w:jc w:val="left"/>
        <w:rPr>
          <w:rFonts w:ascii="Cambria" w:hAnsi="Cambria"/>
          <w:color w:val="000000" w:themeColor="text1"/>
        </w:rPr>
      </w:pPr>
    </w:p>
    <w:p w:rsidR="008316BB" w:rsidRPr="00A2391D" w:rsidRDefault="00A2391D" w:rsidP="00A2391D">
      <w:pPr>
        <w:spacing w:line="360" w:lineRule="auto"/>
        <w:rPr>
          <w:rFonts w:ascii="Cambria" w:hAnsi="Cambria"/>
        </w:rPr>
      </w:pPr>
      <w:r w:rsidRPr="00A2391D">
        <w:rPr>
          <w:rFonts w:ascii="Cambria" w:hAnsi="Cambria"/>
        </w:rPr>
        <w:t xml:space="preserve">Działanie to </w:t>
      </w:r>
      <w:r w:rsidR="008316BB">
        <w:rPr>
          <w:rFonts w:ascii="Cambria" w:hAnsi="Cambria"/>
        </w:rPr>
        <w:t>planuje wdrożyć Miejska Spółka SKO-EKO Sp. z o.o.</w:t>
      </w:r>
      <w:r w:rsidRPr="00A2391D">
        <w:rPr>
          <w:rFonts w:ascii="Cambria" w:hAnsi="Cambria"/>
        </w:rPr>
        <w:t xml:space="preserve"> Przedmiotem działania jest budowa </w:t>
      </w:r>
      <w:r w:rsidR="008316BB">
        <w:rPr>
          <w:rFonts w:ascii="Cambria" w:hAnsi="Cambria"/>
        </w:rPr>
        <w:t>dużej</w:t>
      </w:r>
      <w:r w:rsidR="005177AB">
        <w:rPr>
          <w:rFonts w:ascii="Cambria" w:hAnsi="Cambria"/>
        </w:rPr>
        <w:t xml:space="preserve"> instalacji OZE. Jedna to przebudow</w:t>
      </w:r>
      <w:r w:rsidR="008316BB">
        <w:rPr>
          <w:rFonts w:ascii="Cambria" w:hAnsi="Cambria"/>
        </w:rPr>
        <w:t>a</w:t>
      </w:r>
      <w:r w:rsidR="005177AB">
        <w:rPr>
          <w:rFonts w:ascii="Cambria" w:hAnsi="Cambria"/>
        </w:rPr>
        <w:t xml:space="preserve"> i rozbudow</w:t>
      </w:r>
      <w:r w:rsidR="008316BB">
        <w:rPr>
          <w:rFonts w:ascii="Cambria" w:hAnsi="Cambria"/>
        </w:rPr>
        <w:t xml:space="preserve">a oczyszczalni ścieków </w:t>
      </w:r>
      <w:r w:rsidR="008316BB">
        <w:rPr>
          <w:rFonts w:ascii="Cambria" w:hAnsi="Cambria"/>
        </w:rPr>
        <w:br/>
        <w:t xml:space="preserve">w </w:t>
      </w:r>
      <w:r w:rsidR="005177AB">
        <w:rPr>
          <w:rFonts w:ascii="Cambria" w:hAnsi="Cambria"/>
        </w:rPr>
        <w:t>Skoczowie w zakresie gospodarki osa</w:t>
      </w:r>
      <w:r w:rsidR="008316BB">
        <w:rPr>
          <w:rFonts w:ascii="Cambria" w:hAnsi="Cambria"/>
        </w:rPr>
        <w:t xml:space="preserve">dowej wraz z odzyskiem biogazu </w:t>
      </w:r>
      <w:r w:rsidR="005177AB">
        <w:rPr>
          <w:rFonts w:ascii="Cambria" w:hAnsi="Cambria"/>
        </w:rPr>
        <w:t xml:space="preserve">z pozyskiwaniem energii elektrycznej w agregacie kogeneracyjnym o mocy elektrycznej ok. 190 </w:t>
      </w:r>
      <w:proofErr w:type="spellStart"/>
      <w:r w:rsidR="005177AB">
        <w:rPr>
          <w:rFonts w:ascii="Cambria" w:hAnsi="Cambria"/>
        </w:rPr>
        <w:t>Ee</w:t>
      </w:r>
      <w:proofErr w:type="spellEnd"/>
      <w:r w:rsidR="005177AB">
        <w:rPr>
          <w:rFonts w:ascii="Cambria" w:hAnsi="Cambria"/>
        </w:rPr>
        <w:t xml:space="preserve">/200 </w:t>
      </w:r>
      <w:proofErr w:type="spellStart"/>
      <w:r w:rsidR="005177AB">
        <w:rPr>
          <w:rFonts w:ascii="Cambria" w:hAnsi="Cambria"/>
        </w:rPr>
        <w:t>Ec</w:t>
      </w:r>
      <w:proofErr w:type="spellEnd"/>
      <w:r w:rsidR="005177AB">
        <w:rPr>
          <w:rFonts w:ascii="Cambria" w:hAnsi="Cambria"/>
        </w:rPr>
        <w:t xml:space="preserve"> lub energii cieplnej w 2 kotłach o mocy ok. 250 kW każdy. Biogaz </w:t>
      </w:r>
      <w:r w:rsidR="00243089">
        <w:rPr>
          <w:rFonts w:ascii="Cambria" w:hAnsi="Cambria"/>
        </w:rPr>
        <w:t xml:space="preserve">pozyskiwany z procesu fermentacji w zamkniętych komorach fermentacyjnych umożliwi generowanie energii elektrycznej w </w:t>
      </w:r>
      <w:proofErr w:type="spellStart"/>
      <w:r w:rsidR="00243089">
        <w:rPr>
          <w:rFonts w:ascii="Cambria" w:hAnsi="Cambria"/>
        </w:rPr>
        <w:t>kogeneratorze</w:t>
      </w:r>
      <w:proofErr w:type="spellEnd"/>
      <w:r w:rsidR="00243089">
        <w:rPr>
          <w:rFonts w:ascii="Cambria" w:hAnsi="Cambria"/>
        </w:rPr>
        <w:t xml:space="preserve"> lub energii cieplnej w projektowanych kotłach.</w:t>
      </w:r>
    </w:p>
    <w:p w:rsidR="000E1F16" w:rsidRPr="000E1F16" w:rsidRDefault="000E1F16" w:rsidP="00A2391D">
      <w:pPr>
        <w:spacing w:line="360" w:lineRule="auto"/>
        <w:rPr>
          <w:rFonts w:ascii="Cambria" w:hAnsi="Cambria"/>
          <w:u w:val="single"/>
        </w:rPr>
      </w:pPr>
      <w:r w:rsidRPr="000E1F16">
        <w:rPr>
          <w:rFonts w:ascii="Cambria" w:hAnsi="Cambria"/>
          <w:u w:val="single"/>
        </w:rPr>
        <w:t>Korzyści społeczne:</w:t>
      </w:r>
    </w:p>
    <w:p w:rsidR="000E1F16" w:rsidRPr="0078246B" w:rsidRDefault="000E1F16" w:rsidP="009221B7">
      <w:pPr>
        <w:pStyle w:val="Akapitzlist"/>
        <w:numPr>
          <w:ilvl w:val="0"/>
          <w:numId w:val="114"/>
        </w:numPr>
        <w:spacing w:line="360" w:lineRule="auto"/>
        <w:jc w:val="left"/>
        <w:rPr>
          <w:rFonts w:ascii="Cambria" w:hAnsi="Cambria"/>
          <w:color w:val="000000" w:themeColor="text1"/>
        </w:rPr>
      </w:pPr>
      <w:r w:rsidRPr="0078246B">
        <w:rPr>
          <w:rFonts w:ascii="Cambria" w:hAnsi="Cambria"/>
          <w:color w:val="000000" w:themeColor="text1"/>
        </w:rPr>
        <w:t>zwiększenie komfortu ciepła, chłodu w budynkach,</w:t>
      </w:r>
    </w:p>
    <w:p w:rsidR="000E1F16" w:rsidRPr="0078246B" w:rsidRDefault="000E1F16" w:rsidP="009221B7">
      <w:pPr>
        <w:pStyle w:val="Akapitzlist"/>
        <w:numPr>
          <w:ilvl w:val="0"/>
          <w:numId w:val="114"/>
        </w:numPr>
        <w:spacing w:line="360" w:lineRule="auto"/>
        <w:jc w:val="left"/>
        <w:rPr>
          <w:rFonts w:ascii="Cambria" w:hAnsi="Cambria"/>
          <w:color w:val="000000" w:themeColor="text1"/>
        </w:rPr>
      </w:pPr>
      <w:r w:rsidRPr="0078246B">
        <w:rPr>
          <w:rFonts w:ascii="Cambria" w:hAnsi="Cambria"/>
          <w:color w:val="000000" w:themeColor="text1"/>
        </w:rPr>
        <w:t xml:space="preserve">bezpośredni wpływ na jakość życia i pracy mieszkańców, </w:t>
      </w:r>
    </w:p>
    <w:p w:rsidR="00332BEA" w:rsidRDefault="000E1F16" w:rsidP="009221B7">
      <w:pPr>
        <w:pStyle w:val="Akapitzlist"/>
        <w:numPr>
          <w:ilvl w:val="0"/>
          <w:numId w:val="114"/>
        </w:numPr>
        <w:spacing w:line="360" w:lineRule="auto"/>
        <w:jc w:val="left"/>
        <w:rPr>
          <w:rFonts w:ascii="Cambria" w:hAnsi="Cambria"/>
          <w:color w:val="000000" w:themeColor="text1"/>
        </w:rPr>
      </w:pPr>
      <w:r w:rsidRPr="0078246B">
        <w:rPr>
          <w:rFonts w:ascii="Cambria" w:hAnsi="Cambria"/>
          <w:color w:val="000000" w:themeColor="text1"/>
        </w:rPr>
        <w:t>zmniejszenie zużycia energii cieplnej i elektrycznej poprzez wykorzystanie OZE.</w:t>
      </w:r>
    </w:p>
    <w:p w:rsidR="00A2391D" w:rsidRPr="00332BEA" w:rsidRDefault="00332BEA" w:rsidP="00332BEA">
      <w:r>
        <w:br w:type="page"/>
      </w:r>
    </w:p>
    <w:tbl>
      <w:tblPr>
        <w:tblStyle w:val="Jasnasiatkaakcent2"/>
        <w:tblW w:w="5000" w:type="pct"/>
        <w:tblLook w:val="04A0" w:firstRow="1" w:lastRow="0" w:firstColumn="1" w:lastColumn="0" w:noHBand="0" w:noVBand="1"/>
      </w:tblPr>
      <w:tblGrid>
        <w:gridCol w:w="4035"/>
        <w:gridCol w:w="5253"/>
      </w:tblGrid>
      <w:tr w:rsidR="0078246B" w:rsidRPr="005177AB" w:rsidTr="00AA0A1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78246B" w:rsidRPr="005177AB" w:rsidRDefault="0078246B" w:rsidP="00AA0A1E">
            <w:pPr>
              <w:rPr>
                <w:rFonts w:ascii="Calibri" w:eastAsia="Times New Roman" w:hAnsi="Calibri" w:cs="Times New Roman"/>
                <w:lang w:eastAsia="pl-PL"/>
              </w:rPr>
            </w:pPr>
            <w:r w:rsidRPr="005177AB">
              <w:rPr>
                <w:rFonts w:ascii="Calibri" w:eastAsia="Times New Roman" w:hAnsi="Calibri" w:cs="Times New Roman"/>
                <w:lang w:eastAsia="pl-PL"/>
              </w:rPr>
              <w:lastRenderedPageBreak/>
              <w:t>Działanie XV</w:t>
            </w:r>
          </w:p>
        </w:tc>
        <w:tc>
          <w:tcPr>
            <w:tcW w:w="2828" w:type="pct"/>
            <w:hideMark/>
          </w:tcPr>
          <w:p w:rsidR="0078246B" w:rsidRPr="005177AB" w:rsidRDefault="0078246B" w:rsidP="00AA0A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 </w:t>
            </w:r>
          </w:p>
        </w:tc>
      </w:tr>
      <w:tr w:rsidR="0078246B" w:rsidRPr="005177AB" w:rsidTr="00AA0A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78246B" w:rsidRPr="005177AB" w:rsidRDefault="0078246B" w:rsidP="00AA0A1E">
            <w:pPr>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Nazwa Działania</w:t>
            </w:r>
          </w:p>
        </w:tc>
        <w:tc>
          <w:tcPr>
            <w:tcW w:w="2828" w:type="pct"/>
            <w:hideMark/>
          </w:tcPr>
          <w:p w:rsidR="0078246B" w:rsidRPr="005177AB" w:rsidRDefault="0078246B" w:rsidP="00AA0A1E">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78246B">
              <w:rPr>
                <w:rFonts w:ascii="Calibri" w:eastAsia="Times New Roman" w:hAnsi="Calibri" w:cs="Times New Roman"/>
                <w:color w:val="000000"/>
                <w:sz w:val="20"/>
                <w:szCs w:val="20"/>
                <w:lang w:eastAsia="pl-PL"/>
              </w:rPr>
              <w:t>Budowa systemu instalacji fotowoltaicznej na terenie oczyszczalni ścieków w Skoczowie</w:t>
            </w:r>
          </w:p>
        </w:tc>
      </w:tr>
      <w:tr w:rsidR="0078246B" w:rsidRPr="005177AB" w:rsidTr="00AA0A1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78246B" w:rsidRPr="005177AB" w:rsidRDefault="0078246B" w:rsidP="00AA0A1E">
            <w:pPr>
              <w:rPr>
                <w:rFonts w:ascii="Calibri" w:eastAsia="Times New Roman" w:hAnsi="Calibri" w:cs="Times New Roman"/>
                <w:sz w:val="20"/>
                <w:szCs w:val="20"/>
                <w:lang w:eastAsia="pl-PL"/>
              </w:rPr>
            </w:pPr>
            <w:r w:rsidRPr="000270AF">
              <w:rPr>
                <w:rFonts w:ascii="Calibri" w:eastAsia="Times New Roman" w:hAnsi="Calibri" w:cs="Times New Roman"/>
                <w:sz w:val="20"/>
                <w:szCs w:val="20"/>
                <w:lang w:eastAsia="pl-PL"/>
              </w:rPr>
              <w:t>Charakter/Rodzaj działania</w:t>
            </w:r>
          </w:p>
        </w:tc>
        <w:tc>
          <w:tcPr>
            <w:tcW w:w="2828" w:type="pct"/>
          </w:tcPr>
          <w:p w:rsidR="0078246B" w:rsidRPr="005177AB" w:rsidRDefault="0078246B" w:rsidP="00AA0A1E">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Inwestycyjne</w:t>
            </w:r>
          </w:p>
        </w:tc>
      </w:tr>
      <w:tr w:rsidR="0078246B" w:rsidRPr="005177AB" w:rsidTr="00AA0A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78246B" w:rsidRPr="005177AB" w:rsidRDefault="0078246B" w:rsidP="00AA0A1E">
            <w:pPr>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Adresat Działania</w:t>
            </w:r>
          </w:p>
        </w:tc>
        <w:tc>
          <w:tcPr>
            <w:tcW w:w="2828" w:type="pct"/>
            <w:hideMark/>
          </w:tcPr>
          <w:p w:rsidR="0078246B" w:rsidRPr="005177AB" w:rsidRDefault="0078246B" w:rsidP="00AA0A1E">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Miejska Spółka SKO-EKO</w:t>
            </w:r>
          </w:p>
        </w:tc>
      </w:tr>
      <w:tr w:rsidR="0078246B" w:rsidRPr="005177AB" w:rsidTr="00AA0A1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78246B" w:rsidRPr="005177AB" w:rsidRDefault="0078246B" w:rsidP="00AA0A1E">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78246B" w:rsidRPr="005177AB" w:rsidRDefault="0078246B" w:rsidP="00AA0A1E">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8A09B1">
              <w:rPr>
                <w:rFonts w:ascii="Calibri" w:eastAsia="Times New Roman" w:hAnsi="Calibri" w:cs="Times New Roman"/>
                <w:color w:val="000000"/>
                <w:sz w:val="20"/>
                <w:szCs w:val="20"/>
                <w:lang w:eastAsia="pl-PL"/>
              </w:rPr>
              <w:t>Przygotowanie i przeprowadzenie inwestycji</w:t>
            </w:r>
          </w:p>
        </w:tc>
      </w:tr>
      <w:tr w:rsidR="0078246B" w:rsidRPr="005177AB" w:rsidTr="00AA0A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78246B" w:rsidRPr="005177AB" w:rsidRDefault="0078246B" w:rsidP="00AA0A1E">
            <w:pPr>
              <w:jc w:val="left"/>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Okres realizacji</w:t>
            </w:r>
          </w:p>
        </w:tc>
        <w:tc>
          <w:tcPr>
            <w:tcW w:w="2828" w:type="pct"/>
            <w:hideMark/>
          </w:tcPr>
          <w:p w:rsidR="0078246B" w:rsidRPr="005177AB" w:rsidRDefault="0078246B" w:rsidP="00AA0A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2019</w:t>
            </w:r>
          </w:p>
        </w:tc>
      </w:tr>
      <w:tr w:rsidR="0078246B" w:rsidRPr="005177AB" w:rsidTr="00AA0A1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78246B" w:rsidRPr="005177AB" w:rsidRDefault="0078246B" w:rsidP="00AA0A1E">
            <w:pPr>
              <w:jc w:val="left"/>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Efekt ekologiczny - redukcja zużycia energii [MWh]</w:t>
            </w:r>
          </w:p>
        </w:tc>
        <w:tc>
          <w:tcPr>
            <w:tcW w:w="2828" w:type="pct"/>
            <w:hideMark/>
          </w:tcPr>
          <w:p w:rsidR="0078246B" w:rsidRPr="005177AB" w:rsidRDefault="0078246B" w:rsidP="00AA0A1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500,00</w:t>
            </w:r>
          </w:p>
        </w:tc>
      </w:tr>
      <w:tr w:rsidR="0078246B" w:rsidRPr="005177AB" w:rsidTr="00AA0A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78246B" w:rsidRPr="005177AB" w:rsidRDefault="0078246B" w:rsidP="00AA0A1E">
            <w:pPr>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Efekt ekologiczny - redukcja emisji [Mg CO2]</w:t>
            </w:r>
          </w:p>
        </w:tc>
        <w:tc>
          <w:tcPr>
            <w:tcW w:w="2828" w:type="pct"/>
            <w:hideMark/>
          </w:tcPr>
          <w:p w:rsidR="0078246B" w:rsidRPr="005177AB" w:rsidRDefault="0078246B" w:rsidP="00AA0A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406,00</w:t>
            </w:r>
          </w:p>
        </w:tc>
      </w:tr>
      <w:tr w:rsidR="0078246B" w:rsidRPr="005177AB" w:rsidTr="00AA0A1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78246B" w:rsidRPr="005177AB" w:rsidRDefault="0078246B" w:rsidP="00AA0A1E">
            <w:pPr>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Szacowany koszt działania</w:t>
            </w:r>
          </w:p>
        </w:tc>
        <w:tc>
          <w:tcPr>
            <w:tcW w:w="2828" w:type="pct"/>
            <w:hideMark/>
          </w:tcPr>
          <w:p w:rsidR="0078246B" w:rsidRPr="005177AB" w:rsidRDefault="0078246B" w:rsidP="00AA0A1E">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600 000,00 zł</w:t>
            </w:r>
          </w:p>
        </w:tc>
      </w:tr>
      <w:tr w:rsidR="0078246B" w:rsidRPr="005177AB" w:rsidTr="00AA0A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noWrap/>
            <w:hideMark/>
          </w:tcPr>
          <w:p w:rsidR="0078246B" w:rsidRPr="005177AB" w:rsidRDefault="0078246B" w:rsidP="00AA0A1E">
            <w:pPr>
              <w:jc w:val="left"/>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Szacunkowy koszt jednostkowy [zł/Mg CO2]</w:t>
            </w:r>
          </w:p>
        </w:tc>
        <w:tc>
          <w:tcPr>
            <w:tcW w:w="2828" w:type="pct"/>
            <w:noWrap/>
            <w:hideMark/>
          </w:tcPr>
          <w:p w:rsidR="0078246B" w:rsidRPr="005177AB" w:rsidRDefault="000A0F96" w:rsidP="00AA0A1E">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1 477,83</w:t>
            </w:r>
          </w:p>
        </w:tc>
      </w:tr>
    </w:tbl>
    <w:p w:rsidR="0078246B" w:rsidRDefault="0078246B" w:rsidP="0078246B">
      <w:pPr>
        <w:spacing w:line="360" w:lineRule="auto"/>
        <w:jc w:val="left"/>
        <w:rPr>
          <w:rFonts w:ascii="Cambria" w:hAnsi="Cambria"/>
          <w:color w:val="000000" w:themeColor="text1"/>
        </w:rPr>
      </w:pPr>
    </w:p>
    <w:p w:rsidR="0078246B" w:rsidRDefault="0078246B" w:rsidP="0078246B">
      <w:pPr>
        <w:spacing w:line="360" w:lineRule="auto"/>
        <w:jc w:val="left"/>
        <w:rPr>
          <w:rFonts w:ascii="Cambria" w:hAnsi="Cambria"/>
          <w:color w:val="000000" w:themeColor="text1"/>
        </w:rPr>
      </w:pPr>
      <w:r>
        <w:rPr>
          <w:rFonts w:ascii="Cambria" w:hAnsi="Cambria"/>
          <w:color w:val="000000" w:themeColor="text1"/>
        </w:rPr>
        <w:t xml:space="preserve">Przedmiotem działania jest budowa elektrowni fotowoltaicznej o mocy do 100 kW (montaż paneli fotowoltaicznych na dachach np. biurowca, magazynu, garażu). </w:t>
      </w:r>
    </w:p>
    <w:p w:rsidR="0078246B" w:rsidRDefault="0078246B" w:rsidP="0078246B">
      <w:pPr>
        <w:spacing w:line="360" w:lineRule="auto"/>
        <w:jc w:val="left"/>
        <w:rPr>
          <w:rFonts w:ascii="Cambria" w:hAnsi="Cambria"/>
          <w:color w:val="000000" w:themeColor="text1"/>
          <w:u w:val="single"/>
        </w:rPr>
      </w:pPr>
      <w:r w:rsidRPr="0078246B">
        <w:rPr>
          <w:rFonts w:ascii="Cambria" w:hAnsi="Cambria"/>
          <w:color w:val="000000" w:themeColor="text1"/>
          <w:u w:val="single"/>
        </w:rPr>
        <w:t>Korzyści społeczne:</w:t>
      </w:r>
    </w:p>
    <w:p w:rsidR="0078246B" w:rsidRPr="0078246B" w:rsidRDefault="0078246B" w:rsidP="009221B7">
      <w:pPr>
        <w:pStyle w:val="Akapitzlist"/>
        <w:numPr>
          <w:ilvl w:val="0"/>
          <w:numId w:val="115"/>
        </w:numPr>
        <w:spacing w:line="360" w:lineRule="auto"/>
        <w:jc w:val="left"/>
        <w:rPr>
          <w:rFonts w:ascii="Cambria" w:hAnsi="Cambria"/>
          <w:color w:val="000000" w:themeColor="text1"/>
        </w:rPr>
      </w:pPr>
      <w:r w:rsidRPr="0078246B">
        <w:rPr>
          <w:rFonts w:ascii="Cambria" w:hAnsi="Cambria"/>
          <w:color w:val="000000" w:themeColor="text1"/>
        </w:rPr>
        <w:t>poprawa efektywności energetycznej,</w:t>
      </w:r>
    </w:p>
    <w:p w:rsidR="0078246B" w:rsidRDefault="0078246B" w:rsidP="009221B7">
      <w:pPr>
        <w:pStyle w:val="Akapitzlist"/>
        <w:numPr>
          <w:ilvl w:val="0"/>
          <w:numId w:val="115"/>
        </w:numPr>
        <w:spacing w:line="360" w:lineRule="auto"/>
        <w:jc w:val="left"/>
        <w:rPr>
          <w:rFonts w:ascii="Cambria" w:hAnsi="Cambria"/>
          <w:color w:val="000000" w:themeColor="text1"/>
        </w:rPr>
      </w:pPr>
      <w:r w:rsidRPr="0078246B">
        <w:rPr>
          <w:rFonts w:ascii="Cambria" w:hAnsi="Cambria"/>
          <w:color w:val="000000" w:themeColor="text1"/>
        </w:rPr>
        <w:t>poprawa komfortu życia mieszkańców poprzez redukcję pyłowych zanieczyszczeń powietrza dzięki stosowaniu OZE.</w:t>
      </w:r>
    </w:p>
    <w:tbl>
      <w:tblPr>
        <w:tblStyle w:val="Jasnasiatkaakcent2"/>
        <w:tblW w:w="5000" w:type="pct"/>
        <w:tblLook w:val="04A0" w:firstRow="1" w:lastRow="0" w:firstColumn="1" w:lastColumn="0" w:noHBand="0" w:noVBand="1"/>
      </w:tblPr>
      <w:tblGrid>
        <w:gridCol w:w="4035"/>
        <w:gridCol w:w="5253"/>
      </w:tblGrid>
      <w:tr w:rsidR="00D934D3" w:rsidRPr="005177AB" w:rsidTr="00AA0A1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D934D3" w:rsidRPr="005177AB" w:rsidRDefault="00D934D3" w:rsidP="00AA0A1E">
            <w:pPr>
              <w:rPr>
                <w:rFonts w:ascii="Calibri" w:eastAsia="Times New Roman" w:hAnsi="Calibri" w:cs="Times New Roman"/>
                <w:lang w:eastAsia="pl-PL"/>
              </w:rPr>
            </w:pPr>
            <w:r w:rsidRPr="005177AB">
              <w:rPr>
                <w:rFonts w:ascii="Calibri" w:eastAsia="Times New Roman" w:hAnsi="Calibri" w:cs="Times New Roman"/>
                <w:lang w:eastAsia="pl-PL"/>
              </w:rPr>
              <w:t>Działanie XV</w:t>
            </w:r>
            <w:r w:rsidR="00234B68">
              <w:rPr>
                <w:rFonts w:ascii="Calibri" w:eastAsia="Times New Roman" w:hAnsi="Calibri" w:cs="Times New Roman"/>
                <w:lang w:eastAsia="pl-PL"/>
              </w:rPr>
              <w:t>I</w:t>
            </w:r>
          </w:p>
        </w:tc>
        <w:tc>
          <w:tcPr>
            <w:tcW w:w="2828" w:type="pct"/>
            <w:hideMark/>
          </w:tcPr>
          <w:p w:rsidR="00D934D3" w:rsidRPr="005177AB" w:rsidRDefault="00D934D3" w:rsidP="00AA0A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 </w:t>
            </w:r>
          </w:p>
        </w:tc>
      </w:tr>
      <w:tr w:rsidR="00D934D3" w:rsidRPr="005177AB" w:rsidTr="00AA0A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D934D3" w:rsidRPr="005177AB" w:rsidRDefault="00D934D3" w:rsidP="00AA0A1E">
            <w:pPr>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Nazwa Działania</w:t>
            </w:r>
          </w:p>
        </w:tc>
        <w:tc>
          <w:tcPr>
            <w:tcW w:w="2828" w:type="pct"/>
            <w:hideMark/>
          </w:tcPr>
          <w:p w:rsidR="00D934D3" w:rsidRPr="005177AB" w:rsidRDefault="00D934D3" w:rsidP="00AA0A1E">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Rozproszone odnawialne źródła energii – małe instalacje</w:t>
            </w:r>
          </w:p>
        </w:tc>
      </w:tr>
      <w:tr w:rsidR="00D934D3" w:rsidRPr="005177AB" w:rsidTr="00AA0A1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D934D3" w:rsidRPr="005177AB" w:rsidRDefault="00D934D3" w:rsidP="00AA0A1E">
            <w:pPr>
              <w:rPr>
                <w:rFonts w:ascii="Calibri" w:eastAsia="Times New Roman" w:hAnsi="Calibri" w:cs="Times New Roman"/>
                <w:sz w:val="20"/>
                <w:szCs w:val="20"/>
                <w:lang w:eastAsia="pl-PL"/>
              </w:rPr>
            </w:pPr>
            <w:r w:rsidRPr="000270AF">
              <w:rPr>
                <w:rFonts w:ascii="Calibri" w:eastAsia="Times New Roman" w:hAnsi="Calibri" w:cs="Times New Roman"/>
                <w:sz w:val="20"/>
                <w:szCs w:val="20"/>
                <w:lang w:eastAsia="pl-PL"/>
              </w:rPr>
              <w:t>Charakter/Rodzaj działania</w:t>
            </w:r>
          </w:p>
        </w:tc>
        <w:tc>
          <w:tcPr>
            <w:tcW w:w="2828" w:type="pct"/>
          </w:tcPr>
          <w:p w:rsidR="00D934D3" w:rsidRPr="005177AB" w:rsidRDefault="00D934D3" w:rsidP="00AA0A1E">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Inwestycyjne</w:t>
            </w:r>
          </w:p>
        </w:tc>
      </w:tr>
      <w:tr w:rsidR="00D934D3" w:rsidRPr="005177AB" w:rsidTr="00AA0A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D934D3" w:rsidRPr="005177AB" w:rsidRDefault="00D934D3" w:rsidP="00AA0A1E">
            <w:pPr>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Adresat Działania</w:t>
            </w:r>
          </w:p>
        </w:tc>
        <w:tc>
          <w:tcPr>
            <w:tcW w:w="2828" w:type="pct"/>
            <w:hideMark/>
          </w:tcPr>
          <w:p w:rsidR="00D934D3" w:rsidRPr="005177AB" w:rsidRDefault="00D934D3" w:rsidP="00AA0A1E">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Mieszkańcy, prywatni inwestorzy, IMB Podbeskidzie,</w:t>
            </w:r>
            <w:r w:rsidR="00234B68">
              <w:rPr>
                <w:rFonts w:ascii="Calibri" w:eastAsia="Times New Roman" w:hAnsi="Calibri" w:cs="Times New Roman"/>
                <w:color w:val="000000"/>
                <w:sz w:val="20"/>
                <w:szCs w:val="20"/>
                <w:lang w:eastAsia="pl-PL"/>
              </w:rPr>
              <w:t xml:space="preserve"> ASRON DEW</w:t>
            </w:r>
            <w:r>
              <w:rPr>
                <w:rFonts w:ascii="Calibri" w:eastAsia="Times New Roman" w:hAnsi="Calibri" w:cs="Times New Roman"/>
                <w:color w:val="000000"/>
                <w:sz w:val="20"/>
                <w:szCs w:val="20"/>
                <w:lang w:eastAsia="pl-PL"/>
              </w:rPr>
              <w:t>ELOP</w:t>
            </w:r>
            <w:r w:rsidR="00234B68">
              <w:rPr>
                <w:rFonts w:ascii="Calibri" w:eastAsia="Times New Roman" w:hAnsi="Calibri" w:cs="Times New Roman"/>
                <w:color w:val="000000"/>
                <w:sz w:val="20"/>
                <w:szCs w:val="20"/>
                <w:lang w:eastAsia="pl-PL"/>
              </w:rPr>
              <w:t>ER</w:t>
            </w:r>
          </w:p>
        </w:tc>
      </w:tr>
      <w:tr w:rsidR="00D934D3" w:rsidRPr="005177AB" w:rsidTr="00AA0A1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D934D3" w:rsidRPr="005177AB" w:rsidRDefault="00D934D3" w:rsidP="00AA0A1E">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D934D3" w:rsidRPr="005177AB" w:rsidRDefault="00D934D3" w:rsidP="00AA0A1E">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8A09B1">
              <w:rPr>
                <w:rFonts w:ascii="Calibri" w:eastAsia="Times New Roman" w:hAnsi="Calibri" w:cs="Times New Roman"/>
                <w:color w:val="000000"/>
                <w:sz w:val="20"/>
                <w:szCs w:val="20"/>
                <w:lang w:eastAsia="pl-PL"/>
              </w:rPr>
              <w:t>Przygotowanie i przeprowadzenie inwestycji</w:t>
            </w:r>
          </w:p>
        </w:tc>
      </w:tr>
      <w:tr w:rsidR="00D934D3" w:rsidRPr="005177AB" w:rsidTr="00AA0A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D934D3" w:rsidRPr="005177AB" w:rsidRDefault="00D934D3" w:rsidP="00AA0A1E">
            <w:pPr>
              <w:jc w:val="left"/>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Okres realizacji</w:t>
            </w:r>
          </w:p>
        </w:tc>
        <w:tc>
          <w:tcPr>
            <w:tcW w:w="2828" w:type="pct"/>
            <w:hideMark/>
          </w:tcPr>
          <w:p w:rsidR="00D934D3" w:rsidRPr="005177AB" w:rsidRDefault="0070724C" w:rsidP="00AA0A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2015-2020</w:t>
            </w:r>
          </w:p>
        </w:tc>
      </w:tr>
      <w:tr w:rsidR="00D934D3" w:rsidRPr="005177AB" w:rsidTr="00AA0A1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D934D3" w:rsidRPr="005177AB" w:rsidRDefault="00D934D3" w:rsidP="00AA0A1E">
            <w:pPr>
              <w:jc w:val="left"/>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Efekt ekologiczny - redukcja zużycia energii [MWh]</w:t>
            </w:r>
          </w:p>
        </w:tc>
        <w:tc>
          <w:tcPr>
            <w:tcW w:w="2828" w:type="pct"/>
            <w:hideMark/>
          </w:tcPr>
          <w:p w:rsidR="00D934D3" w:rsidRPr="005177AB" w:rsidRDefault="0070724C" w:rsidP="00AA0A1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600,00</w:t>
            </w:r>
          </w:p>
        </w:tc>
      </w:tr>
      <w:tr w:rsidR="00D934D3" w:rsidRPr="005177AB" w:rsidTr="00AA0A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D934D3" w:rsidRPr="005177AB" w:rsidRDefault="00D934D3" w:rsidP="00AA0A1E">
            <w:pPr>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Efekt ekologiczny - redukcja emisji [Mg CO2]</w:t>
            </w:r>
          </w:p>
        </w:tc>
        <w:tc>
          <w:tcPr>
            <w:tcW w:w="2828" w:type="pct"/>
            <w:hideMark/>
          </w:tcPr>
          <w:p w:rsidR="00D934D3" w:rsidRPr="005177AB" w:rsidRDefault="0070724C" w:rsidP="00AA0A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487,20</w:t>
            </w:r>
          </w:p>
        </w:tc>
      </w:tr>
      <w:tr w:rsidR="00D934D3" w:rsidRPr="005177AB" w:rsidTr="00AA0A1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D934D3" w:rsidRPr="005177AB" w:rsidRDefault="00D934D3" w:rsidP="00AA0A1E">
            <w:pPr>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Szacowany koszt działania</w:t>
            </w:r>
          </w:p>
        </w:tc>
        <w:tc>
          <w:tcPr>
            <w:tcW w:w="2828" w:type="pct"/>
            <w:hideMark/>
          </w:tcPr>
          <w:p w:rsidR="00D934D3" w:rsidRPr="005177AB" w:rsidRDefault="0070724C" w:rsidP="00AA0A1E">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840 000,00 zł</w:t>
            </w:r>
          </w:p>
        </w:tc>
      </w:tr>
      <w:tr w:rsidR="00D934D3" w:rsidRPr="005177AB" w:rsidTr="00AA0A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noWrap/>
            <w:hideMark/>
          </w:tcPr>
          <w:p w:rsidR="00D934D3" w:rsidRPr="005177AB" w:rsidRDefault="00D934D3" w:rsidP="00AA0A1E">
            <w:pPr>
              <w:jc w:val="left"/>
              <w:rPr>
                <w:rFonts w:ascii="Calibri" w:eastAsia="Times New Roman" w:hAnsi="Calibri" w:cs="Times New Roman"/>
                <w:sz w:val="20"/>
                <w:szCs w:val="20"/>
                <w:lang w:eastAsia="pl-PL"/>
              </w:rPr>
            </w:pPr>
            <w:r w:rsidRPr="005177AB">
              <w:rPr>
                <w:rFonts w:ascii="Calibri" w:eastAsia="Times New Roman" w:hAnsi="Calibri" w:cs="Times New Roman"/>
                <w:sz w:val="20"/>
                <w:szCs w:val="20"/>
                <w:lang w:eastAsia="pl-PL"/>
              </w:rPr>
              <w:t>Szacunkowy koszt jednostkowy [zł/Mg CO2]</w:t>
            </w:r>
          </w:p>
        </w:tc>
        <w:tc>
          <w:tcPr>
            <w:tcW w:w="2828" w:type="pct"/>
            <w:noWrap/>
            <w:hideMark/>
          </w:tcPr>
          <w:p w:rsidR="00D934D3" w:rsidRPr="005177AB" w:rsidRDefault="000A0F96" w:rsidP="00AA0A1E">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1 724,14</w:t>
            </w:r>
          </w:p>
        </w:tc>
      </w:tr>
    </w:tbl>
    <w:p w:rsidR="00D934D3" w:rsidRDefault="00D934D3" w:rsidP="00D934D3">
      <w:pPr>
        <w:spacing w:line="360" w:lineRule="auto"/>
        <w:jc w:val="left"/>
        <w:rPr>
          <w:rFonts w:ascii="Cambria" w:hAnsi="Cambria"/>
          <w:color w:val="000000" w:themeColor="text1"/>
        </w:rPr>
      </w:pPr>
    </w:p>
    <w:p w:rsidR="00234B68" w:rsidRPr="00607C9C" w:rsidRDefault="00234B68" w:rsidP="00234B68">
      <w:pPr>
        <w:spacing w:after="0" w:line="360" w:lineRule="auto"/>
        <w:rPr>
          <w:rFonts w:ascii="Cambria" w:hAnsi="Cambria"/>
        </w:rPr>
      </w:pPr>
      <w:r w:rsidRPr="00607C9C">
        <w:rPr>
          <w:rFonts w:ascii="Cambria" w:hAnsi="Cambria"/>
        </w:rPr>
        <w:t>Działanie</w:t>
      </w:r>
      <w:r>
        <w:rPr>
          <w:rFonts w:ascii="Cambria" w:hAnsi="Cambria"/>
        </w:rPr>
        <w:t xml:space="preserve"> to </w:t>
      </w:r>
      <w:r w:rsidRPr="00607C9C">
        <w:rPr>
          <w:rFonts w:ascii="Cambria" w:hAnsi="Cambria"/>
        </w:rPr>
        <w:t>jest</w:t>
      </w:r>
      <w:r>
        <w:rPr>
          <w:rFonts w:ascii="Cambria" w:hAnsi="Cambria"/>
        </w:rPr>
        <w:t xml:space="preserve"> jednym </w:t>
      </w:r>
      <w:r w:rsidRPr="00607C9C">
        <w:rPr>
          <w:rFonts w:ascii="Cambria" w:hAnsi="Cambria"/>
        </w:rPr>
        <w:t>z</w:t>
      </w:r>
      <w:r>
        <w:rPr>
          <w:rFonts w:ascii="Cambria" w:hAnsi="Cambria"/>
        </w:rPr>
        <w:t xml:space="preserve"> </w:t>
      </w:r>
      <w:r w:rsidRPr="00607C9C">
        <w:rPr>
          <w:rFonts w:ascii="Cambria" w:hAnsi="Cambria"/>
        </w:rPr>
        <w:t>proponowanych</w:t>
      </w:r>
      <w:r>
        <w:rPr>
          <w:rFonts w:ascii="Cambria" w:hAnsi="Cambria"/>
        </w:rPr>
        <w:t xml:space="preserve"> </w:t>
      </w:r>
      <w:r w:rsidRPr="00607C9C">
        <w:rPr>
          <w:rFonts w:ascii="Cambria" w:hAnsi="Cambria"/>
        </w:rPr>
        <w:t>działań</w:t>
      </w:r>
      <w:r>
        <w:rPr>
          <w:rFonts w:ascii="Cambria" w:hAnsi="Cambria"/>
        </w:rPr>
        <w:t xml:space="preserve"> </w:t>
      </w:r>
      <w:r w:rsidRPr="00607C9C">
        <w:rPr>
          <w:rFonts w:ascii="Cambria" w:hAnsi="Cambria"/>
        </w:rPr>
        <w:t>skierowanych</w:t>
      </w:r>
      <w:r>
        <w:rPr>
          <w:rFonts w:ascii="Cambria" w:hAnsi="Cambria"/>
        </w:rPr>
        <w:t xml:space="preserve"> </w:t>
      </w:r>
      <w:r w:rsidRPr="00607C9C">
        <w:rPr>
          <w:rFonts w:ascii="Cambria" w:hAnsi="Cambria"/>
        </w:rPr>
        <w:t>do</w:t>
      </w:r>
      <w:r>
        <w:rPr>
          <w:rFonts w:ascii="Cambria" w:hAnsi="Cambria"/>
        </w:rPr>
        <w:t xml:space="preserve"> </w:t>
      </w:r>
      <w:r w:rsidRPr="00607C9C">
        <w:rPr>
          <w:rFonts w:ascii="Cambria" w:hAnsi="Cambria"/>
        </w:rPr>
        <w:t>podmiotów</w:t>
      </w:r>
      <w:r>
        <w:rPr>
          <w:rFonts w:ascii="Cambria" w:hAnsi="Cambria"/>
        </w:rPr>
        <w:t xml:space="preserve"> </w:t>
      </w:r>
      <w:r w:rsidRPr="00607C9C">
        <w:rPr>
          <w:rFonts w:ascii="Cambria" w:hAnsi="Cambria"/>
        </w:rPr>
        <w:t>niezwiązanych</w:t>
      </w:r>
      <w:r>
        <w:rPr>
          <w:rFonts w:ascii="Cambria" w:hAnsi="Cambria"/>
        </w:rPr>
        <w:t xml:space="preserve"> </w:t>
      </w:r>
      <w:r>
        <w:rPr>
          <w:rFonts w:ascii="Cambria" w:hAnsi="Cambria"/>
        </w:rPr>
        <w:br/>
      </w:r>
      <w:r w:rsidRPr="00607C9C">
        <w:rPr>
          <w:rFonts w:ascii="Cambria" w:hAnsi="Cambria"/>
        </w:rPr>
        <w:t>z</w:t>
      </w:r>
      <w:r>
        <w:rPr>
          <w:rFonts w:ascii="Cambria" w:hAnsi="Cambria"/>
        </w:rPr>
        <w:t xml:space="preserve"> </w:t>
      </w:r>
      <w:r w:rsidRPr="00607C9C">
        <w:rPr>
          <w:rFonts w:ascii="Cambria" w:hAnsi="Cambria"/>
        </w:rPr>
        <w:t>jednostką</w:t>
      </w:r>
      <w:r>
        <w:rPr>
          <w:rFonts w:ascii="Cambria" w:hAnsi="Cambria"/>
        </w:rPr>
        <w:t xml:space="preserve"> </w:t>
      </w:r>
      <w:r w:rsidRPr="00607C9C">
        <w:rPr>
          <w:rFonts w:ascii="Cambria" w:hAnsi="Cambria"/>
        </w:rPr>
        <w:t>samorządu</w:t>
      </w:r>
      <w:r>
        <w:rPr>
          <w:rFonts w:ascii="Cambria" w:hAnsi="Cambria"/>
        </w:rPr>
        <w:t xml:space="preserve"> </w:t>
      </w:r>
      <w:r w:rsidRPr="00607C9C">
        <w:rPr>
          <w:rFonts w:ascii="Cambria" w:hAnsi="Cambria"/>
        </w:rPr>
        <w:t>terytorialnego.</w:t>
      </w:r>
      <w:r>
        <w:rPr>
          <w:rFonts w:ascii="Cambria" w:hAnsi="Cambria"/>
        </w:rPr>
        <w:t xml:space="preserve"> </w:t>
      </w:r>
    </w:p>
    <w:p w:rsidR="00234B68" w:rsidRPr="00607C9C" w:rsidRDefault="00234B68" w:rsidP="00234B68">
      <w:pPr>
        <w:spacing w:after="0" w:line="360" w:lineRule="auto"/>
        <w:rPr>
          <w:rFonts w:ascii="Cambria" w:hAnsi="Cambria"/>
        </w:rPr>
      </w:pPr>
      <w:r w:rsidRPr="00607C9C">
        <w:rPr>
          <w:rFonts w:ascii="Cambria" w:hAnsi="Cambria"/>
        </w:rPr>
        <w:t>Adresatem</w:t>
      </w:r>
      <w:r>
        <w:rPr>
          <w:rFonts w:ascii="Cambria" w:hAnsi="Cambria"/>
        </w:rPr>
        <w:t xml:space="preserve"> </w:t>
      </w:r>
      <w:r w:rsidRPr="00607C9C">
        <w:rPr>
          <w:rFonts w:ascii="Cambria" w:hAnsi="Cambria"/>
        </w:rPr>
        <w:t>tego</w:t>
      </w:r>
      <w:r>
        <w:rPr>
          <w:rFonts w:ascii="Cambria" w:hAnsi="Cambria"/>
        </w:rPr>
        <w:t xml:space="preserve"> </w:t>
      </w:r>
      <w:r w:rsidRPr="00607C9C">
        <w:rPr>
          <w:rFonts w:ascii="Cambria" w:hAnsi="Cambria"/>
        </w:rPr>
        <w:t>zadania</w:t>
      </w:r>
      <w:r>
        <w:rPr>
          <w:rFonts w:ascii="Cambria" w:hAnsi="Cambria"/>
        </w:rPr>
        <w:t xml:space="preserve"> </w:t>
      </w:r>
      <w:r w:rsidRPr="00607C9C">
        <w:rPr>
          <w:rFonts w:ascii="Cambria" w:hAnsi="Cambria"/>
        </w:rPr>
        <w:t>są</w:t>
      </w:r>
      <w:r>
        <w:rPr>
          <w:rFonts w:ascii="Cambria" w:hAnsi="Cambria"/>
        </w:rPr>
        <w:t xml:space="preserve"> </w:t>
      </w:r>
      <w:r w:rsidRPr="00607C9C">
        <w:rPr>
          <w:rFonts w:ascii="Cambria" w:hAnsi="Cambria"/>
        </w:rPr>
        <w:t>małe</w:t>
      </w:r>
      <w:r>
        <w:rPr>
          <w:rFonts w:ascii="Cambria" w:hAnsi="Cambria"/>
        </w:rPr>
        <w:t xml:space="preserve"> </w:t>
      </w:r>
      <w:r w:rsidRPr="00607C9C">
        <w:rPr>
          <w:rFonts w:ascii="Cambria" w:hAnsi="Cambria"/>
        </w:rPr>
        <w:t>przedsiębiorstwa,</w:t>
      </w:r>
      <w:r>
        <w:rPr>
          <w:rFonts w:ascii="Cambria" w:hAnsi="Cambria"/>
        </w:rPr>
        <w:t xml:space="preserve"> </w:t>
      </w:r>
      <w:r w:rsidRPr="00607C9C">
        <w:rPr>
          <w:rFonts w:ascii="Cambria" w:hAnsi="Cambria"/>
        </w:rPr>
        <w:t>zakłady</w:t>
      </w:r>
      <w:r>
        <w:rPr>
          <w:rFonts w:ascii="Cambria" w:hAnsi="Cambria"/>
        </w:rPr>
        <w:t xml:space="preserve"> </w:t>
      </w:r>
      <w:r w:rsidRPr="00607C9C">
        <w:rPr>
          <w:rFonts w:ascii="Cambria" w:hAnsi="Cambria"/>
        </w:rPr>
        <w:t>produkcyjne</w:t>
      </w:r>
      <w:r>
        <w:rPr>
          <w:rFonts w:ascii="Cambria" w:hAnsi="Cambria"/>
        </w:rPr>
        <w:t xml:space="preserve"> </w:t>
      </w:r>
      <w:r w:rsidRPr="00607C9C">
        <w:rPr>
          <w:rFonts w:ascii="Cambria" w:hAnsi="Cambria"/>
        </w:rPr>
        <w:t>oraz</w:t>
      </w:r>
      <w:r>
        <w:rPr>
          <w:rFonts w:ascii="Cambria" w:hAnsi="Cambria"/>
        </w:rPr>
        <w:t xml:space="preserve"> </w:t>
      </w:r>
      <w:r w:rsidRPr="00607C9C">
        <w:rPr>
          <w:rFonts w:ascii="Cambria" w:hAnsi="Cambria"/>
        </w:rPr>
        <w:t>duże</w:t>
      </w:r>
      <w:r>
        <w:rPr>
          <w:rFonts w:ascii="Cambria" w:hAnsi="Cambria"/>
        </w:rPr>
        <w:t xml:space="preserve"> </w:t>
      </w:r>
      <w:r w:rsidRPr="00607C9C">
        <w:rPr>
          <w:rFonts w:ascii="Cambria" w:hAnsi="Cambria"/>
        </w:rPr>
        <w:t>gospodarstwa</w:t>
      </w:r>
      <w:r>
        <w:rPr>
          <w:rFonts w:ascii="Cambria" w:hAnsi="Cambria"/>
        </w:rPr>
        <w:t xml:space="preserve"> </w:t>
      </w:r>
      <w:r w:rsidRPr="00607C9C">
        <w:rPr>
          <w:rFonts w:ascii="Cambria" w:hAnsi="Cambria"/>
        </w:rPr>
        <w:t>rolne,</w:t>
      </w:r>
      <w:r>
        <w:rPr>
          <w:rFonts w:ascii="Cambria" w:hAnsi="Cambria"/>
        </w:rPr>
        <w:t xml:space="preserve"> </w:t>
      </w:r>
      <w:r w:rsidRPr="00607C9C">
        <w:rPr>
          <w:rFonts w:ascii="Cambria" w:hAnsi="Cambria"/>
        </w:rPr>
        <w:t>które</w:t>
      </w:r>
      <w:r>
        <w:rPr>
          <w:rFonts w:ascii="Cambria" w:hAnsi="Cambria"/>
        </w:rPr>
        <w:t xml:space="preserve"> </w:t>
      </w:r>
      <w:r w:rsidRPr="00607C9C">
        <w:rPr>
          <w:rFonts w:ascii="Cambria" w:hAnsi="Cambria"/>
        </w:rPr>
        <w:t>wykorzystują</w:t>
      </w:r>
      <w:r>
        <w:rPr>
          <w:rFonts w:ascii="Cambria" w:hAnsi="Cambria"/>
        </w:rPr>
        <w:t xml:space="preserve"> </w:t>
      </w:r>
      <w:r w:rsidRPr="00607C9C">
        <w:rPr>
          <w:rFonts w:ascii="Cambria" w:hAnsi="Cambria"/>
        </w:rPr>
        <w:t>energię</w:t>
      </w:r>
      <w:r>
        <w:rPr>
          <w:rFonts w:ascii="Cambria" w:hAnsi="Cambria"/>
        </w:rPr>
        <w:t xml:space="preserve"> </w:t>
      </w:r>
      <w:r w:rsidRPr="00607C9C">
        <w:rPr>
          <w:rFonts w:ascii="Cambria" w:hAnsi="Cambria"/>
        </w:rPr>
        <w:t>elektryczną</w:t>
      </w:r>
      <w:r>
        <w:rPr>
          <w:rFonts w:ascii="Cambria" w:hAnsi="Cambria"/>
        </w:rPr>
        <w:t xml:space="preserve"> </w:t>
      </w:r>
      <w:r w:rsidRPr="00607C9C">
        <w:rPr>
          <w:rFonts w:ascii="Cambria" w:hAnsi="Cambria"/>
        </w:rPr>
        <w:t>w</w:t>
      </w:r>
      <w:r>
        <w:rPr>
          <w:rFonts w:ascii="Cambria" w:hAnsi="Cambria"/>
        </w:rPr>
        <w:t xml:space="preserve"> </w:t>
      </w:r>
      <w:r w:rsidRPr="00607C9C">
        <w:rPr>
          <w:rFonts w:ascii="Cambria" w:hAnsi="Cambria"/>
        </w:rPr>
        <w:t>porze</w:t>
      </w:r>
      <w:r>
        <w:rPr>
          <w:rFonts w:ascii="Cambria" w:hAnsi="Cambria"/>
        </w:rPr>
        <w:t xml:space="preserve"> </w:t>
      </w:r>
      <w:r w:rsidRPr="00607C9C">
        <w:rPr>
          <w:rFonts w:ascii="Cambria" w:hAnsi="Cambria"/>
        </w:rPr>
        <w:t>dziennej</w:t>
      </w:r>
      <w:r>
        <w:rPr>
          <w:rFonts w:ascii="Cambria" w:hAnsi="Cambria"/>
        </w:rPr>
        <w:t xml:space="preserve"> </w:t>
      </w:r>
      <w:r w:rsidRPr="00607C9C">
        <w:rPr>
          <w:rFonts w:ascii="Cambria" w:hAnsi="Cambria"/>
        </w:rPr>
        <w:t>do</w:t>
      </w:r>
      <w:r>
        <w:rPr>
          <w:rFonts w:ascii="Cambria" w:hAnsi="Cambria"/>
        </w:rPr>
        <w:t xml:space="preserve"> </w:t>
      </w:r>
      <w:r w:rsidRPr="00607C9C">
        <w:rPr>
          <w:rFonts w:ascii="Cambria" w:hAnsi="Cambria"/>
        </w:rPr>
        <w:t>zasilania</w:t>
      </w:r>
      <w:r>
        <w:rPr>
          <w:rFonts w:ascii="Cambria" w:hAnsi="Cambria"/>
        </w:rPr>
        <w:t xml:space="preserve"> </w:t>
      </w:r>
      <w:r w:rsidRPr="00607C9C">
        <w:rPr>
          <w:rFonts w:ascii="Cambria" w:hAnsi="Cambria"/>
        </w:rPr>
        <w:t>posiadanych</w:t>
      </w:r>
      <w:r>
        <w:rPr>
          <w:rFonts w:ascii="Cambria" w:hAnsi="Cambria"/>
        </w:rPr>
        <w:t xml:space="preserve"> </w:t>
      </w:r>
      <w:r w:rsidRPr="00607C9C">
        <w:rPr>
          <w:rFonts w:ascii="Cambria" w:hAnsi="Cambria"/>
        </w:rPr>
        <w:t>maszyn</w:t>
      </w:r>
      <w:r>
        <w:rPr>
          <w:rFonts w:ascii="Cambria" w:hAnsi="Cambria"/>
        </w:rPr>
        <w:t xml:space="preserve"> </w:t>
      </w:r>
      <w:r w:rsidRPr="00607C9C">
        <w:rPr>
          <w:rFonts w:ascii="Cambria" w:hAnsi="Cambria"/>
        </w:rPr>
        <w:t>i</w:t>
      </w:r>
      <w:r>
        <w:rPr>
          <w:rFonts w:ascii="Cambria" w:hAnsi="Cambria"/>
        </w:rPr>
        <w:t xml:space="preserve"> </w:t>
      </w:r>
      <w:r w:rsidRPr="00607C9C">
        <w:rPr>
          <w:rFonts w:ascii="Cambria" w:hAnsi="Cambria"/>
        </w:rPr>
        <w:t>urządzeń.</w:t>
      </w:r>
      <w:r>
        <w:rPr>
          <w:rFonts w:ascii="Cambria" w:hAnsi="Cambria"/>
        </w:rPr>
        <w:t xml:space="preserve"> Na potrzeby niniejszego dokumentu oszacowano efekt ekologiczny, zakładając </w:t>
      </w:r>
      <w:r w:rsidRPr="00607C9C">
        <w:rPr>
          <w:rFonts w:ascii="Cambria" w:hAnsi="Cambria"/>
        </w:rPr>
        <w:t>iż</w:t>
      </w:r>
      <w:r>
        <w:rPr>
          <w:rFonts w:ascii="Cambria" w:hAnsi="Cambria"/>
        </w:rPr>
        <w:t xml:space="preserve"> </w:t>
      </w:r>
      <w:r w:rsidRPr="00607C9C">
        <w:rPr>
          <w:rFonts w:ascii="Cambria" w:hAnsi="Cambria"/>
        </w:rPr>
        <w:t>w</w:t>
      </w:r>
      <w:r>
        <w:rPr>
          <w:rFonts w:ascii="Cambria" w:hAnsi="Cambria"/>
        </w:rPr>
        <w:t xml:space="preserve"> </w:t>
      </w:r>
      <w:r w:rsidRPr="00607C9C">
        <w:rPr>
          <w:rFonts w:ascii="Cambria" w:hAnsi="Cambria"/>
        </w:rPr>
        <w:t>ramach</w:t>
      </w:r>
      <w:r>
        <w:rPr>
          <w:rFonts w:ascii="Cambria" w:hAnsi="Cambria"/>
        </w:rPr>
        <w:t xml:space="preserve"> </w:t>
      </w:r>
      <w:r w:rsidRPr="00607C9C">
        <w:rPr>
          <w:rFonts w:ascii="Cambria" w:hAnsi="Cambria"/>
        </w:rPr>
        <w:t>działania</w:t>
      </w:r>
      <w:r>
        <w:rPr>
          <w:rFonts w:ascii="Cambria" w:hAnsi="Cambria"/>
        </w:rPr>
        <w:t xml:space="preserve"> </w:t>
      </w:r>
      <w:r w:rsidRPr="00607C9C">
        <w:rPr>
          <w:rFonts w:ascii="Cambria" w:hAnsi="Cambria"/>
        </w:rPr>
        <w:t>zamontowan</w:t>
      </w:r>
      <w:r w:rsidR="0070724C">
        <w:rPr>
          <w:rFonts w:ascii="Cambria" w:hAnsi="Cambria"/>
        </w:rPr>
        <w:t xml:space="preserve">e </w:t>
      </w:r>
      <w:r w:rsidRPr="00607C9C">
        <w:rPr>
          <w:rFonts w:ascii="Cambria" w:hAnsi="Cambria"/>
        </w:rPr>
        <w:t>zostan</w:t>
      </w:r>
      <w:r w:rsidR="0070724C">
        <w:rPr>
          <w:rFonts w:ascii="Cambria" w:hAnsi="Cambria"/>
        </w:rPr>
        <w:t>ą</w:t>
      </w:r>
      <w:r>
        <w:rPr>
          <w:rFonts w:ascii="Cambria" w:hAnsi="Cambria"/>
        </w:rPr>
        <w:t xml:space="preserve"> 3 instalacje, </w:t>
      </w:r>
      <w:r w:rsidRPr="00607C9C">
        <w:rPr>
          <w:rFonts w:ascii="Cambria" w:hAnsi="Cambria"/>
        </w:rPr>
        <w:t>o</w:t>
      </w:r>
      <w:r>
        <w:rPr>
          <w:rFonts w:ascii="Cambria" w:hAnsi="Cambria"/>
        </w:rPr>
        <w:t xml:space="preserve"> </w:t>
      </w:r>
      <w:r w:rsidRPr="000911AB">
        <w:rPr>
          <w:rFonts w:ascii="Cambria" w:hAnsi="Cambria"/>
        </w:rPr>
        <w:t>mocy</w:t>
      </w:r>
      <w:r>
        <w:rPr>
          <w:rFonts w:ascii="Cambria" w:hAnsi="Cambria"/>
        </w:rPr>
        <w:t xml:space="preserve"> </w:t>
      </w:r>
      <w:r w:rsidRPr="000911AB">
        <w:rPr>
          <w:rFonts w:ascii="Cambria" w:hAnsi="Cambria"/>
        </w:rPr>
        <w:t>40</w:t>
      </w:r>
      <w:r>
        <w:rPr>
          <w:rFonts w:ascii="Cambria" w:hAnsi="Cambria"/>
        </w:rPr>
        <w:t xml:space="preserve"> </w:t>
      </w:r>
      <w:r w:rsidRPr="000911AB">
        <w:rPr>
          <w:rFonts w:ascii="Cambria" w:hAnsi="Cambria"/>
        </w:rPr>
        <w:t>kW</w:t>
      </w:r>
      <w:r>
        <w:rPr>
          <w:rFonts w:ascii="Cambria" w:hAnsi="Cambria"/>
        </w:rPr>
        <w:t xml:space="preserve"> </w:t>
      </w:r>
      <w:r w:rsidRPr="00607C9C">
        <w:rPr>
          <w:rFonts w:ascii="Cambria" w:hAnsi="Cambria"/>
        </w:rPr>
        <w:t>każda.</w:t>
      </w:r>
      <w:r>
        <w:rPr>
          <w:rFonts w:ascii="Cambria" w:hAnsi="Cambria"/>
        </w:rPr>
        <w:t xml:space="preserve"> </w:t>
      </w:r>
    </w:p>
    <w:p w:rsidR="00234B68" w:rsidRPr="00607C9C" w:rsidRDefault="00234B68" w:rsidP="00234B68">
      <w:pPr>
        <w:spacing w:after="0" w:line="360" w:lineRule="auto"/>
        <w:rPr>
          <w:rFonts w:ascii="Cambria" w:hAnsi="Cambria"/>
        </w:rPr>
      </w:pPr>
      <w:r w:rsidRPr="00607C9C">
        <w:rPr>
          <w:rFonts w:ascii="Cambria" w:hAnsi="Cambria"/>
        </w:rPr>
        <w:t>Szacunkowy</w:t>
      </w:r>
      <w:r>
        <w:rPr>
          <w:rFonts w:ascii="Cambria" w:hAnsi="Cambria"/>
        </w:rPr>
        <w:t xml:space="preserve"> </w:t>
      </w:r>
      <w:r w:rsidRPr="00607C9C">
        <w:rPr>
          <w:rFonts w:ascii="Cambria" w:hAnsi="Cambria"/>
        </w:rPr>
        <w:t>koszt</w:t>
      </w:r>
      <w:r>
        <w:rPr>
          <w:rFonts w:ascii="Cambria" w:hAnsi="Cambria"/>
        </w:rPr>
        <w:t xml:space="preserve"> </w:t>
      </w:r>
      <w:r w:rsidRPr="00607C9C">
        <w:rPr>
          <w:rFonts w:ascii="Cambria" w:hAnsi="Cambria"/>
        </w:rPr>
        <w:t>realizacji</w:t>
      </w:r>
      <w:r>
        <w:rPr>
          <w:rFonts w:ascii="Cambria" w:hAnsi="Cambria"/>
        </w:rPr>
        <w:t xml:space="preserve"> </w:t>
      </w:r>
      <w:r w:rsidRPr="00607C9C">
        <w:rPr>
          <w:rFonts w:ascii="Cambria" w:hAnsi="Cambria"/>
        </w:rPr>
        <w:t>zadania</w:t>
      </w:r>
      <w:r>
        <w:rPr>
          <w:rFonts w:ascii="Cambria" w:hAnsi="Cambria"/>
        </w:rPr>
        <w:t xml:space="preserve"> </w:t>
      </w:r>
      <w:r w:rsidRPr="00607C9C">
        <w:rPr>
          <w:rFonts w:ascii="Cambria" w:hAnsi="Cambria"/>
        </w:rPr>
        <w:t>wynosi</w:t>
      </w:r>
      <w:r>
        <w:rPr>
          <w:rFonts w:ascii="Cambria" w:hAnsi="Cambria"/>
        </w:rPr>
        <w:t xml:space="preserve"> ok. </w:t>
      </w:r>
      <w:r w:rsidRPr="00607C9C">
        <w:rPr>
          <w:rFonts w:ascii="Cambria" w:hAnsi="Cambria"/>
        </w:rPr>
        <w:t>7</w:t>
      </w:r>
      <w:r>
        <w:rPr>
          <w:rFonts w:ascii="Cambria" w:hAnsi="Cambria"/>
        </w:rPr>
        <w:t xml:space="preserve"> 000 </w:t>
      </w:r>
      <w:r w:rsidRPr="00607C9C">
        <w:rPr>
          <w:rFonts w:ascii="Cambria" w:hAnsi="Cambria"/>
        </w:rPr>
        <w:t>zł/kW</w:t>
      </w:r>
      <w:r>
        <w:rPr>
          <w:rFonts w:ascii="Cambria" w:hAnsi="Cambria"/>
        </w:rPr>
        <w:t xml:space="preserve"> </w:t>
      </w:r>
      <w:r w:rsidRPr="00607C9C">
        <w:rPr>
          <w:rFonts w:ascii="Cambria" w:hAnsi="Cambria"/>
        </w:rPr>
        <w:t>mocy</w:t>
      </w:r>
      <w:r>
        <w:rPr>
          <w:rFonts w:ascii="Cambria" w:hAnsi="Cambria"/>
        </w:rPr>
        <w:t xml:space="preserve"> </w:t>
      </w:r>
      <w:r w:rsidRPr="00607C9C">
        <w:rPr>
          <w:rFonts w:ascii="Cambria" w:hAnsi="Cambria"/>
        </w:rPr>
        <w:t>zamontowanej</w:t>
      </w:r>
      <w:r>
        <w:rPr>
          <w:rFonts w:ascii="Cambria" w:hAnsi="Cambria"/>
        </w:rPr>
        <w:t xml:space="preserve"> </w:t>
      </w:r>
      <w:r w:rsidRPr="00607C9C">
        <w:rPr>
          <w:rFonts w:ascii="Cambria" w:hAnsi="Cambria"/>
        </w:rPr>
        <w:t>instalacji.</w:t>
      </w:r>
      <w:r>
        <w:rPr>
          <w:rFonts w:ascii="Cambria" w:hAnsi="Cambria"/>
        </w:rPr>
        <w:t xml:space="preserve"> </w:t>
      </w:r>
      <w:r w:rsidRPr="00607C9C">
        <w:rPr>
          <w:rFonts w:ascii="Cambria" w:hAnsi="Cambria"/>
        </w:rPr>
        <w:t>Planowany</w:t>
      </w:r>
      <w:r>
        <w:rPr>
          <w:rFonts w:ascii="Cambria" w:hAnsi="Cambria"/>
        </w:rPr>
        <w:t xml:space="preserve"> </w:t>
      </w:r>
      <w:r w:rsidRPr="00607C9C">
        <w:rPr>
          <w:rFonts w:ascii="Cambria" w:hAnsi="Cambria"/>
        </w:rPr>
        <w:t>uzysk</w:t>
      </w:r>
      <w:r>
        <w:rPr>
          <w:rFonts w:ascii="Cambria" w:hAnsi="Cambria"/>
        </w:rPr>
        <w:t xml:space="preserve"> </w:t>
      </w:r>
      <w:r w:rsidRPr="00607C9C">
        <w:rPr>
          <w:rFonts w:ascii="Cambria" w:hAnsi="Cambria"/>
        </w:rPr>
        <w:t>energii</w:t>
      </w:r>
      <w:r>
        <w:rPr>
          <w:rFonts w:ascii="Cambria" w:hAnsi="Cambria"/>
        </w:rPr>
        <w:t xml:space="preserve"> </w:t>
      </w:r>
      <w:r w:rsidRPr="00607C9C">
        <w:rPr>
          <w:rFonts w:ascii="Cambria" w:hAnsi="Cambria"/>
        </w:rPr>
        <w:t>z</w:t>
      </w:r>
      <w:r>
        <w:rPr>
          <w:rFonts w:ascii="Cambria" w:hAnsi="Cambria"/>
        </w:rPr>
        <w:t xml:space="preserve"> </w:t>
      </w:r>
      <w:r w:rsidRPr="00607C9C">
        <w:rPr>
          <w:rFonts w:ascii="Cambria" w:hAnsi="Cambria"/>
        </w:rPr>
        <w:t>1</w:t>
      </w:r>
      <w:r>
        <w:rPr>
          <w:rFonts w:ascii="Cambria" w:hAnsi="Cambria"/>
        </w:rPr>
        <w:t xml:space="preserve"> </w:t>
      </w:r>
      <w:r w:rsidRPr="00607C9C">
        <w:rPr>
          <w:rFonts w:ascii="Cambria" w:hAnsi="Cambria"/>
        </w:rPr>
        <w:t>kW</w:t>
      </w:r>
      <w:r>
        <w:rPr>
          <w:rFonts w:ascii="Cambria" w:hAnsi="Cambria"/>
        </w:rPr>
        <w:t xml:space="preserve"> </w:t>
      </w:r>
      <w:r w:rsidRPr="00607C9C">
        <w:rPr>
          <w:rFonts w:ascii="Cambria" w:hAnsi="Cambria"/>
        </w:rPr>
        <w:t>zainstalowanej</w:t>
      </w:r>
      <w:r>
        <w:rPr>
          <w:rFonts w:ascii="Cambria" w:hAnsi="Cambria"/>
        </w:rPr>
        <w:t xml:space="preserve"> </w:t>
      </w:r>
      <w:r w:rsidRPr="00607C9C">
        <w:rPr>
          <w:rFonts w:ascii="Cambria" w:hAnsi="Cambria"/>
        </w:rPr>
        <w:t>mocy</w:t>
      </w:r>
      <w:r>
        <w:rPr>
          <w:rFonts w:ascii="Cambria" w:hAnsi="Cambria"/>
        </w:rPr>
        <w:t xml:space="preserve"> </w:t>
      </w:r>
      <w:r w:rsidRPr="00607C9C">
        <w:rPr>
          <w:rFonts w:ascii="Cambria" w:hAnsi="Cambria"/>
        </w:rPr>
        <w:t>wynosi</w:t>
      </w:r>
      <w:r>
        <w:rPr>
          <w:rFonts w:ascii="Cambria" w:hAnsi="Cambria"/>
        </w:rPr>
        <w:t xml:space="preserve"> </w:t>
      </w:r>
      <w:r w:rsidRPr="00607C9C">
        <w:rPr>
          <w:rFonts w:ascii="Cambria" w:hAnsi="Cambria"/>
        </w:rPr>
        <w:t>1</w:t>
      </w:r>
      <w:r>
        <w:rPr>
          <w:rFonts w:ascii="Cambria" w:hAnsi="Cambria"/>
        </w:rPr>
        <w:t xml:space="preserve"> </w:t>
      </w:r>
      <w:r w:rsidRPr="00607C9C">
        <w:rPr>
          <w:rFonts w:ascii="Cambria" w:hAnsi="Cambria"/>
        </w:rPr>
        <w:t>MWh/rok.</w:t>
      </w:r>
    </w:p>
    <w:p w:rsidR="00234B68" w:rsidRPr="00607C9C" w:rsidRDefault="00234B68" w:rsidP="00234B68">
      <w:pPr>
        <w:spacing w:after="0" w:line="360" w:lineRule="auto"/>
        <w:rPr>
          <w:rFonts w:ascii="Cambria" w:hAnsi="Cambria"/>
        </w:rPr>
      </w:pPr>
      <w:r w:rsidRPr="00607C9C">
        <w:rPr>
          <w:rFonts w:ascii="Cambria" w:hAnsi="Cambria"/>
        </w:rPr>
        <w:lastRenderedPageBreak/>
        <w:t>Wariantami</w:t>
      </w:r>
      <w:r>
        <w:rPr>
          <w:rFonts w:ascii="Cambria" w:hAnsi="Cambria"/>
        </w:rPr>
        <w:t xml:space="preserve"> </w:t>
      </w:r>
      <w:r w:rsidRPr="00607C9C">
        <w:rPr>
          <w:rFonts w:ascii="Cambria" w:hAnsi="Cambria"/>
        </w:rPr>
        <w:t>alternatywnymi</w:t>
      </w:r>
      <w:r>
        <w:rPr>
          <w:rFonts w:ascii="Cambria" w:hAnsi="Cambria"/>
        </w:rPr>
        <w:t xml:space="preserve"> </w:t>
      </w:r>
      <w:r w:rsidRPr="00607C9C">
        <w:rPr>
          <w:rFonts w:ascii="Cambria" w:hAnsi="Cambria"/>
        </w:rPr>
        <w:t>dla</w:t>
      </w:r>
      <w:r>
        <w:rPr>
          <w:rFonts w:ascii="Cambria" w:hAnsi="Cambria"/>
        </w:rPr>
        <w:t xml:space="preserve"> </w:t>
      </w:r>
      <w:r w:rsidRPr="00607C9C">
        <w:rPr>
          <w:rFonts w:ascii="Cambria" w:hAnsi="Cambria"/>
        </w:rPr>
        <w:t>wskazanego</w:t>
      </w:r>
      <w:r>
        <w:rPr>
          <w:rFonts w:ascii="Cambria" w:hAnsi="Cambria"/>
        </w:rPr>
        <w:t xml:space="preserve"> </w:t>
      </w:r>
      <w:r w:rsidRPr="00607C9C">
        <w:rPr>
          <w:rFonts w:ascii="Cambria" w:hAnsi="Cambria"/>
        </w:rPr>
        <w:t>w</w:t>
      </w:r>
      <w:r>
        <w:rPr>
          <w:rFonts w:ascii="Cambria" w:hAnsi="Cambria"/>
        </w:rPr>
        <w:t xml:space="preserve"> </w:t>
      </w:r>
      <w:r w:rsidRPr="00607C9C">
        <w:rPr>
          <w:rFonts w:ascii="Cambria" w:hAnsi="Cambria"/>
        </w:rPr>
        <w:t>działaniu</w:t>
      </w:r>
      <w:r>
        <w:rPr>
          <w:rFonts w:ascii="Cambria" w:hAnsi="Cambria"/>
        </w:rPr>
        <w:t xml:space="preserve"> </w:t>
      </w:r>
      <w:r w:rsidRPr="00607C9C">
        <w:rPr>
          <w:rFonts w:ascii="Cambria" w:hAnsi="Cambria"/>
        </w:rPr>
        <w:t>są:</w:t>
      </w:r>
    </w:p>
    <w:p w:rsidR="00234B68" w:rsidRPr="001C0E47" w:rsidRDefault="00234B68" w:rsidP="009221B7">
      <w:pPr>
        <w:pStyle w:val="Akapitzlist"/>
        <w:numPr>
          <w:ilvl w:val="0"/>
          <w:numId w:val="116"/>
        </w:numPr>
        <w:spacing w:before="120" w:after="0" w:line="360" w:lineRule="auto"/>
        <w:rPr>
          <w:rFonts w:ascii="Cambria" w:hAnsi="Cambria"/>
        </w:rPr>
      </w:pPr>
      <w:r>
        <w:rPr>
          <w:rFonts w:ascii="Cambria" w:hAnsi="Cambria"/>
        </w:rPr>
        <w:t>m</w:t>
      </w:r>
      <w:r w:rsidRPr="001C0E47">
        <w:rPr>
          <w:rFonts w:ascii="Cambria" w:hAnsi="Cambria"/>
        </w:rPr>
        <w:t>ontaż</w:t>
      </w:r>
      <w:r>
        <w:rPr>
          <w:rFonts w:ascii="Cambria" w:hAnsi="Cambria"/>
        </w:rPr>
        <w:t xml:space="preserve"> </w:t>
      </w:r>
      <w:r w:rsidRPr="001C0E47">
        <w:rPr>
          <w:rFonts w:ascii="Cambria" w:hAnsi="Cambria"/>
        </w:rPr>
        <w:t>instalacji</w:t>
      </w:r>
      <w:r>
        <w:rPr>
          <w:rFonts w:ascii="Cambria" w:hAnsi="Cambria"/>
        </w:rPr>
        <w:t xml:space="preserve"> </w:t>
      </w:r>
      <w:r w:rsidRPr="001C0E47">
        <w:rPr>
          <w:rFonts w:ascii="Cambria" w:hAnsi="Cambria"/>
        </w:rPr>
        <w:t>kolektorów</w:t>
      </w:r>
      <w:r>
        <w:rPr>
          <w:rFonts w:ascii="Cambria" w:hAnsi="Cambria"/>
        </w:rPr>
        <w:t xml:space="preserve"> </w:t>
      </w:r>
      <w:r w:rsidRPr="001C0E47">
        <w:rPr>
          <w:rFonts w:ascii="Cambria" w:hAnsi="Cambria"/>
        </w:rPr>
        <w:t>słonecznych,</w:t>
      </w:r>
    </w:p>
    <w:p w:rsidR="00234B68" w:rsidRPr="00607C9C" w:rsidRDefault="00234B68" w:rsidP="00234B68">
      <w:pPr>
        <w:spacing w:after="0" w:line="360" w:lineRule="auto"/>
        <w:rPr>
          <w:rFonts w:ascii="Cambria" w:hAnsi="Cambria"/>
        </w:rPr>
      </w:pPr>
      <w:r w:rsidRPr="00607C9C">
        <w:rPr>
          <w:rFonts w:ascii="Cambria" w:hAnsi="Cambria"/>
        </w:rPr>
        <w:t>Ponieważ</w:t>
      </w:r>
      <w:r>
        <w:rPr>
          <w:rFonts w:ascii="Cambria" w:hAnsi="Cambria"/>
        </w:rPr>
        <w:t xml:space="preserve"> </w:t>
      </w:r>
      <w:r w:rsidRPr="00607C9C">
        <w:rPr>
          <w:rFonts w:ascii="Cambria" w:hAnsi="Cambria"/>
        </w:rPr>
        <w:t>realizacja</w:t>
      </w:r>
      <w:r>
        <w:rPr>
          <w:rFonts w:ascii="Cambria" w:hAnsi="Cambria"/>
        </w:rPr>
        <w:t xml:space="preserve"> </w:t>
      </w:r>
      <w:r w:rsidRPr="00607C9C">
        <w:rPr>
          <w:rFonts w:ascii="Cambria" w:hAnsi="Cambria"/>
        </w:rPr>
        <w:t>działania</w:t>
      </w:r>
      <w:r>
        <w:rPr>
          <w:rFonts w:ascii="Cambria" w:hAnsi="Cambria"/>
        </w:rPr>
        <w:t xml:space="preserve"> </w:t>
      </w:r>
      <w:r w:rsidRPr="00607C9C">
        <w:rPr>
          <w:rFonts w:ascii="Cambria" w:hAnsi="Cambria"/>
        </w:rPr>
        <w:t>uzależniona</w:t>
      </w:r>
      <w:r>
        <w:rPr>
          <w:rFonts w:ascii="Cambria" w:hAnsi="Cambria"/>
        </w:rPr>
        <w:t xml:space="preserve"> </w:t>
      </w:r>
      <w:r w:rsidRPr="00607C9C">
        <w:rPr>
          <w:rFonts w:ascii="Cambria" w:hAnsi="Cambria"/>
        </w:rPr>
        <w:t>jest</w:t>
      </w:r>
      <w:r>
        <w:rPr>
          <w:rFonts w:ascii="Cambria" w:hAnsi="Cambria"/>
        </w:rPr>
        <w:t xml:space="preserve"> </w:t>
      </w:r>
      <w:r w:rsidRPr="00607C9C">
        <w:rPr>
          <w:rFonts w:ascii="Cambria" w:hAnsi="Cambria"/>
        </w:rPr>
        <w:t>od</w:t>
      </w:r>
      <w:r>
        <w:rPr>
          <w:rFonts w:ascii="Cambria" w:hAnsi="Cambria"/>
        </w:rPr>
        <w:t xml:space="preserve"> </w:t>
      </w:r>
      <w:r w:rsidRPr="00607C9C">
        <w:rPr>
          <w:rFonts w:ascii="Cambria" w:hAnsi="Cambria"/>
        </w:rPr>
        <w:t>zaangażowania</w:t>
      </w:r>
      <w:r>
        <w:rPr>
          <w:rFonts w:ascii="Cambria" w:hAnsi="Cambria"/>
        </w:rPr>
        <w:t xml:space="preserve"> </w:t>
      </w:r>
      <w:r w:rsidRPr="00607C9C">
        <w:rPr>
          <w:rFonts w:ascii="Cambria" w:hAnsi="Cambria"/>
        </w:rPr>
        <w:t>kapitału</w:t>
      </w:r>
      <w:r>
        <w:rPr>
          <w:rFonts w:ascii="Cambria" w:hAnsi="Cambria"/>
        </w:rPr>
        <w:t xml:space="preserve"> </w:t>
      </w:r>
      <w:r w:rsidRPr="00607C9C">
        <w:rPr>
          <w:rFonts w:ascii="Cambria" w:hAnsi="Cambria"/>
        </w:rPr>
        <w:t>pozostającego</w:t>
      </w:r>
      <w:r>
        <w:rPr>
          <w:rFonts w:ascii="Cambria" w:hAnsi="Cambria"/>
        </w:rPr>
        <w:t xml:space="preserve"> </w:t>
      </w:r>
      <w:r>
        <w:rPr>
          <w:rFonts w:ascii="Cambria" w:hAnsi="Cambria"/>
        </w:rPr>
        <w:br/>
      </w:r>
      <w:r w:rsidRPr="00607C9C">
        <w:rPr>
          <w:rFonts w:ascii="Cambria" w:hAnsi="Cambria"/>
        </w:rPr>
        <w:t>w</w:t>
      </w:r>
      <w:r>
        <w:rPr>
          <w:rFonts w:ascii="Cambria" w:hAnsi="Cambria"/>
        </w:rPr>
        <w:t xml:space="preserve"> </w:t>
      </w:r>
      <w:r w:rsidRPr="00607C9C">
        <w:rPr>
          <w:rFonts w:ascii="Cambria" w:hAnsi="Cambria"/>
        </w:rPr>
        <w:t>rękach</w:t>
      </w:r>
      <w:r>
        <w:rPr>
          <w:rFonts w:ascii="Cambria" w:hAnsi="Cambria"/>
        </w:rPr>
        <w:t xml:space="preserve"> </w:t>
      </w:r>
      <w:r w:rsidRPr="00607C9C">
        <w:rPr>
          <w:rFonts w:ascii="Cambria" w:hAnsi="Cambria"/>
        </w:rPr>
        <w:t>osób</w:t>
      </w:r>
      <w:r>
        <w:rPr>
          <w:rFonts w:ascii="Cambria" w:hAnsi="Cambria"/>
        </w:rPr>
        <w:t xml:space="preserve"> </w:t>
      </w:r>
      <w:r w:rsidRPr="00607C9C">
        <w:rPr>
          <w:rFonts w:ascii="Cambria" w:hAnsi="Cambria"/>
        </w:rPr>
        <w:t>prywatnych,</w:t>
      </w:r>
      <w:r>
        <w:rPr>
          <w:rFonts w:ascii="Cambria" w:hAnsi="Cambria"/>
        </w:rPr>
        <w:t xml:space="preserve"> </w:t>
      </w:r>
      <w:r w:rsidRPr="00607C9C">
        <w:rPr>
          <w:rFonts w:ascii="Cambria" w:hAnsi="Cambria"/>
        </w:rPr>
        <w:t>rolą</w:t>
      </w:r>
      <w:r>
        <w:rPr>
          <w:rFonts w:ascii="Cambria" w:hAnsi="Cambria"/>
        </w:rPr>
        <w:t xml:space="preserve"> Gminy Skoczów </w:t>
      </w:r>
      <w:r w:rsidRPr="00607C9C">
        <w:rPr>
          <w:rFonts w:ascii="Cambria" w:hAnsi="Cambria"/>
        </w:rPr>
        <w:t>jest</w:t>
      </w:r>
      <w:r>
        <w:rPr>
          <w:rFonts w:ascii="Cambria" w:hAnsi="Cambria"/>
        </w:rPr>
        <w:t xml:space="preserve"> </w:t>
      </w:r>
      <w:r w:rsidRPr="00607C9C">
        <w:rPr>
          <w:rFonts w:ascii="Cambria" w:hAnsi="Cambria"/>
        </w:rPr>
        <w:t>prowadzenie</w:t>
      </w:r>
      <w:r>
        <w:rPr>
          <w:rFonts w:ascii="Cambria" w:hAnsi="Cambria"/>
        </w:rPr>
        <w:t xml:space="preserve"> </w:t>
      </w:r>
      <w:r w:rsidRPr="00607C9C">
        <w:rPr>
          <w:rFonts w:ascii="Cambria" w:hAnsi="Cambria"/>
        </w:rPr>
        <w:t>działań</w:t>
      </w:r>
      <w:r>
        <w:rPr>
          <w:rFonts w:ascii="Cambria" w:hAnsi="Cambria"/>
        </w:rPr>
        <w:t xml:space="preserve"> </w:t>
      </w:r>
      <w:r w:rsidRPr="00607C9C">
        <w:rPr>
          <w:rFonts w:ascii="Cambria" w:hAnsi="Cambria"/>
        </w:rPr>
        <w:t>wspierających</w:t>
      </w:r>
      <w:r>
        <w:rPr>
          <w:rFonts w:ascii="Cambria" w:hAnsi="Cambria"/>
        </w:rPr>
        <w:t xml:space="preserve"> </w:t>
      </w:r>
      <w:r w:rsidRPr="00607C9C">
        <w:rPr>
          <w:rFonts w:ascii="Cambria" w:hAnsi="Cambria"/>
        </w:rPr>
        <w:t>przeprowadzenie</w:t>
      </w:r>
      <w:r>
        <w:rPr>
          <w:rFonts w:ascii="Cambria" w:hAnsi="Cambria"/>
        </w:rPr>
        <w:t xml:space="preserve"> </w:t>
      </w:r>
      <w:r w:rsidRPr="00607C9C">
        <w:rPr>
          <w:rFonts w:ascii="Cambria" w:hAnsi="Cambria"/>
        </w:rPr>
        <w:t>proponowanych</w:t>
      </w:r>
      <w:r>
        <w:rPr>
          <w:rFonts w:ascii="Cambria" w:hAnsi="Cambria"/>
        </w:rPr>
        <w:t xml:space="preserve"> </w:t>
      </w:r>
      <w:r w:rsidRPr="00607C9C">
        <w:rPr>
          <w:rFonts w:ascii="Cambria" w:hAnsi="Cambria"/>
        </w:rPr>
        <w:t>inwestycji</w:t>
      </w:r>
      <w:r>
        <w:rPr>
          <w:rFonts w:ascii="Cambria" w:hAnsi="Cambria"/>
        </w:rPr>
        <w:t xml:space="preserve"> </w:t>
      </w:r>
      <w:r w:rsidRPr="00607C9C">
        <w:rPr>
          <w:rFonts w:ascii="Cambria" w:hAnsi="Cambria"/>
        </w:rPr>
        <w:t>poprzez:</w:t>
      </w:r>
    </w:p>
    <w:p w:rsidR="00234B68" w:rsidRPr="001C0E47" w:rsidRDefault="00234B68" w:rsidP="009221B7">
      <w:pPr>
        <w:pStyle w:val="Akapitzlist"/>
        <w:numPr>
          <w:ilvl w:val="0"/>
          <w:numId w:val="117"/>
        </w:numPr>
        <w:spacing w:before="120" w:after="0" w:line="360" w:lineRule="auto"/>
        <w:rPr>
          <w:rFonts w:ascii="Cambria" w:hAnsi="Cambria"/>
        </w:rPr>
      </w:pPr>
      <w:r>
        <w:rPr>
          <w:rFonts w:ascii="Cambria" w:hAnsi="Cambria"/>
        </w:rPr>
        <w:t>d</w:t>
      </w:r>
      <w:r w:rsidRPr="001C0E47">
        <w:rPr>
          <w:rFonts w:ascii="Cambria" w:hAnsi="Cambria"/>
        </w:rPr>
        <w:t>ziałalność</w:t>
      </w:r>
      <w:r>
        <w:rPr>
          <w:rFonts w:ascii="Cambria" w:hAnsi="Cambria"/>
        </w:rPr>
        <w:t xml:space="preserve"> </w:t>
      </w:r>
      <w:r w:rsidRPr="001C0E47">
        <w:rPr>
          <w:rFonts w:ascii="Cambria" w:hAnsi="Cambria"/>
        </w:rPr>
        <w:t>edukacyjną</w:t>
      </w:r>
      <w:r>
        <w:rPr>
          <w:rFonts w:ascii="Cambria" w:hAnsi="Cambria"/>
        </w:rPr>
        <w:t xml:space="preserve"> </w:t>
      </w:r>
      <w:r w:rsidRPr="001C0E47">
        <w:rPr>
          <w:rFonts w:ascii="Cambria" w:hAnsi="Cambria"/>
        </w:rPr>
        <w:t>i</w:t>
      </w:r>
      <w:r>
        <w:rPr>
          <w:rFonts w:ascii="Cambria" w:hAnsi="Cambria"/>
        </w:rPr>
        <w:t xml:space="preserve"> </w:t>
      </w:r>
      <w:r w:rsidRPr="001C0E47">
        <w:rPr>
          <w:rFonts w:ascii="Cambria" w:hAnsi="Cambria"/>
        </w:rPr>
        <w:t>promocyjną,</w:t>
      </w:r>
    </w:p>
    <w:p w:rsidR="00234B68" w:rsidRPr="001C0E47" w:rsidRDefault="00234B68" w:rsidP="009221B7">
      <w:pPr>
        <w:pStyle w:val="Akapitzlist"/>
        <w:numPr>
          <w:ilvl w:val="0"/>
          <w:numId w:val="117"/>
        </w:numPr>
        <w:spacing w:before="120" w:after="0" w:line="360" w:lineRule="auto"/>
        <w:rPr>
          <w:rFonts w:ascii="Cambria" w:hAnsi="Cambria"/>
        </w:rPr>
      </w:pPr>
      <w:r>
        <w:rPr>
          <w:rFonts w:ascii="Cambria" w:hAnsi="Cambria"/>
        </w:rPr>
        <w:t>i</w:t>
      </w:r>
      <w:r w:rsidRPr="001C0E47">
        <w:rPr>
          <w:rFonts w:ascii="Cambria" w:hAnsi="Cambria"/>
        </w:rPr>
        <w:t>nformowanie</w:t>
      </w:r>
      <w:r>
        <w:rPr>
          <w:rFonts w:ascii="Cambria" w:hAnsi="Cambria"/>
        </w:rPr>
        <w:t xml:space="preserve"> </w:t>
      </w:r>
      <w:r w:rsidRPr="001C0E47">
        <w:rPr>
          <w:rFonts w:ascii="Cambria" w:hAnsi="Cambria"/>
        </w:rPr>
        <w:t>przedsiębiorców</w:t>
      </w:r>
      <w:r>
        <w:rPr>
          <w:rFonts w:ascii="Cambria" w:hAnsi="Cambria"/>
        </w:rPr>
        <w:t xml:space="preserve"> </w:t>
      </w:r>
      <w:r w:rsidRPr="001C0E47">
        <w:rPr>
          <w:rFonts w:ascii="Cambria" w:hAnsi="Cambria"/>
        </w:rPr>
        <w:t>o</w:t>
      </w:r>
      <w:r>
        <w:rPr>
          <w:rFonts w:ascii="Cambria" w:hAnsi="Cambria"/>
        </w:rPr>
        <w:t xml:space="preserve"> </w:t>
      </w:r>
      <w:r w:rsidRPr="001C0E47">
        <w:rPr>
          <w:rFonts w:ascii="Cambria" w:hAnsi="Cambria"/>
        </w:rPr>
        <w:t>dostępnych,</w:t>
      </w:r>
      <w:r>
        <w:rPr>
          <w:rFonts w:ascii="Cambria" w:hAnsi="Cambria"/>
        </w:rPr>
        <w:t xml:space="preserve"> </w:t>
      </w:r>
      <w:r w:rsidRPr="001C0E47">
        <w:rPr>
          <w:rFonts w:ascii="Cambria" w:hAnsi="Cambria"/>
        </w:rPr>
        <w:t>zewnętrznych</w:t>
      </w:r>
      <w:r>
        <w:rPr>
          <w:rFonts w:ascii="Cambria" w:hAnsi="Cambria"/>
        </w:rPr>
        <w:t xml:space="preserve"> </w:t>
      </w:r>
      <w:r w:rsidRPr="001C0E47">
        <w:rPr>
          <w:rFonts w:ascii="Cambria" w:hAnsi="Cambria"/>
        </w:rPr>
        <w:t>środkach</w:t>
      </w:r>
      <w:r>
        <w:rPr>
          <w:rFonts w:ascii="Cambria" w:hAnsi="Cambria"/>
        </w:rPr>
        <w:t xml:space="preserve"> </w:t>
      </w:r>
      <w:r w:rsidRPr="001C0E47">
        <w:rPr>
          <w:rFonts w:ascii="Cambria" w:hAnsi="Cambria"/>
        </w:rPr>
        <w:t>finansowych,</w:t>
      </w:r>
    </w:p>
    <w:p w:rsidR="00234B68" w:rsidRPr="001C0E47" w:rsidRDefault="00234B68" w:rsidP="009221B7">
      <w:pPr>
        <w:pStyle w:val="Akapitzlist"/>
        <w:numPr>
          <w:ilvl w:val="0"/>
          <w:numId w:val="117"/>
        </w:numPr>
        <w:spacing w:before="120" w:after="0" w:line="360" w:lineRule="auto"/>
        <w:rPr>
          <w:rFonts w:ascii="Cambria" w:hAnsi="Cambria"/>
        </w:rPr>
      </w:pPr>
      <w:r>
        <w:rPr>
          <w:rFonts w:ascii="Cambria" w:hAnsi="Cambria"/>
        </w:rPr>
        <w:t>p</w:t>
      </w:r>
      <w:r w:rsidRPr="001C0E47">
        <w:rPr>
          <w:rFonts w:ascii="Cambria" w:hAnsi="Cambria"/>
        </w:rPr>
        <w:t>omoc</w:t>
      </w:r>
      <w:r>
        <w:rPr>
          <w:rFonts w:ascii="Cambria" w:hAnsi="Cambria"/>
        </w:rPr>
        <w:t xml:space="preserve"> </w:t>
      </w:r>
      <w:r w:rsidRPr="001C0E47">
        <w:rPr>
          <w:rFonts w:ascii="Cambria" w:hAnsi="Cambria"/>
        </w:rPr>
        <w:t>w</w:t>
      </w:r>
      <w:r>
        <w:rPr>
          <w:rFonts w:ascii="Cambria" w:hAnsi="Cambria"/>
        </w:rPr>
        <w:t xml:space="preserve"> </w:t>
      </w:r>
      <w:r w:rsidRPr="001C0E47">
        <w:rPr>
          <w:rFonts w:ascii="Cambria" w:hAnsi="Cambria"/>
        </w:rPr>
        <w:t>przejściu</w:t>
      </w:r>
      <w:r>
        <w:rPr>
          <w:rFonts w:ascii="Cambria" w:hAnsi="Cambria"/>
        </w:rPr>
        <w:t xml:space="preserve"> </w:t>
      </w:r>
      <w:r w:rsidRPr="001C0E47">
        <w:rPr>
          <w:rFonts w:ascii="Cambria" w:hAnsi="Cambria"/>
        </w:rPr>
        <w:t>procedury</w:t>
      </w:r>
      <w:r>
        <w:rPr>
          <w:rFonts w:ascii="Cambria" w:hAnsi="Cambria"/>
        </w:rPr>
        <w:t xml:space="preserve"> </w:t>
      </w:r>
      <w:r w:rsidRPr="001C0E47">
        <w:rPr>
          <w:rFonts w:ascii="Cambria" w:hAnsi="Cambria"/>
        </w:rPr>
        <w:t>administracyjnej.</w:t>
      </w:r>
    </w:p>
    <w:p w:rsidR="00234B68" w:rsidRPr="00607C9C" w:rsidRDefault="00234B68" w:rsidP="00234B68">
      <w:pPr>
        <w:spacing w:after="0" w:line="360" w:lineRule="auto"/>
        <w:rPr>
          <w:rFonts w:ascii="Cambria" w:hAnsi="Cambria"/>
        </w:rPr>
      </w:pPr>
    </w:p>
    <w:p w:rsidR="00234B68" w:rsidRPr="00234B68" w:rsidRDefault="00234B68" w:rsidP="00234B68">
      <w:pPr>
        <w:spacing w:after="0" w:line="360" w:lineRule="auto"/>
        <w:jc w:val="left"/>
        <w:rPr>
          <w:rFonts w:ascii="Cambria" w:eastAsia="SimSun" w:hAnsi="Cambria" w:cs="Cambria"/>
          <w:kern w:val="1"/>
          <w:lang w:eastAsia="hi-IN" w:bidi="hi-IN"/>
        </w:rPr>
      </w:pPr>
      <w:r w:rsidRPr="00F431B3">
        <w:rPr>
          <w:rFonts w:ascii="Cambria" w:eastAsia="SimSun" w:hAnsi="Cambria" w:cs="Cambria"/>
          <w:kern w:val="1"/>
          <w:lang w:eastAsia="hi-IN" w:bidi="hi-IN"/>
        </w:rPr>
        <w:t>Działanie</w:t>
      </w:r>
      <w:r>
        <w:rPr>
          <w:rFonts w:ascii="Cambria" w:eastAsia="SimSun" w:hAnsi="Cambria" w:cs="Cambria"/>
          <w:kern w:val="1"/>
          <w:lang w:eastAsia="hi-IN" w:bidi="hi-IN"/>
        </w:rPr>
        <w:t xml:space="preserve"> </w:t>
      </w:r>
      <w:r w:rsidRPr="00F431B3">
        <w:rPr>
          <w:rFonts w:ascii="Cambria" w:eastAsia="SimSun" w:hAnsi="Cambria" w:cs="Cambria"/>
          <w:kern w:val="1"/>
          <w:lang w:eastAsia="hi-IN" w:bidi="hi-IN"/>
        </w:rPr>
        <w:t>to</w:t>
      </w:r>
      <w:r>
        <w:rPr>
          <w:rFonts w:ascii="Cambria" w:eastAsia="SimSun" w:hAnsi="Cambria" w:cs="Cambria"/>
          <w:kern w:val="1"/>
          <w:lang w:eastAsia="hi-IN" w:bidi="hi-IN"/>
        </w:rPr>
        <w:t xml:space="preserve"> </w:t>
      </w:r>
      <w:r w:rsidRPr="00F431B3">
        <w:rPr>
          <w:rFonts w:ascii="Cambria" w:eastAsia="SimSun" w:hAnsi="Cambria" w:cs="Cambria"/>
          <w:kern w:val="1"/>
          <w:lang w:eastAsia="hi-IN" w:bidi="hi-IN"/>
        </w:rPr>
        <w:t>ma</w:t>
      </w:r>
      <w:r>
        <w:rPr>
          <w:rFonts w:ascii="Cambria" w:eastAsia="SimSun" w:hAnsi="Cambria" w:cs="Cambria"/>
          <w:kern w:val="1"/>
          <w:lang w:eastAsia="hi-IN" w:bidi="hi-IN"/>
        </w:rPr>
        <w:t xml:space="preserve"> </w:t>
      </w:r>
      <w:r w:rsidRPr="00F431B3">
        <w:rPr>
          <w:rFonts w:ascii="Cambria" w:eastAsia="SimSun" w:hAnsi="Cambria" w:cs="Cambria"/>
          <w:kern w:val="1"/>
          <w:lang w:eastAsia="hi-IN" w:bidi="hi-IN"/>
        </w:rPr>
        <w:t>charakter</w:t>
      </w:r>
      <w:r>
        <w:rPr>
          <w:rFonts w:ascii="Cambria" w:eastAsia="SimSun" w:hAnsi="Cambria" w:cs="Cambria"/>
          <w:kern w:val="1"/>
          <w:lang w:eastAsia="hi-IN" w:bidi="hi-IN"/>
        </w:rPr>
        <w:t xml:space="preserve"> </w:t>
      </w:r>
      <w:r w:rsidRPr="00F431B3">
        <w:rPr>
          <w:rFonts w:ascii="Cambria" w:eastAsia="SimSun" w:hAnsi="Cambria" w:cs="Cambria"/>
          <w:kern w:val="1"/>
          <w:lang w:eastAsia="hi-IN" w:bidi="hi-IN"/>
        </w:rPr>
        <w:t>fakultatywny</w:t>
      </w:r>
      <w:r>
        <w:rPr>
          <w:rFonts w:ascii="Cambria" w:eastAsia="SimSun" w:hAnsi="Cambria" w:cs="Cambria"/>
          <w:kern w:val="1"/>
          <w:lang w:eastAsia="hi-IN" w:bidi="hi-IN"/>
        </w:rPr>
        <w:t xml:space="preserve"> </w:t>
      </w:r>
      <w:r w:rsidRPr="00F431B3">
        <w:rPr>
          <w:rFonts w:ascii="Cambria" w:eastAsia="SimSun" w:hAnsi="Cambria" w:cs="Cambria"/>
          <w:kern w:val="1"/>
          <w:lang w:eastAsia="hi-IN" w:bidi="hi-IN"/>
        </w:rPr>
        <w:t>–</w:t>
      </w:r>
      <w:r>
        <w:rPr>
          <w:rFonts w:ascii="Cambria" w:eastAsia="SimSun" w:hAnsi="Cambria" w:cs="Cambria"/>
          <w:kern w:val="1"/>
          <w:lang w:eastAsia="hi-IN" w:bidi="hi-IN"/>
        </w:rPr>
        <w:t xml:space="preserve"> </w:t>
      </w:r>
      <w:r w:rsidRPr="00F431B3">
        <w:rPr>
          <w:rFonts w:ascii="Cambria" w:eastAsia="SimSun" w:hAnsi="Cambria" w:cs="Cambria"/>
          <w:kern w:val="1"/>
          <w:lang w:eastAsia="hi-IN" w:bidi="hi-IN"/>
        </w:rPr>
        <w:t>poziom</w:t>
      </w:r>
      <w:r>
        <w:rPr>
          <w:rFonts w:ascii="Cambria" w:eastAsia="SimSun" w:hAnsi="Cambria" w:cs="Cambria"/>
          <w:kern w:val="1"/>
          <w:lang w:eastAsia="hi-IN" w:bidi="hi-IN"/>
        </w:rPr>
        <w:t xml:space="preserve"> </w:t>
      </w:r>
      <w:r w:rsidRPr="00F431B3">
        <w:rPr>
          <w:rFonts w:ascii="Cambria" w:eastAsia="SimSun" w:hAnsi="Cambria" w:cs="Cambria"/>
          <w:kern w:val="1"/>
          <w:lang w:eastAsia="hi-IN" w:bidi="hi-IN"/>
        </w:rPr>
        <w:t>wdrożenia</w:t>
      </w:r>
      <w:r>
        <w:rPr>
          <w:rFonts w:ascii="Cambria" w:eastAsia="SimSun" w:hAnsi="Cambria" w:cs="Cambria"/>
          <w:kern w:val="1"/>
          <w:lang w:eastAsia="hi-IN" w:bidi="hi-IN"/>
        </w:rPr>
        <w:t xml:space="preserve"> </w:t>
      </w:r>
      <w:r w:rsidRPr="00F431B3">
        <w:rPr>
          <w:rFonts w:ascii="Cambria" w:eastAsia="SimSun" w:hAnsi="Cambria" w:cs="Cambria"/>
          <w:kern w:val="1"/>
          <w:lang w:eastAsia="hi-IN" w:bidi="hi-IN"/>
        </w:rPr>
        <w:t>u</w:t>
      </w:r>
      <w:r>
        <w:rPr>
          <w:rFonts w:ascii="Cambria" w:eastAsia="SimSun" w:hAnsi="Cambria" w:cs="Cambria"/>
          <w:kern w:val="1"/>
          <w:lang w:eastAsia="hi-IN" w:bidi="hi-IN"/>
        </w:rPr>
        <w:t xml:space="preserve">zależniony jest od wielkości i możliwości pozyskania </w:t>
      </w:r>
      <w:r w:rsidRPr="00F431B3">
        <w:rPr>
          <w:rFonts w:ascii="Cambria" w:eastAsia="SimSun" w:hAnsi="Cambria" w:cs="Cambria"/>
          <w:kern w:val="1"/>
          <w:lang w:eastAsia="hi-IN" w:bidi="hi-IN"/>
        </w:rPr>
        <w:t>zewnętrznych</w:t>
      </w:r>
      <w:r>
        <w:rPr>
          <w:rFonts w:ascii="Cambria" w:eastAsia="SimSun" w:hAnsi="Cambria" w:cs="Cambria"/>
          <w:kern w:val="1"/>
          <w:lang w:eastAsia="hi-IN" w:bidi="hi-IN"/>
        </w:rPr>
        <w:t xml:space="preserve"> </w:t>
      </w:r>
      <w:r w:rsidRPr="00F431B3">
        <w:rPr>
          <w:rFonts w:ascii="Cambria" w:eastAsia="SimSun" w:hAnsi="Cambria" w:cs="Cambria"/>
          <w:kern w:val="1"/>
          <w:lang w:eastAsia="hi-IN" w:bidi="hi-IN"/>
        </w:rPr>
        <w:t>form</w:t>
      </w:r>
      <w:r>
        <w:rPr>
          <w:rFonts w:ascii="Cambria" w:eastAsia="SimSun" w:hAnsi="Cambria" w:cs="Cambria"/>
          <w:kern w:val="1"/>
          <w:lang w:eastAsia="hi-IN" w:bidi="hi-IN"/>
        </w:rPr>
        <w:t xml:space="preserve"> </w:t>
      </w:r>
      <w:r w:rsidRPr="00F431B3">
        <w:rPr>
          <w:rFonts w:ascii="Cambria" w:eastAsia="SimSun" w:hAnsi="Cambria" w:cs="Cambria"/>
          <w:kern w:val="1"/>
          <w:lang w:eastAsia="hi-IN" w:bidi="hi-IN"/>
        </w:rPr>
        <w:t>wsparcia</w:t>
      </w:r>
      <w:r>
        <w:rPr>
          <w:rFonts w:ascii="Cambria" w:eastAsia="SimSun" w:hAnsi="Cambria" w:cs="Cambria"/>
          <w:kern w:val="1"/>
          <w:lang w:eastAsia="hi-IN" w:bidi="hi-IN"/>
        </w:rPr>
        <w:t xml:space="preserve"> </w:t>
      </w:r>
      <w:r w:rsidRPr="00F431B3">
        <w:rPr>
          <w:rFonts w:ascii="Cambria" w:eastAsia="SimSun" w:hAnsi="Cambria" w:cs="Cambria"/>
          <w:kern w:val="1"/>
          <w:lang w:eastAsia="hi-IN" w:bidi="hi-IN"/>
        </w:rPr>
        <w:t>finansowego.</w:t>
      </w:r>
    </w:p>
    <w:tbl>
      <w:tblPr>
        <w:tblStyle w:val="Jasnasiatkaakcent2"/>
        <w:tblW w:w="5000" w:type="pct"/>
        <w:tblLook w:val="04A0" w:firstRow="1" w:lastRow="0" w:firstColumn="1" w:lastColumn="0" w:noHBand="0" w:noVBand="1"/>
      </w:tblPr>
      <w:tblGrid>
        <w:gridCol w:w="4035"/>
        <w:gridCol w:w="5253"/>
      </w:tblGrid>
      <w:tr w:rsidR="00243089" w:rsidRPr="00243089" w:rsidTr="0024308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lang w:eastAsia="pl-PL"/>
              </w:rPr>
            </w:pPr>
            <w:r w:rsidRPr="00243089">
              <w:rPr>
                <w:rFonts w:ascii="Calibri" w:eastAsia="Times New Roman" w:hAnsi="Calibri" w:cs="Times New Roman"/>
                <w:lang w:eastAsia="pl-PL"/>
              </w:rPr>
              <w:t>Działanie XVI</w:t>
            </w:r>
            <w:r w:rsidR="00234B68">
              <w:rPr>
                <w:rFonts w:ascii="Calibri" w:eastAsia="Times New Roman" w:hAnsi="Calibri" w:cs="Times New Roman"/>
                <w:lang w:eastAsia="pl-PL"/>
              </w:rPr>
              <w:t>I</w:t>
            </w:r>
          </w:p>
        </w:tc>
        <w:tc>
          <w:tcPr>
            <w:tcW w:w="2828" w:type="pct"/>
            <w:hideMark/>
          </w:tcPr>
          <w:p w:rsidR="00243089" w:rsidRPr="00243089" w:rsidRDefault="00243089" w:rsidP="002430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 </w:t>
            </w:r>
          </w:p>
        </w:tc>
      </w:tr>
      <w:tr w:rsidR="00243089" w:rsidRPr="00243089" w:rsidTr="000E1F1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Nazwa Działania</w:t>
            </w:r>
          </w:p>
        </w:tc>
        <w:tc>
          <w:tcPr>
            <w:tcW w:w="2828" w:type="pct"/>
            <w:hideMark/>
          </w:tcPr>
          <w:p w:rsidR="00243089" w:rsidRPr="00243089" w:rsidRDefault="00243089" w:rsidP="0024308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243089">
              <w:rPr>
                <w:rFonts w:ascii="Calibri" w:eastAsia="Times New Roman" w:hAnsi="Calibri" w:cs="Times New Roman"/>
                <w:color w:val="000000"/>
                <w:sz w:val="20"/>
                <w:szCs w:val="20"/>
                <w:lang w:eastAsia="pl-PL"/>
              </w:rPr>
              <w:t>Budowa nowych przyłączy ciepłowniczych i gazowniczych oraz modernizacja istniejących sieci</w:t>
            </w:r>
          </w:p>
        </w:tc>
      </w:tr>
      <w:tr w:rsidR="000270AF" w:rsidRPr="00243089" w:rsidTr="0024308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tcPr>
          <w:p w:rsidR="000270AF" w:rsidRPr="00243089" w:rsidRDefault="000270AF" w:rsidP="00243089">
            <w:pPr>
              <w:rPr>
                <w:rFonts w:ascii="Calibri" w:eastAsia="Times New Roman" w:hAnsi="Calibri" w:cs="Times New Roman"/>
                <w:sz w:val="20"/>
                <w:szCs w:val="20"/>
                <w:lang w:eastAsia="pl-PL"/>
              </w:rPr>
            </w:pPr>
            <w:r w:rsidRPr="000270AF">
              <w:rPr>
                <w:rFonts w:ascii="Calibri" w:eastAsia="Times New Roman" w:hAnsi="Calibri" w:cs="Times New Roman"/>
                <w:sz w:val="20"/>
                <w:szCs w:val="20"/>
                <w:lang w:eastAsia="pl-PL"/>
              </w:rPr>
              <w:t>Charakter/Rodzaj działania</w:t>
            </w:r>
          </w:p>
        </w:tc>
        <w:tc>
          <w:tcPr>
            <w:tcW w:w="2828" w:type="pct"/>
          </w:tcPr>
          <w:p w:rsidR="000270AF" w:rsidRPr="00243089" w:rsidRDefault="000270AF" w:rsidP="00243089">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Inwestycyjne</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Adresat Działania</w:t>
            </w:r>
          </w:p>
        </w:tc>
        <w:tc>
          <w:tcPr>
            <w:tcW w:w="2828" w:type="pct"/>
            <w:hideMark/>
          </w:tcPr>
          <w:p w:rsidR="00243089" w:rsidRPr="00243089" w:rsidRDefault="005B71C4" w:rsidP="005B71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Skoczowskie Przedsiębiorstwo Komunalne Sp. z o.o., Polska Spółka Gazownictwa S</w:t>
            </w:r>
            <w:r w:rsidRPr="005B71C4">
              <w:rPr>
                <w:rFonts w:ascii="Calibri" w:eastAsia="Times New Roman" w:hAnsi="Calibri" w:cs="Times New Roman"/>
                <w:color w:val="000000"/>
                <w:sz w:val="20"/>
                <w:szCs w:val="20"/>
                <w:lang w:eastAsia="pl-PL"/>
              </w:rPr>
              <w:t>p. z o.</w:t>
            </w:r>
            <w:r>
              <w:rPr>
                <w:rFonts w:ascii="Calibri" w:eastAsia="Times New Roman" w:hAnsi="Calibri" w:cs="Times New Roman"/>
                <w:color w:val="000000"/>
                <w:sz w:val="20"/>
                <w:szCs w:val="20"/>
                <w:lang w:eastAsia="pl-PL"/>
              </w:rPr>
              <w:t xml:space="preserve"> </w:t>
            </w:r>
            <w:r w:rsidRPr="005B71C4">
              <w:rPr>
                <w:rFonts w:ascii="Calibri" w:eastAsia="Times New Roman" w:hAnsi="Calibri" w:cs="Times New Roman"/>
                <w:color w:val="000000"/>
                <w:sz w:val="20"/>
                <w:szCs w:val="20"/>
                <w:lang w:eastAsia="pl-PL"/>
              </w:rPr>
              <w:t>o</w:t>
            </w:r>
            <w:r>
              <w:rPr>
                <w:rFonts w:ascii="Calibri" w:eastAsia="Times New Roman" w:hAnsi="Calibri" w:cs="Times New Roman"/>
                <w:color w:val="000000"/>
                <w:sz w:val="20"/>
                <w:szCs w:val="20"/>
                <w:lang w:eastAsia="pl-PL"/>
              </w:rPr>
              <w:t xml:space="preserve">. </w:t>
            </w:r>
            <w:r w:rsidRPr="005B71C4">
              <w:rPr>
                <w:rFonts w:ascii="Calibri" w:eastAsia="Times New Roman" w:hAnsi="Calibri" w:cs="Times New Roman"/>
                <w:color w:val="000000"/>
                <w:sz w:val="20"/>
                <w:szCs w:val="20"/>
                <w:lang w:eastAsia="pl-PL"/>
              </w:rPr>
              <w:t>Oddział w Zabrzu</w:t>
            </w:r>
            <w:r>
              <w:rPr>
                <w:rFonts w:ascii="Calibri" w:eastAsia="Times New Roman" w:hAnsi="Calibri" w:cs="Times New Roman"/>
                <w:color w:val="000000"/>
                <w:sz w:val="20"/>
                <w:szCs w:val="20"/>
                <w:lang w:eastAsia="pl-PL"/>
              </w:rPr>
              <w:t>, inwestorzy prywatni</w:t>
            </w:r>
          </w:p>
        </w:tc>
      </w:tr>
      <w:tr w:rsidR="00243089" w:rsidRPr="00243089" w:rsidTr="0024308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B21D7E" w:rsidP="00243089">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243089" w:rsidRPr="00243089" w:rsidRDefault="008A09B1" w:rsidP="00243089">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8A09B1">
              <w:rPr>
                <w:rFonts w:ascii="Calibri" w:eastAsia="Times New Roman" w:hAnsi="Calibri" w:cs="Times New Roman"/>
                <w:color w:val="000000"/>
                <w:sz w:val="20"/>
                <w:szCs w:val="20"/>
                <w:lang w:eastAsia="pl-PL"/>
              </w:rPr>
              <w:t>Przygotowanie i przeprowadzenie inwestycji</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jc w:val="left"/>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Okres realizacji</w:t>
            </w:r>
          </w:p>
        </w:tc>
        <w:tc>
          <w:tcPr>
            <w:tcW w:w="2828" w:type="pct"/>
            <w:hideMark/>
          </w:tcPr>
          <w:p w:rsidR="00243089" w:rsidRPr="00243089" w:rsidRDefault="00243089" w:rsidP="002430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2014-2020</w:t>
            </w:r>
          </w:p>
        </w:tc>
      </w:tr>
      <w:tr w:rsidR="00243089" w:rsidRPr="00243089" w:rsidTr="0024308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jc w:val="left"/>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Efekt ekologiczny - redukcja zużycia energii [MWh]</w:t>
            </w:r>
          </w:p>
        </w:tc>
        <w:tc>
          <w:tcPr>
            <w:tcW w:w="2828" w:type="pct"/>
            <w:hideMark/>
          </w:tcPr>
          <w:p w:rsidR="00243089" w:rsidRPr="00243089" w:rsidRDefault="00243089" w:rsidP="0024308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4715,05</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Efekt ekologiczny - redukcja emisji [Mg CO2]</w:t>
            </w:r>
          </w:p>
        </w:tc>
        <w:tc>
          <w:tcPr>
            <w:tcW w:w="2828" w:type="pct"/>
            <w:hideMark/>
          </w:tcPr>
          <w:p w:rsidR="00243089" w:rsidRPr="00243089" w:rsidRDefault="00243089" w:rsidP="002430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87,76</w:t>
            </w:r>
          </w:p>
        </w:tc>
      </w:tr>
      <w:tr w:rsidR="00243089" w:rsidRPr="00243089" w:rsidTr="0024308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Szacowany koszt działania</w:t>
            </w:r>
          </w:p>
        </w:tc>
        <w:tc>
          <w:tcPr>
            <w:tcW w:w="2828" w:type="pct"/>
            <w:hideMark/>
          </w:tcPr>
          <w:p w:rsidR="00243089" w:rsidRPr="00243089" w:rsidRDefault="00243089" w:rsidP="00243089">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350 000,00</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72" w:type="pct"/>
            <w:noWrap/>
            <w:hideMark/>
          </w:tcPr>
          <w:p w:rsidR="00243089" w:rsidRPr="00243089" w:rsidRDefault="00243089" w:rsidP="00243089">
            <w:pPr>
              <w:jc w:val="left"/>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Szacunkowy koszt jednostkowy [zł/Mg CO2]</w:t>
            </w:r>
          </w:p>
        </w:tc>
        <w:tc>
          <w:tcPr>
            <w:tcW w:w="2828" w:type="pct"/>
            <w:noWrap/>
            <w:hideMark/>
          </w:tcPr>
          <w:p w:rsidR="00243089" w:rsidRPr="00243089" w:rsidRDefault="00243089" w:rsidP="0024308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3 988,31</w:t>
            </w:r>
          </w:p>
        </w:tc>
      </w:tr>
    </w:tbl>
    <w:p w:rsidR="00A2391D" w:rsidRPr="00A2391D" w:rsidRDefault="00A2391D" w:rsidP="00A2391D">
      <w:pPr>
        <w:spacing w:line="360" w:lineRule="auto"/>
        <w:jc w:val="left"/>
        <w:rPr>
          <w:rFonts w:ascii="Cambria" w:hAnsi="Cambria"/>
          <w:color w:val="000000" w:themeColor="text1"/>
        </w:rPr>
      </w:pPr>
    </w:p>
    <w:p w:rsidR="00A2391D" w:rsidRPr="00A2391D" w:rsidRDefault="00A2391D" w:rsidP="00A2391D">
      <w:pPr>
        <w:spacing w:line="360" w:lineRule="auto"/>
        <w:rPr>
          <w:rFonts w:ascii="Cambria" w:hAnsi="Cambria"/>
        </w:rPr>
      </w:pPr>
      <w:r w:rsidRPr="00A2391D">
        <w:rPr>
          <w:rFonts w:ascii="Cambria" w:hAnsi="Cambria"/>
        </w:rPr>
        <w:t>Celem zadania jest zmniejszenie emisji zanieczyszczeń pochodzących z sektora miejskiego mieszkalnictwa wielorodzinnego, który ma znaczny udział w wielkości emisji gazów cieplarnianych w obszarze gminy, poprawa efektywności energetycznej, zwiększenie efektywności gospodarowania komunalnymi zasobami mieszkaniowymi poprzez doprowadzenie do zmniejszenia się udziałów wydatków na ogrzewanie i ciepłą wodę. W ramach działania przewiduje się budowę nowych przyłączy ciepłowniczych oraz modernizacja istniejącej infrastruktury ciepłowniczej.</w:t>
      </w:r>
    </w:p>
    <w:p w:rsidR="00A2391D" w:rsidRPr="00A2391D" w:rsidRDefault="00A2391D" w:rsidP="00A2391D">
      <w:pPr>
        <w:spacing w:line="360" w:lineRule="auto"/>
        <w:rPr>
          <w:rFonts w:ascii="Cambria" w:hAnsi="Cambria"/>
          <w:color w:val="000000"/>
          <w:shd w:val="clear" w:color="auto" w:fill="FFFFFF"/>
        </w:rPr>
      </w:pPr>
      <w:r w:rsidRPr="00A2391D">
        <w:rPr>
          <w:rFonts w:ascii="Cambria" w:hAnsi="Cambria"/>
          <w:color w:val="000000"/>
          <w:shd w:val="clear" w:color="auto" w:fill="FFFFFF"/>
        </w:rPr>
        <w:t xml:space="preserve">Dzięki modernizacji sieci cieplnej poziom strat ciepła podczas przesyłu zostanie znacząco ograniczony, powinny się również obniżyć opłaty za ciepło. Warto także podkreślić, że zostaną do minimum ograniczone przerwy w dostawach ciepła powodowane ewentualnymi awariami. Zmniejszenie strat ciepła podczas przesyłu wpływa na zmniejszenie zużycia surowca w postaci </w:t>
      </w:r>
      <w:r w:rsidRPr="00A2391D">
        <w:rPr>
          <w:rFonts w:ascii="Cambria" w:hAnsi="Cambria"/>
          <w:color w:val="000000"/>
          <w:shd w:val="clear" w:color="auto" w:fill="FFFFFF"/>
        </w:rPr>
        <w:lastRenderedPageBreak/>
        <w:t xml:space="preserve">węgla, co ma przełożenie na znaczące ograniczenie emisji gazów i pyłów do powietrza atmosferycznego, którym oddychamy - w konsekwencji więc projekt ma korzystny wpływ </w:t>
      </w:r>
      <w:r w:rsidR="00AA3E3D">
        <w:rPr>
          <w:rFonts w:ascii="Cambria" w:hAnsi="Cambria"/>
          <w:color w:val="000000"/>
          <w:shd w:val="clear" w:color="auto" w:fill="FFFFFF"/>
        </w:rPr>
        <w:t xml:space="preserve">na </w:t>
      </w:r>
      <w:r w:rsidRPr="00A2391D">
        <w:rPr>
          <w:rFonts w:ascii="Cambria" w:hAnsi="Cambria"/>
          <w:color w:val="000000"/>
          <w:shd w:val="clear" w:color="auto" w:fill="FFFFFF"/>
        </w:rPr>
        <w:t>środowisko naturalne i zdrowie mieszkańców.</w:t>
      </w:r>
    </w:p>
    <w:p w:rsidR="00A2391D" w:rsidRDefault="00A2391D" w:rsidP="005B71C4">
      <w:pPr>
        <w:spacing w:line="360" w:lineRule="auto"/>
        <w:rPr>
          <w:rFonts w:ascii="Cambria" w:hAnsi="Cambria" w:cs="Cambria"/>
        </w:rPr>
      </w:pPr>
      <w:r w:rsidRPr="00A2391D">
        <w:rPr>
          <w:rFonts w:ascii="Cambria" w:hAnsi="Cambria" w:cs="Cambria"/>
        </w:rPr>
        <w:t xml:space="preserve">Działanie to ma charakter fakultatywny – poziom wdrożenia uzależniony jest od pojawienia się podmiotów zainteresowanych działaniem oraz od wielkości i </w:t>
      </w:r>
      <w:r w:rsidR="00AA3E3D">
        <w:rPr>
          <w:rFonts w:ascii="Cambria" w:hAnsi="Cambria" w:cs="Cambria"/>
        </w:rPr>
        <w:t>możliwości pozyskania</w:t>
      </w:r>
      <w:r w:rsidRPr="00A2391D">
        <w:rPr>
          <w:rFonts w:ascii="Cambria" w:hAnsi="Cambria" w:cs="Cambria"/>
        </w:rPr>
        <w:t xml:space="preserve"> zewnętrznych form wsparcia finansowego.</w:t>
      </w:r>
    </w:p>
    <w:p w:rsidR="000E1F16" w:rsidRPr="00234B68" w:rsidRDefault="000E1F16" w:rsidP="005B71C4">
      <w:pPr>
        <w:spacing w:line="360" w:lineRule="auto"/>
        <w:rPr>
          <w:rFonts w:ascii="Cambria" w:hAnsi="Cambria" w:cs="Cambria"/>
          <w:u w:val="single"/>
        </w:rPr>
      </w:pPr>
      <w:r w:rsidRPr="00234B68">
        <w:rPr>
          <w:rFonts w:ascii="Cambria" w:hAnsi="Cambria" w:cs="Cambria"/>
          <w:u w:val="single"/>
        </w:rPr>
        <w:t>Korzyści społeczne:</w:t>
      </w:r>
    </w:p>
    <w:p w:rsidR="000E1F16" w:rsidRPr="000E1F16" w:rsidRDefault="000E1F16" w:rsidP="000E1F16">
      <w:pPr>
        <w:spacing w:before="120" w:after="120" w:line="360" w:lineRule="auto"/>
        <w:rPr>
          <w:rFonts w:ascii="Cambria" w:eastAsia="Times New Roman" w:hAnsi="Cambria" w:cs="Arial"/>
          <w:szCs w:val="18"/>
          <w:shd w:val="clear" w:color="auto" w:fill="FFFFFF"/>
        </w:rPr>
      </w:pPr>
      <w:r w:rsidRPr="000E1F16">
        <w:rPr>
          <w:rFonts w:ascii="Cambria" w:eastAsia="Times New Roman" w:hAnsi="Cambria" w:cs="Arial"/>
          <w:szCs w:val="18"/>
          <w:shd w:val="clear" w:color="auto" w:fill="FFFFFF"/>
        </w:rPr>
        <w:t>Skutkiem realizacji powyższych inwestycji będzie poprawa stanu sieci ciepłowniczej</w:t>
      </w:r>
      <w:r w:rsidR="00E337D6" w:rsidRPr="00E337D6">
        <w:rPr>
          <w:rFonts w:ascii="Cambria" w:eastAsia="Times New Roman" w:hAnsi="Cambria" w:cs="Arial"/>
          <w:szCs w:val="18"/>
          <w:shd w:val="clear" w:color="auto" w:fill="FFFFFF"/>
        </w:rPr>
        <w:t xml:space="preserve"> </w:t>
      </w:r>
      <w:r w:rsidR="00E337D6">
        <w:rPr>
          <w:rFonts w:ascii="Cambria" w:eastAsia="Times New Roman" w:hAnsi="Cambria" w:cs="Arial"/>
          <w:szCs w:val="18"/>
          <w:shd w:val="clear" w:color="auto" w:fill="FFFFFF"/>
        </w:rPr>
        <w:br/>
      </w:r>
      <w:r w:rsidR="00E337D6" w:rsidRPr="00E337D6">
        <w:rPr>
          <w:rFonts w:ascii="Cambria" w:eastAsia="Times New Roman" w:hAnsi="Cambria" w:cs="Arial"/>
          <w:szCs w:val="18"/>
          <w:shd w:val="clear" w:color="auto" w:fill="FFFFFF"/>
        </w:rPr>
        <w:t>i gazowniczej</w:t>
      </w:r>
      <w:r w:rsidRPr="000E1F16">
        <w:rPr>
          <w:rFonts w:ascii="Cambria" w:eastAsia="Times New Roman" w:hAnsi="Cambria" w:cs="Arial"/>
          <w:szCs w:val="18"/>
          <w:shd w:val="clear" w:color="auto" w:fill="FFFFFF"/>
        </w:rPr>
        <w:t>, poprawa efektywności energetycznej systemu, a co za tym idzie redukcja strat energii i w konsekwencji redukcja emisji zanieczyszczeń do atmosfery.</w:t>
      </w:r>
    </w:p>
    <w:p w:rsidR="000E1F16" w:rsidRPr="005B71C4" w:rsidRDefault="000E1F16" w:rsidP="005B71C4">
      <w:pPr>
        <w:spacing w:line="360" w:lineRule="auto"/>
        <w:rPr>
          <w:rFonts w:ascii="Cambria" w:hAnsi="Cambria"/>
          <w:color w:val="000000"/>
          <w:shd w:val="clear" w:color="auto" w:fill="FFFFFF"/>
        </w:rPr>
      </w:pPr>
    </w:p>
    <w:tbl>
      <w:tblPr>
        <w:tblStyle w:val="Jasnasiatkaakcent2"/>
        <w:tblW w:w="5000" w:type="pct"/>
        <w:tblLook w:val="04A0" w:firstRow="1" w:lastRow="0" w:firstColumn="1" w:lastColumn="0" w:noHBand="0" w:noVBand="1"/>
      </w:tblPr>
      <w:tblGrid>
        <w:gridCol w:w="4035"/>
        <w:gridCol w:w="5253"/>
      </w:tblGrid>
      <w:tr w:rsidR="00243089" w:rsidRPr="00243089" w:rsidTr="0024308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lang w:eastAsia="pl-PL"/>
              </w:rPr>
            </w:pPr>
            <w:r w:rsidRPr="00243089">
              <w:rPr>
                <w:rFonts w:ascii="Calibri" w:eastAsia="Times New Roman" w:hAnsi="Calibri" w:cs="Times New Roman"/>
                <w:lang w:eastAsia="pl-PL"/>
              </w:rPr>
              <w:t>Działanie XVII</w:t>
            </w:r>
            <w:r w:rsidR="00234B68">
              <w:rPr>
                <w:rFonts w:ascii="Calibri" w:eastAsia="Times New Roman" w:hAnsi="Calibri" w:cs="Times New Roman"/>
                <w:lang w:eastAsia="pl-PL"/>
              </w:rPr>
              <w:t>I</w:t>
            </w:r>
          </w:p>
        </w:tc>
        <w:tc>
          <w:tcPr>
            <w:tcW w:w="2828" w:type="pct"/>
            <w:hideMark/>
          </w:tcPr>
          <w:p w:rsidR="00243089" w:rsidRPr="00243089" w:rsidRDefault="00243089" w:rsidP="002430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 </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Nazwa Działania</w:t>
            </w:r>
          </w:p>
        </w:tc>
        <w:tc>
          <w:tcPr>
            <w:tcW w:w="2828" w:type="pct"/>
            <w:hideMark/>
          </w:tcPr>
          <w:p w:rsidR="00243089" w:rsidRPr="00243089" w:rsidRDefault="00243089" w:rsidP="0024308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243089">
              <w:rPr>
                <w:rFonts w:ascii="Calibri" w:eastAsia="Times New Roman" w:hAnsi="Calibri" w:cs="Times New Roman"/>
                <w:color w:val="000000"/>
                <w:sz w:val="20"/>
                <w:szCs w:val="20"/>
                <w:lang w:eastAsia="pl-PL"/>
              </w:rPr>
              <w:t>Stopniowa wymiana w biurach sprzętu biurowego (ITC), urządzeń elektrycznych (klimatyzatory, podgrzewacze wody, AGD) oraz oświetlenia na bardziej efektywne energetycznie</w:t>
            </w:r>
          </w:p>
        </w:tc>
      </w:tr>
      <w:tr w:rsidR="000270AF" w:rsidRPr="00243089" w:rsidTr="002430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0270AF" w:rsidRPr="00243089" w:rsidRDefault="000270AF" w:rsidP="00243089">
            <w:pPr>
              <w:rPr>
                <w:rFonts w:ascii="Calibri" w:eastAsia="Times New Roman" w:hAnsi="Calibri" w:cs="Times New Roman"/>
                <w:sz w:val="20"/>
                <w:szCs w:val="20"/>
                <w:lang w:eastAsia="pl-PL"/>
              </w:rPr>
            </w:pPr>
            <w:r w:rsidRPr="00B21D7E">
              <w:rPr>
                <w:rFonts w:ascii="Calibri" w:hAnsi="Calibri"/>
                <w:sz w:val="20"/>
              </w:rPr>
              <w:t>Charakter/</w:t>
            </w:r>
            <w:r>
              <w:rPr>
                <w:rFonts w:ascii="Calibri" w:hAnsi="Calibri"/>
                <w:sz w:val="20"/>
              </w:rPr>
              <w:t>Rodzaj działania</w:t>
            </w:r>
          </w:p>
        </w:tc>
        <w:tc>
          <w:tcPr>
            <w:tcW w:w="2828" w:type="pct"/>
          </w:tcPr>
          <w:p w:rsidR="000270AF" w:rsidRPr="00243089" w:rsidRDefault="000270AF" w:rsidP="00243089">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Inwestycyjne</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Adresat Działania</w:t>
            </w:r>
          </w:p>
        </w:tc>
        <w:tc>
          <w:tcPr>
            <w:tcW w:w="2828" w:type="pct"/>
            <w:hideMark/>
          </w:tcPr>
          <w:p w:rsidR="00243089" w:rsidRPr="00243089" w:rsidRDefault="00AB5B3A" w:rsidP="0024308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 xml:space="preserve">Gmina Skoczów, </w:t>
            </w:r>
            <w:r w:rsidR="005B71C4">
              <w:rPr>
                <w:rFonts w:ascii="Calibri" w:eastAsia="Times New Roman" w:hAnsi="Calibri" w:cs="Times New Roman"/>
                <w:color w:val="000000"/>
                <w:sz w:val="20"/>
                <w:szCs w:val="20"/>
                <w:lang w:eastAsia="pl-PL"/>
              </w:rPr>
              <w:t>Użyteczność publiczna, przedsiębiorcy, inwestorzy prywatni</w:t>
            </w:r>
            <w:r>
              <w:rPr>
                <w:rFonts w:ascii="Calibri" w:eastAsia="Times New Roman" w:hAnsi="Calibri" w:cs="Times New Roman"/>
                <w:color w:val="000000"/>
                <w:sz w:val="20"/>
                <w:szCs w:val="20"/>
                <w:lang w:eastAsia="pl-PL"/>
              </w:rPr>
              <w:t>, Skoczowskie Przedsiębiorstwo Komunalne Sp. z o.o., Miejska Spółka SKO-EKO Sp. z o.o.</w:t>
            </w:r>
          </w:p>
        </w:tc>
      </w:tr>
      <w:tr w:rsidR="00243089" w:rsidRPr="00243089" w:rsidTr="002430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B21D7E" w:rsidP="00243089">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243089" w:rsidRPr="00243089" w:rsidRDefault="008A09B1" w:rsidP="00243089">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8A09B1">
              <w:rPr>
                <w:rFonts w:ascii="Calibri" w:eastAsia="Times New Roman" w:hAnsi="Calibri" w:cs="Times New Roman"/>
                <w:color w:val="000000"/>
                <w:sz w:val="20"/>
                <w:szCs w:val="20"/>
                <w:lang w:eastAsia="pl-PL"/>
              </w:rPr>
              <w:t>Przygotowanie i przeprowadzenie inwestycji</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jc w:val="left"/>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Okres realizacji</w:t>
            </w:r>
          </w:p>
        </w:tc>
        <w:tc>
          <w:tcPr>
            <w:tcW w:w="2828" w:type="pct"/>
            <w:hideMark/>
          </w:tcPr>
          <w:p w:rsidR="00243089" w:rsidRPr="00243089" w:rsidRDefault="00243089" w:rsidP="002430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2015-2020</w:t>
            </w:r>
          </w:p>
        </w:tc>
      </w:tr>
      <w:tr w:rsidR="00243089" w:rsidRPr="00243089" w:rsidTr="002430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jc w:val="left"/>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Efekt ekologiczny - redukcja zużycia energii [MWh]</w:t>
            </w:r>
          </w:p>
        </w:tc>
        <w:tc>
          <w:tcPr>
            <w:tcW w:w="2828" w:type="pct"/>
            <w:hideMark/>
          </w:tcPr>
          <w:p w:rsidR="00243089" w:rsidRPr="00243089" w:rsidRDefault="00243089" w:rsidP="0024308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151,45</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Efekt ekologiczny - redukcja emisji [Mg CO2]</w:t>
            </w:r>
          </w:p>
        </w:tc>
        <w:tc>
          <w:tcPr>
            <w:tcW w:w="2828" w:type="pct"/>
            <w:hideMark/>
          </w:tcPr>
          <w:p w:rsidR="00243089" w:rsidRPr="00243089" w:rsidRDefault="00243089" w:rsidP="002430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134,79</w:t>
            </w:r>
          </w:p>
        </w:tc>
      </w:tr>
      <w:tr w:rsidR="00243089" w:rsidRPr="00243089" w:rsidTr="002430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Szacowany koszt działania</w:t>
            </w:r>
          </w:p>
        </w:tc>
        <w:tc>
          <w:tcPr>
            <w:tcW w:w="2828" w:type="pct"/>
            <w:hideMark/>
          </w:tcPr>
          <w:p w:rsidR="00243089" w:rsidRPr="00243089" w:rsidRDefault="00243089" w:rsidP="00243089">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50</w:t>
            </w:r>
            <w:r w:rsidR="00AB5B3A">
              <w:rPr>
                <w:rFonts w:ascii="Calibri" w:eastAsia="Times New Roman" w:hAnsi="Calibri" w:cs="Times New Roman"/>
                <w:sz w:val="20"/>
                <w:szCs w:val="20"/>
                <w:lang w:eastAsia="pl-PL"/>
              </w:rPr>
              <w:t>0</w:t>
            </w:r>
            <w:r w:rsidRPr="00243089">
              <w:rPr>
                <w:rFonts w:ascii="Calibri" w:eastAsia="Times New Roman" w:hAnsi="Calibri" w:cs="Times New Roman"/>
                <w:sz w:val="20"/>
                <w:szCs w:val="20"/>
                <w:lang w:eastAsia="pl-PL"/>
              </w:rPr>
              <w:t xml:space="preserve"> 000,00</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noWrap/>
            <w:hideMark/>
          </w:tcPr>
          <w:p w:rsidR="00243089" w:rsidRPr="00243089" w:rsidRDefault="00243089" w:rsidP="00243089">
            <w:pPr>
              <w:jc w:val="left"/>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Szacunkowy koszt jednostkowy [zł/Mg CO2]</w:t>
            </w:r>
          </w:p>
        </w:tc>
        <w:tc>
          <w:tcPr>
            <w:tcW w:w="2828" w:type="pct"/>
            <w:noWrap/>
            <w:hideMark/>
          </w:tcPr>
          <w:p w:rsidR="00243089" w:rsidRPr="00243089" w:rsidRDefault="00AB5B3A" w:rsidP="0024308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3709,47</w:t>
            </w:r>
          </w:p>
        </w:tc>
      </w:tr>
    </w:tbl>
    <w:p w:rsidR="00A2391D" w:rsidRPr="00A2391D" w:rsidRDefault="00A2391D" w:rsidP="00A2391D">
      <w:pPr>
        <w:spacing w:line="360" w:lineRule="auto"/>
        <w:jc w:val="left"/>
        <w:rPr>
          <w:rFonts w:ascii="Cambria" w:hAnsi="Cambria"/>
          <w:color w:val="000000" w:themeColor="text1"/>
        </w:rPr>
      </w:pPr>
    </w:p>
    <w:p w:rsidR="00A2391D" w:rsidRPr="00A2391D" w:rsidRDefault="00A2391D" w:rsidP="00A2391D">
      <w:pPr>
        <w:spacing w:line="360" w:lineRule="auto"/>
        <w:rPr>
          <w:rFonts w:ascii="Cambria" w:hAnsi="Cambria"/>
          <w:b/>
          <w:bCs/>
          <w:lang w:eastAsia="pl-PL"/>
        </w:rPr>
      </w:pPr>
      <w:r w:rsidRPr="00A2391D">
        <w:rPr>
          <w:rFonts w:ascii="Cambria" w:hAnsi="Cambria"/>
        </w:rPr>
        <w:t>Stopniowa wymiana wyposażenia budynków zużywającego energię elektryczną, zastąpienie urządzeń, bardziej efektywnymi, pozwoli na uzyskanie oszczędności energii. Urządzenia biurowe, AGD, klimatyzacja odpowiadają za około 80% zużycia energii.</w:t>
      </w:r>
      <w:r w:rsidRPr="00A2391D">
        <w:rPr>
          <w:rFonts w:ascii="Cambria" w:hAnsi="Cambria"/>
          <w:color w:val="000000" w:themeColor="text1"/>
        </w:rPr>
        <w:t xml:space="preserve"> </w:t>
      </w:r>
      <w:r w:rsidRPr="00A2391D">
        <w:rPr>
          <w:rFonts w:ascii="Cambria" w:hAnsi="Cambria"/>
        </w:rPr>
        <w:t xml:space="preserve">Stopniowo wymieniając urządzenia (zakłada się czas życia przeciętnego urządzenia na 5 lat) można uzyskać 4% oszczędności w skali całego zużycia energii budynków publicznych (dane branżowe). W ramach zadania przewiduje się wymianę urządzeń na bardziej energooszczędne. Ponadto stopniowo należy wprowadzać do systemu awaryjnego zasilania budynków (oświetlenie awaryjne </w:t>
      </w:r>
      <w:r w:rsidR="00243089">
        <w:rPr>
          <w:rFonts w:ascii="Cambria" w:hAnsi="Cambria"/>
        </w:rPr>
        <w:br/>
      </w:r>
      <w:r w:rsidRPr="00A2391D">
        <w:rPr>
          <w:rFonts w:ascii="Cambria" w:hAnsi="Cambria"/>
        </w:rPr>
        <w:t xml:space="preserve">i podtrzymanie pracy komputerów) akumulatorów ładowanych energią odnawialną (najlepiej </w:t>
      </w:r>
      <w:r w:rsidR="00336866">
        <w:rPr>
          <w:rFonts w:ascii="Cambria" w:hAnsi="Cambria"/>
        </w:rPr>
        <w:br/>
      </w:r>
      <w:r w:rsidRPr="00A2391D">
        <w:rPr>
          <w:rFonts w:ascii="Cambria" w:hAnsi="Cambria"/>
        </w:rPr>
        <w:t>w układzie hybrydowym). Przyjmując powyższe założenie redukcja emisji CO</w:t>
      </w:r>
      <w:r w:rsidRPr="00A2391D">
        <w:rPr>
          <w:rFonts w:ascii="Cambria" w:hAnsi="Cambria"/>
          <w:vertAlign w:val="subscript"/>
        </w:rPr>
        <w:t>2</w:t>
      </w:r>
      <w:r w:rsidRPr="00A2391D">
        <w:rPr>
          <w:rFonts w:ascii="Cambria" w:hAnsi="Cambria"/>
        </w:rPr>
        <w:t xml:space="preserve"> wynosi </w:t>
      </w:r>
      <w:r w:rsidR="00243089">
        <w:rPr>
          <w:rFonts w:ascii="Cambria" w:hAnsi="Cambria"/>
        </w:rPr>
        <w:br/>
        <w:t xml:space="preserve">151,45 </w:t>
      </w:r>
      <w:r w:rsidRPr="00A2391D">
        <w:rPr>
          <w:rFonts w:ascii="Cambria" w:hAnsi="Cambria"/>
        </w:rPr>
        <w:t>MgCO</w:t>
      </w:r>
      <w:r w:rsidRPr="00A2391D">
        <w:rPr>
          <w:rFonts w:ascii="Cambria" w:hAnsi="Cambria"/>
          <w:vertAlign w:val="subscript"/>
        </w:rPr>
        <w:t>2</w:t>
      </w:r>
      <w:r w:rsidRPr="00A2391D">
        <w:rPr>
          <w:rFonts w:ascii="Cambria" w:hAnsi="Cambria"/>
        </w:rPr>
        <w:t>.</w:t>
      </w:r>
    </w:p>
    <w:p w:rsidR="00A2391D" w:rsidRPr="00A2391D" w:rsidRDefault="00A2391D" w:rsidP="00A2391D">
      <w:pPr>
        <w:spacing w:line="360" w:lineRule="auto"/>
        <w:rPr>
          <w:rFonts w:ascii="Cambria" w:hAnsi="Cambria"/>
        </w:rPr>
      </w:pPr>
      <w:r w:rsidRPr="00A2391D">
        <w:rPr>
          <w:rFonts w:ascii="Cambria" w:hAnsi="Cambria"/>
        </w:rPr>
        <w:lastRenderedPageBreak/>
        <w:t>Przyjmując, że koszt jednego wymienionego urządzenia wynosi ok. 1000 zł, a szacuje się że wymianie ulec może ok. 500 urządzeń, całk</w:t>
      </w:r>
      <w:r w:rsidR="00AA3E3D">
        <w:rPr>
          <w:rFonts w:ascii="Cambria" w:hAnsi="Cambria"/>
        </w:rPr>
        <w:t>owity koszt działania wynosi 500 0</w:t>
      </w:r>
      <w:r w:rsidRPr="00A2391D">
        <w:rPr>
          <w:rFonts w:ascii="Cambria" w:hAnsi="Cambria"/>
        </w:rPr>
        <w:t xml:space="preserve">00,00 zł. </w:t>
      </w:r>
    </w:p>
    <w:p w:rsidR="00E337D6" w:rsidRDefault="00E337D6" w:rsidP="00332BEA">
      <w:pPr>
        <w:spacing w:line="360" w:lineRule="auto"/>
        <w:jc w:val="left"/>
        <w:rPr>
          <w:rFonts w:ascii="Cambria" w:hAnsi="Cambria"/>
          <w:color w:val="000000" w:themeColor="text1"/>
          <w:u w:val="single"/>
        </w:rPr>
      </w:pPr>
      <w:r w:rsidRPr="00E337D6">
        <w:rPr>
          <w:rFonts w:ascii="Cambria" w:hAnsi="Cambria"/>
          <w:color w:val="000000" w:themeColor="text1"/>
          <w:u w:val="single"/>
        </w:rPr>
        <w:t>Korzyści społeczne:</w:t>
      </w:r>
    </w:p>
    <w:p w:rsidR="00E337D6" w:rsidRPr="00E337D6" w:rsidRDefault="00E337D6" w:rsidP="009221B7">
      <w:pPr>
        <w:pStyle w:val="Akapitzlist"/>
        <w:numPr>
          <w:ilvl w:val="0"/>
          <w:numId w:val="111"/>
        </w:numPr>
        <w:spacing w:line="360" w:lineRule="auto"/>
        <w:rPr>
          <w:rFonts w:ascii="Cambria" w:eastAsia="Calibri" w:hAnsi="Cambria"/>
          <w:szCs w:val="20"/>
        </w:rPr>
      </w:pPr>
      <w:r w:rsidRPr="00E337D6">
        <w:rPr>
          <w:rFonts w:ascii="Cambria" w:eastAsia="Calibri" w:hAnsi="Cambria"/>
          <w:szCs w:val="20"/>
        </w:rPr>
        <w:t xml:space="preserve">poprawa efektywności energetycznej w budynkach użyteczności publicznej, </w:t>
      </w:r>
    </w:p>
    <w:p w:rsidR="00E337D6" w:rsidRPr="00E337D6" w:rsidRDefault="00E337D6" w:rsidP="009221B7">
      <w:pPr>
        <w:pStyle w:val="Akapitzlist"/>
        <w:numPr>
          <w:ilvl w:val="0"/>
          <w:numId w:val="111"/>
        </w:numPr>
        <w:spacing w:line="360" w:lineRule="auto"/>
        <w:rPr>
          <w:rFonts w:ascii="Cambria" w:eastAsia="Calibri" w:hAnsi="Cambria"/>
          <w:szCs w:val="20"/>
        </w:rPr>
      </w:pPr>
      <w:r w:rsidRPr="00E337D6">
        <w:rPr>
          <w:rFonts w:ascii="Cambria" w:eastAsia="Calibri" w:hAnsi="Cambria"/>
          <w:szCs w:val="20"/>
        </w:rPr>
        <w:t xml:space="preserve">poprawa jakości usług danych jednostek administracji publicznej, </w:t>
      </w:r>
    </w:p>
    <w:p w:rsidR="00A2391D" w:rsidRPr="00E337D6" w:rsidRDefault="00E337D6" w:rsidP="009221B7">
      <w:pPr>
        <w:pStyle w:val="Akapitzlist"/>
        <w:numPr>
          <w:ilvl w:val="0"/>
          <w:numId w:val="111"/>
        </w:numPr>
        <w:spacing w:line="360" w:lineRule="auto"/>
        <w:rPr>
          <w:rFonts w:ascii="Cambria" w:eastAsia="Calibri" w:hAnsi="Cambria"/>
          <w:szCs w:val="20"/>
        </w:rPr>
      </w:pPr>
      <w:r w:rsidRPr="00E337D6">
        <w:rPr>
          <w:rFonts w:ascii="Cambria" w:eastAsia="Calibri" w:hAnsi="Cambria"/>
          <w:szCs w:val="20"/>
        </w:rPr>
        <w:t>ugruntowanie pozycji sektora publicznego jako lidera w racjonalnym gospodarowaniu energią oraz zasobami finansowymi.</w:t>
      </w:r>
    </w:p>
    <w:tbl>
      <w:tblPr>
        <w:tblStyle w:val="Jasnasiatkaakcent2"/>
        <w:tblW w:w="5000" w:type="pct"/>
        <w:tblLook w:val="04A0" w:firstRow="1" w:lastRow="0" w:firstColumn="1" w:lastColumn="0" w:noHBand="0" w:noVBand="1"/>
      </w:tblPr>
      <w:tblGrid>
        <w:gridCol w:w="4035"/>
        <w:gridCol w:w="5253"/>
      </w:tblGrid>
      <w:tr w:rsidR="00243089" w:rsidRPr="00243089" w:rsidTr="0024308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34B68">
            <w:pPr>
              <w:rPr>
                <w:rFonts w:ascii="Calibri" w:eastAsia="Times New Roman" w:hAnsi="Calibri" w:cs="Times New Roman"/>
                <w:lang w:eastAsia="pl-PL"/>
              </w:rPr>
            </w:pPr>
            <w:r>
              <w:rPr>
                <w:rFonts w:ascii="Calibri" w:eastAsia="Times New Roman" w:hAnsi="Calibri" w:cs="Times New Roman"/>
                <w:lang w:eastAsia="pl-PL"/>
              </w:rPr>
              <w:t>Działanie X</w:t>
            </w:r>
            <w:r w:rsidR="00234B68">
              <w:rPr>
                <w:rFonts w:ascii="Calibri" w:eastAsia="Times New Roman" w:hAnsi="Calibri" w:cs="Times New Roman"/>
                <w:lang w:eastAsia="pl-PL"/>
              </w:rPr>
              <w:t>IX</w:t>
            </w:r>
          </w:p>
        </w:tc>
        <w:tc>
          <w:tcPr>
            <w:tcW w:w="2828" w:type="pct"/>
            <w:hideMark/>
          </w:tcPr>
          <w:p w:rsidR="00243089" w:rsidRPr="00243089" w:rsidRDefault="00243089" w:rsidP="002430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 </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Nazwa Działania</w:t>
            </w:r>
          </w:p>
        </w:tc>
        <w:tc>
          <w:tcPr>
            <w:tcW w:w="2828" w:type="pct"/>
            <w:hideMark/>
          </w:tcPr>
          <w:p w:rsidR="00243089" w:rsidRPr="00243089" w:rsidRDefault="00243089" w:rsidP="0024308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243089">
              <w:rPr>
                <w:rFonts w:ascii="Calibri" w:eastAsia="Times New Roman" w:hAnsi="Calibri" w:cs="Times New Roman"/>
                <w:color w:val="000000"/>
                <w:sz w:val="20"/>
                <w:szCs w:val="20"/>
                <w:lang w:eastAsia="pl-PL"/>
              </w:rPr>
              <w:t>Carport</w:t>
            </w:r>
          </w:p>
        </w:tc>
      </w:tr>
      <w:tr w:rsidR="000270AF" w:rsidRPr="00243089" w:rsidTr="002430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0270AF" w:rsidRPr="00243089" w:rsidRDefault="000270AF" w:rsidP="00243089">
            <w:pPr>
              <w:rPr>
                <w:rFonts w:ascii="Calibri" w:eastAsia="Times New Roman" w:hAnsi="Calibri" w:cs="Times New Roman"/>
                <w:sz w:val="20"/>
                <w:szCs w:val="20"/>
                <w:lang w:eastAsia="pl-PL"/>
              </w:rPr>
            </w:pPr>
            <w:r w:rsidRPr="00B21D7E">
              <w:rPr>
                <w:rFonts w:ascii="Calibri" w:hAnsi="Calibri"/>
                <w:sz w:val="20"/>
              </w:rPr>
              <w:t>Charakter/</w:t>
            </w:r>
            <w:r>
              <w:rPr>
                <w:rFonts w:ascii="Calibri" w:hAnsi="Calibri"/>
                <w:sz w:val="20"/>
              </w:rPr>
              <w:t>Rodzaj działania</w:t>
            </w:r>
          </w:p>
        </w:tc>
        <w:tc>
          <w:tcPr>
            <w:tcW w:w="2828" w:type="pct"/>
          </w:tcPr>
          <w:p w:rsidR="000270AF" w:rsidRPr="00243089" w:rsidRDefault="000270AF" w:rsidP="00243089">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Inwestycyjne</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Adresat Działania</w:t>
            </w:r>
          </w:p>
        </w:tc>
        <w:tc>
          <w:tcPr>
            <w:tcW w:w="2828" w:type="pct"/>
            <w:hideMark/>
          </w:tcPr>
          <w:p w:rsidR="00243089" w:rsidRPr="00243089" w:rsidRDefault="00243089" w:rsidP="0024308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243089">
              <w:rPr>
                <w:rFonts w:ascii="Calibri" w:eastAsia="Times New Roman" w:hAnsi="Calibri" w:cs="Times New Roman"/>
                <w:color w:val="000000"/>
                <w:sz w:val="20"/>
                <w:szCs w:val="20"/>
                <w:lang w:eastAsia="pl-PL"/>
              </w:rPr>
              <w:t>Gmina Skoczów</w:t>
            </w:r>
            <w:r w:rsidR="000270AF">
              <w:rPr>
                <w:rFonts w:ascii="Calibri" w:eastAsia="Times New Roman" w:hAnsi="Calibri" w:cs="Times New Roman"/>
                <w:color w:val="000000"/>
                <w:sz w:val="20"/>
                <w:szCs w:val="20"/>
                <w:lang w:eastAsia="pl-PL"/>
              </w:rPr>
              <w:t>, mieszkańcy, przedsiębiorcy, inwestorzy prywatni</w:t>
            </w:r>
          </w:p>
        </w:tc>
      </w:tr>
      <w:tr w:rsidR="00243089" w:rsidRPr="00243089" w:rsidTr="002430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B21D7E" w:rsidP="00243089">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243089" w:rsidRPr="00243089" w:rsidRDefault="008A09B1" w:rsidP="00243089">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8A09B1">
              <w:rPr>
                <w:rFonts w:ascii="Calibri" w:eastAsia="Times New Roman" w:hAnsi="Calibri" w:cs="Times New Roman"/>
                <w:color w:val="000000"/>
                <w:sz w:val="20"/>
                <w:szCs w:val="20"/>
                <w:lang w:eastAsia="pl-PL"/>
              </w:rPr>
              <w:t>Przygotowanie i przeprowadzenie inwestycji</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jc w:val="left"/>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Okres realizacji</w:t>
            </w:r>
          </w:p>
        </w:tc>
        <w:tc>
          <w:tcPr>
            <w:tcW w:w="2828" w:type="pct"/>
            <w:hideMark/>
          </w:tcPr>
          <w:p w:rsidR="00243089" w:rsidRPr="00243089" w:rsidRDefault="00243089" w:rsidP="002430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2015-2020</w:t>
            </w:r>
          </w:p>
        </w:tc>
      </w:tr>
      <w:tr w:rsidR="00243089" w:rsidRPr="00243089" w:rsidTr="002430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jc w:val="left"/>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Efekt ekologiczny - redukcja zużycia energii [MWh]</w:t>
            </w:r>
          </w:p>
        </w:tc>
        <w:tc>
          <w:tcPr>
            <w:tcW w:w="2828" w:type="pct"/>
            <w:hideMark/>
          </w:tcPr>
          <w:p w:rsidR="00243089" w:rsidRPr="00243089" w:rsidRDefault="00243089" w:rsidP="0024308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4,00</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Efekt ekologiczny - redukcja emisji [Mg CO2]</w:t>
            </w:r>
          </w:p>
        </w:tc>
        <w:tc>
          <w:tcPr>
            <w:tcW w:w="2828" w:type="pct"/>
            <w:hideMark/>
          </w:tcPr>
          <w:p w:rsidR="00243089" w:rsidRPr="00243089" w:rsidRDefault="00243089" w:rsidP="002430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3,25</w:t>
            </w:r>
          </w:p>
        </w:tc>
      </w:tr>
      <w:tr w:rsidR="00243089" w:rsidRPr="00243089" w:rsidTr="002430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Szacowany koszt działania</w:t>
            </w:r>
          </w:p>
        </w:tc>
        <w:tc>
          <w:tcPr>
            <w:tcW w:w="2828" w:type="pct"/>
            <w:hideMark/>
          </w:tcPr>
          <w:p w:rsidR="00243089" w:rsidRPr="00243089" w:rsidRDefault="00243089" w:rsidP="00243089">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32 000,00</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noWrap/>
            <w:hideMark/>
          </w:tcPr>
          <w:p w:rsidR="00243089" w:rsidRPr="00243089" w:rsidRDefault="00243089" w:rsidP="00243089">
            <w:pPr>
              <w:jc w:val="left"/>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Szacunkowy koszt jednostkowy [zł/Mg CO2]</w:t>
            </w:r>
          </w:p>
        </w:tc>
        <w:tc>
          <w:tcPr>
            <w:tcW w:w="2828" w:type="pct"/>
            <w:noWrap/>
            <w:hideMark/>
          </w:tcPr>
          <w:p w:rsidR="00243089" w:rsidRPr="00243089" w:rsidRDefault="00243089" w:rsidP="0024308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9 846,15</w:t>
            </w:r>
          </w:p>
        </w:tc>
      </w:tr>
    </w:tbl>
    <w:p w:rsidR="00A2391D" w:rsidRPr="00A2391D" w:rsidRDefault="00A2391D" w:rsidP="00A2391D">
      <w:pPr>
        <w:spacing w:line="360" w:lineRule="auto"/>
        <w:jc w:val="left"/>
        <w:rPr>
          <w:rFonts w:ascii="Cambria" w:hAnsi="Cambria"/>
          <w:color w:val="000000" w:themeColor="text1"/>
        </w:rPr>
      </w:pPr>
    </w:p>
    <w:p w:rsidR="00A2391D" w:rsidRPr="00A2391D" w:rsidRDefault="00A2391D" w:rsidP="00A2391D">
      <w:pPr>
        <w:spacing w:line="360" w:lineRule="auto"/>
        <w:rPr>
          <w:rFonts w:ascii="Cambria" w:hAnsi="Cambria"/>
        </w:rPr>
      </w:pPr>
      <w:r w:rsidRPr="00A2391D">
        <w:rPr>
          <w:rFonts w:ascii="Cambria" w:hAnsi="Cambria"/>
        </w:rPr>
        <w:t xml:space="preserve">Chociaż w ostatnich latach obserwowany jest wzrost ilość pojazdów wykorzystujących </w:t>
      </w:r>
      <w:r w:rsidRPr="00A2391D">
        <w:rPr>
          <w:rFonts w:ascii="Cambria" w:hAnsi="Cambria"/>
        </w:rPr>
        <w:br/>
        <w:t xml:space="preserve">w transporcie gaz ciekły LPG – głównie ze względu na niższą cenę, to nowym kierunkiem </w:t>
      </w:r>
      <w:r w:rsidRPr="00A2391D">
        <w:rPr>
          <w:rFonts w:ascii="Cambria" w:hAnsi="Cambria"/>
        </w:rPr>
        <w:br/>
        <w:t xml:space="preserve">w motoryzacji mogą być pojazdy z napędem elektrycznym. Kluczem dla popularyzacji tego typu rozwiązań jest możliwość ładowania baterii elektrycznych nie tylko w domu, ale również </w:t>
      </w:r>
      <w:r w:rsidRPr="00A2391D">
        <w:rPr>
          <w:rFonts w:ascii="Cambria" w:hAnsi="Cambria"/>
        </w:rPr>
        <w:br/>
        <w:t xml:space="preserve">w czasie pracy, czy zakupów. Konieczne jest zatem stworzenie infrastruktury, która to umożliwi. </w:t>
      </w:r>
    </w:p>
    <w:p w:rsidR="00A2391D" w:rsidRPr="00A2391D" w:rsidRDefault="00A2391D" w:rsidP="00A2391D">
      <w:pPr>
        <w:pStyle w:val="Standard"/>
        <w:spacing w:line="360" w:lineRule="auto"/>
        <w:jc w:val="both"/>
        <w:rPr>
          <w:rFonts w:ascii="Cambria" w:hAnsi="Cambria"/>
          <w:sz w:val="22"/>
          <w:szCs w:val="22"/>
        </w:rPr>
      </w:pPr>
      <w:r w:rsidRPr="00A2391D">
        <w:rPr>
          <w:rFonts w:ascii="Cambria" w:hAnsi="Cambria"/>
          <w:sz w:val="22"/>
          <w:szCs w:val="22"/>
        </w:rPr>
        <w:t xml:space="preserve">Oprócz stacji ładowania, podłączonych do sieci elektroenergetycznej rolę mogę pełnić wiaty parkingowe, w których zadaszenie stanowią moduły fotowoltaiczne. Dla jednego zabudowanego miejsca parkingowego moc wiaty wynieść może 2 </w:t>
      </w:r>
      <w:proofErr w:type="spellStart"/>
      <w:r w:rsidRPr="00A2391D">
        <w:rPr>
          <w:rFonts w:ascii="Cambria" w:hAnsi="Cambria"/>
          <w:sz w:val="22"/>
          <w:szCs w:val="22"/>
        </w:rPr>
        <w:t>kW.</w:t>
      </w:r>
      <w:proofErr w:type="spellEnd"/>
      <w:r w:rsidRPr="00A2391D">
        <w:rPr>
          <w:rFonts w:ascii="Cambria" w:hAnsi="Cambria"/>
          <w:sz w:val="22"/>
          <w:szCs w:val="22"/>
        </w:rPr>
        <w:t xml:space="preserve"> Uzyskana energia nie musi koniecznie być wykorzystywana do ładowania pojazdów, możliwe jest również oddanie jej do sieci, bądź wykorzystanie do zasilania innych podłączonych urządzeń (np. oświetlenia). Na potrzeby tego dokumentu oszacowano efekt ekologiczny przyjmując, że powstaną </w:t>
      </w:r>
      <w:r w:rsidR="00243089">
        <w:rPr>
          <w:rFonts w:ascii="Cambria" w:hAnsi="Cambria"/>
          <w:sz w:val="22"/>
          <w:szCs w:val="22"/>
        </w:rPr>
        <w:t>2</w:t>
      </w:r>
      <w:r w:rsidRPr="00A2391D">
        <w:rPr>
          <w:rFonts w:ascii="Cambria" w:hAnsi="Cambria"/>
          <w:sz w:val="22"/>
          <w:szCs w:val="22"/>
        </w:rPr>
        <w:t xml:space="preserve"> stacje ładowania pojazdów </w:t>
      </w:r>
      <w:r w:rsidRPr="00A2391D">
        <w:rPr>
          <w:rFonts w:ascii="Cambria" w:hAnsi="Cambria"/>
          <w:color w:val="000000" w:themeColor="text1"/>
          <w:sz w:val="22"/>
          <w:szCs w:val="22"/>
        </w:rPr>
        <w:t xml:space="preserve">na terenie </w:t>
      </w:r>
      <w:r w:rsidR="00243089">
        <w:rPr>
          <w:rFonts w:ascii="Cambria" w:hAnsi="Cambria"/>
          <w:color w:val="000000" w:themeColor="text1"/>
          <w:sz w:val="22"/>
          <w:szCs w:val="22"/>
        </w:rPr>
        <w:t>Gminy Skoczów.</w:t>
      </w:r>
      <w:r w:rsidRPr="00A2391D">
        <w:rPr>
          <w:rFonts w:ascii="Cambria" w:hAnsi="Cambria"/>
          <w:color w:val="000000" w:themeColor="text1"/>
          <w:sz w:val="22"/>
          <w:szCs w:val="22"/>
        </w:rPr>
        <w:t xml:space="preserve"> Koszt inwestycyjny 1 kW to 10 000,00 zł (dane branżowe). Według danych branżowych roczny uzysk energii z 1 kW mocy zainstalowanej wynosi 1 MWh.</w:t>
      </w:r>
      <w:r w:rsidR="005B71C4">
        <w:rPr>
          <w:rFonts w:ascii="Cambria" w:hAnsi="Cambria"/>
          <w:color w:val="000000" w:themeColor="text1"/>
          <w:sz w:val="22"/>
          <w:szCs w:val="22"/>
        </w:rPr>
        <w:t xml:space="preserve"> Adresatem działania są mieszkańcy, przedsiębiorcy czy inwestorzy prywatni. Rola Gminy Skoczów ograniczać może się wyłącznie do promocji wiat fotowoltaicznych.</w:t>
      </w:r>
    </w:p>
    <w:p w:rsidR="00E337D6" w:rsidRPr="00332BEA" w:rsidRDefault="00A2391D" w:rsidP="00332BEA">
      <w:pPr>
        <w:spacing w:line="360" w:lineRule="auto"/>
        <w:rPr>
          <w:rFonts w:ascii="Cambria" w:hAnsi="Cambria"/>
        </w:rPr>
      </w:pPr>
      <w:r w:rsidRPr="00A2391D">
        <w:rPr>
          <w:rFonts w:ascii="Cambria" w:hAnsi="Cambria" w:cs="Cambria"/>
        </w:rPr>
        <w:t>Działanie to ma charakter fakultatywny – poziom wdrożenia uzależniony jest od wielkości i </w:t>
      </w:r>
      <w:r w:rsidR="00AA3E3D">
        <w:rPr>
          <w:rFonts w:ascii="Cambria" w:hAnsi="Cambria" w:cs="Cambria"/>
        </w:rPr>
        <w:t>możliwości pozyskania zewnętrznych</w:t>
      </w:r>
      <w:r w:rsidRPr="00A2391D">
        <w:rPr>
          <w:rFonts w:ascii="Cambria" w:hAnsi="Cambria" w:cs="Cambria"/>
        </w:rPr>
        <w:t xml:space="preserve"> form wsparcia finansowego. </w:t>
      </w:r>
    </w:p>
    <w:p w:rsidR="00E337D6" w:rsidRPr="00E337D6" w:rsidRDefault="00E337D6" w:rsidP="00A2391D">
      <w:pPr>
        <w:spacing w:line="360" w:lineRule="auto"/>
        <w:jc w:val="left"/>
        <w:rPr>
          <w:rFonts w:ascii="Cambria" w:hAnsi="Cambria"/>
          <w:color w:val="000000" w:themeColor="text1"/>
          <w:u w:val="single"/>
        </w:rPr>
      </w:pPr>
      <w:r w:rsidRPr="00E337D6">
        <w:rPr>
          <w:rFonts w:ascii="Cambria" w:hAnsi="Cambria"/>
          <w:color w:val="000000" w:themeColor="text1"/>
          <w:u w:val="single"/>
        </w:rPr>
        <w:lastRenderedPageBreak/>
        <w:t>Korzyści społeczne:</w:t>
      </w:r>
    </w:p>
    <w:p w:rsidR="00E337D6" w:rsidRPr="00E337D6" w:rsidRDefault="00E337D6" w:rsidP="009221B7">
      <w:pPr>
        <w:pStyle w:val="Akapitzlist"/>
        <w:numPr>
          <w:ilvl w:val="0"/>
          <w:numId w:val="112"/>
        </w:numPr>
        <w:spacing w:before="120" w:after="120" w:line="360" w:lineRule="auto"/>
        <w:rPr>
          <w:rFonts w:ascii="Cambria" w:hAnsi="Cambria"/>
        </w:rPr>
      </w:pPr>
      <w:r w:rsidRPr="00E337D6">
        <w:rPr>
          <w:rFonts w:ascii="Cambria" w:hAnsi="Cambria"/>
        </w:rPr>
        <w:t>bezpośredni wpływ na jakość życia mieszkańców (zmniejszenie emisji pyłów oraz zredukowanie ilości spalin emitowanych do środowiska)</w:t>
      </w:r>
      <w:r>
        <w:rPr>
          <w:rFonts w:ascii="Cambria" w:hAnsi="Cambria"/>
        </w:rPr>
        <w:t>.</w:t>
      </w:r>
    </w:p>
    <w:p w:rsidR="00A2391D" w:rsidRPr="00A2391D" w:rsidRDefault="00A2391D" w:rsidP="00A2391D">
      <w:pPr>
        <w:spacing w:line="360" w:lineRule="auto"/>
        <w:jc w:val="left"/>
        <w:rPr>
          <w:rFonts w:ascii="Cambria" w:hAnsi="Cambria"/>
          <w:color w:val="000000" w:themeColor="text1"/>
        </w:rPr>
      </w:pPr>
    </w:p>
    <w:tbl>
      <w:tblPr>
        <w:tblStyle w:val="Jasnasiatkaakcent2"/>
        <w:tblW w:w="5000" w:type="pct"/>
        <w:tblLook w:val="04A0" w:firstRow="1" w:lastRow="0" w:firstColumn="1" w:lastColumn="0" w:noHBand="0" w:noVBand="1"/>
      </w:tblPr>
      <w:tblGrid>
        <w:gridCol w:w="4035"/>
        <w:gridCol w:w="5253"/>
      </w:tblGrid>
      <w:tr w:rsidR="00243089" w:rsidRPr="00243089" w:rsidTr="0024308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34B68" w:rsidP="00243089">
            <w:pPr>
              <w:rPr>
                <w:rFonts w:ascii="Calibri" w:eastAsia="Times New Roman" w:hAnsi="Calibri" w:cs="Times New Roman"/>
                <w:lang w:eastAsia="pl-PL"/>
              </w:rPr>
            </w:pPr>
            <w:r>
              <w:rPr>
                <w:rFonts w:ascii="Calibri" w:eastAsia="Times New Roman" w:hAnsi="Calibri" w:cs="Times New Roman"/>
                <w:lang w:eastAsia="pl-PL"/>
              </w:rPr>
              <w:t>Działanie X</w:t>
            </w:r>
            <w:r w:rsidR="00243089">
              <w:rPr>
                <w:rFonts w:ascii="Calibri" w:eastAsia="Times New Roman" w:hAnsi="Calibri" w:cs="Times New Roman"/>
                <w:lang w:eastAsia="pl-PL"/>
              </w:rPr>
              <w:t>X</w:t>
            </w:r>
          </w:p>
        </w:tc>
        <w:tc>
          <w:tcPr>
            <w:tcW w:w="2828" w:type="pct"/>
            <w:hideMark/>
          </w:tcPr>
          <w:p w:rsidR="00243089" w:rsidRPr="00243089" w:rsidRDefault="00243089" w:rsidP="002430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 </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Nazwa Działania</w:t>
            </w:r>
          </w:p>
        </w:tc>
        <w:tc>
          <w:tcPr>
            <w:tcW w:w="2828" w:type="pct"/>
            <w:hideMark/>
          </w:tcPr>
          <w:p w:rsidR="00243089" w:rsidRPr="00243089" w:rsidRDefault="00243089" w:rsidP="0024308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243089">
              <w:rPr>
                <w:rFonts w:ascii="Calibri" w:eastAsia="Times New Roman" w:hAnsi="Calibri" w:cs="Times New Roman"/>
                <w:color w:val="000000"/>
                <w:sz w:val="20"/>
                <w:szCs w:val="20"/>
                <w:lang w:eastAsia="pl-PL"/>
              </w:rPr>
              <w:t>Ecodriving</w:t>
            </w:r>
          </w:p>
        </w:tc>
      </w:tr>
      <w:tr w:rsidR="000270AF" w:rsidRPr="00243089" w:rsidTr="002430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tcPr>
          <w:p w:rsidR="000270AF" w:rsidRPr="00243089" w:rsidRDefault="000270AF" w:rsidP="00243089">
            <w:pPr>
              <w:rPr>
                <w:rFonts w:ascii="Calibri" w:eastAsia="Times New Roman" w:hAnsi="Calibri" w:cs="Times New Roman"/>
                <w:sz w:val="20"/>
                <w:szCs w:val="20"/>
                <w:lang w:eastAsia="pl-PL"/>
              </w:rPr>
            </w:pPr>
            <w:r w:rsidRPr="00B21D7E">
              <w:rPr>
                <w:rFonts w:ascii="Calibri" w:hAnsi="Calibri"/>
                <w:sz w:val="20"/>
              </w:rPr>
              <w:t>Charakter/</w:t>
            </w:r>
            <w:r>
              <w:rPr>
                <w:rFonts w:ascii="Calibri" w:hAnsi="Calibri"/>
                <w:sz w:val="20"/>
              </w:rPr>
              <w:t>Rodzaj działania</w:t>
            </w:r>
          </w:p>
        </w:tc>
        <w:tc>
          <w:tcPr>
            <w:tcW w:w="2828" w:type="pct"/>
          </w:tcPr>
          <w:p w:rsidR="000270AF" w:rsidRPr="00243089" w:rsidRDefault="000270AF" w:rsidP="00243089">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Edukacyjne</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Adresat Działania</w:t>
            </w:r>
          </w:p>
        </w:tc>
        <w:tc>
          <w:tcPr>
            <w:tcW w:w="2828" w:type="pct"/>
            <w:hideMark/>
          </w:tcPr>
          <w:p w:rsidR="00243089" w:rsidRPr="00243089" w:rsidRDefault="00243089" w:rsidP="0024308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243089">
              <w:rPr>
                <w:rFonts w:ascii="Calibri" w:eastAsia="Times New Roman" w:hAnsi="Calibri" w:cs="Times New Roman"/>
                <w:color w:val="000000"/>
                <w:sz w:val="20"/>
                <w:szCs w:val="20"/>
                <w:lang w:eastAsia="pl-PL"/>
              </w:rPr>
              <w:t>Gmina Skoczów</w:t>
            </w:r>
            <w:r w:rsidR="000270AF">
              <w:rPr>
                <w:rFonts w:ascii="Calibri" w:eastAsia="Times New Roman" w:hAnsi="Calibri" w:cs="Times New Roman"/>
                <w:color w:val="000000"/>
                <w:sz w:val="20"/>
                <w:szCs w:val="20"/>
                <w:lang w:eastAsia="pl-PL"/>
              </w:rPr>
              <w:t>, mieszkańcy, inwestorzy prywatni, przedsiębiorcy</w:t>
            </w:r>
          </w:p>
        </w:tc>
      </w:tr>
      <w:tr w:rsidR="00243089" w:rsidRPr="00243089" w:rsidTr="002430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336866" w:rsidP="00336866">
            <w:pPr>
              <w:jc w:val="left"/>
              <w:rPr>
                <w:rFonts w:ascii="Calibri" w:eastAsia="Times New Roman" w:hAnsi="Calibri" w:cs="Times New Roman"/>
                <w:sz w:val="20"/>
                <w:szCs w:val="20"/>
                <w:lang w:eastAsia="pl-PL"/>
              </w:rPr>
            </w:pPr>
            <w:r>
              <w:rPr>
                <w:rFonts w:ascii="Calibri" w:eastAsia="Times New Roman" w:hAnsi="Calibri" w:cs="Times New Roman"/>
                <w:sz w:val="20"/>
                <w:szCs w:val="20"/>
                <w:lang w:eastAsia="pl-PL"/>
              </w:rPr>
              <w:t>Rola Adresata Działania</w:t>
            </w:r>
          </w:p>
        </w:tc>
        <w:tc>
          <w:tcPr>
            <w:tcW w:w="2828" w:type="pct"/>
            <w:hideMark/>
          </w:tcPr>
          <w:p w:rsidR="00243089" w:rsidRPr="00243089" w:rsidRDefault="00243089" w:rsidP="00243089">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243089">
              <w:rPr>
                <w:rFonts w:ascii="Calibri" w:eastAsia="Times New Roman" w:hAnsi="Calibri" w:cs="Times New Roman"/>
                <w:color w:val="000000"/>
                <w:sz w:val="20"/>
                <w:szCs w:val="20"/>
                <w:lang w:eastAsia="pl-PL"/>
              </w:rPr>
              <w:t>Działalność promocyjna i edukacyjna</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jc w:val="left"/>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Okres realizacji</w:t>
            </w:r>
          </w:p>
        </w:tc>
        <w:tc>
          <w:tcPr>
            <w:tcW w:w="2828" w:type="pct"/>
            <w:hideMark/>
          </w:tcPr>
          <w:p w:rsidR="00243089" w:rsidRPr="00243089" w:rsidRDefault="00243089" w:rsidP="002430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2015-2020</w:t>
            </w:r>
          </w:p>
        </w:tc>
      </w:tr>
      <w:tr w:rsidR="00243089" w:rsidRPr="00243089" w:rsidTr="002430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jc w:val="left"/>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Efekt ekologiczny - redukcja zużycia energii [MWh]</w:t>
            </w:r>
          </w:p>
        </w:tc>
        <w:tc>
          <w:tcPr>
            <w:tcW w:w="2828" w:type="pct"/>
            <w:hideMark/>
          </w:tcPr>
          <w:p w:rsidR="00243089" w:rsidRPr="00243089" w:rsidRDefault="00243089" w:rsidP="0024308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Efekt ekologiczny - redukcja emisji [Mg CO2]</w:t>
            </w:r>
          </w:p>
        </w:tc>
        <w:tc>
          <w:tcPr>
            <w:tcW w:w="2828" w:type="pct"/>
            <w:hideMark/>
          </w:tcPr>
          <w:p w:rsidR="00243089" w:rsidRPr="00243089" w:rsidRDefault="00243089" w:rsidP="002430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805,65</w:t>
            </w:r>
          </w:p>
        </w:tc>
      </w:tr>
      <w:tr w:rsidR="00243089" w:rsidRPr="00243089" w:rsidTr="002430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hideMark/>
          </w:tcPr>
          <w:p w:rsidR="00243089" w:rsidRPr="00243089" w:rsidRDefault="00243089" w:rsidP="00243089">
            <w:pPr>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Szacowany koszt działania</w:t>
            </w:r>
          </w:p>
        </w:tc>
        <w:tc>
          <w:tcPr>
            <w:tcW w:w="2828" w:type="pct"/>
            <w:hideMark/>
          </w:tcPr>
          <w:p w:rsidR="00243089" w:rsidRPr="00243089" w:rsidRDefault="00243089" w:rsidP="00243089">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150 000,00</w:t>
            </w:r>
          </w:p>
        </w:tc>
      </w:tr>
      <w:tr w:rsidR="00243089" w:rsidRPr="00243089" w:rsidTr="00243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2" w:type="pct"/>
            <w:noWrap/>
            <w:hideMark/>
          </w:tcPr>
          <w:p w:rsidR="00243089" w:rsidRPr="00243089" w:rsidRDefault="00243089" w:rsidP="00243089">
            <w:pPr>
              <w:jc w:val="left"/>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Szacunkowy koszt jednostkowy [zł/Mg CO2]</w:t>
            </w:r>
          </w:p>
        </w:tc>
        <w:tc>
          <w:tcPr>
            <w:tcW w:w="2828" w:type="pct"/>
            <w:noWrap/>
            <w:hideMark/>
          </w:tcPr>
          <w:p w:rsidR="00243089" w:rsidRPr="00243089" w:rsidRDefault="00243089" w:rsidP="0024308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243089">
              <w:rPr>
                <w:rFonts w:ascii="Calibri" w:eastAsia="Times New Roman" w:hAnsi="Calibri" w:cs="Times New Roman"/>
                <w:sz w:val="20"/>
                <w:szCs w:val="20"/>
                <w:lang w:eastAsia="pl-PL"/>
              </w:rPr>
              <w:t>186,19</w:t>
            </w:r>
          </w:p>
        </w:tc>
      </w:tr>
    </w:tbl>
    <w:p w:rsidR="00A2391D" w:rsidRPr="00A2391D" w:rsidRDefault="00A2391D" w:rsidP="00A2391D">
      <w:pPr>
        <w:spacing w:line="360" w:lineRule="auto"/>
        <w:jc w:val="left"/>
        <w:rPr>
          <w:rFonts w:ascii="Cambria" w:hAnsi="Cambria"/>
          <w:color w:val="000000" w:themeColor="text1"/>
        </w:rPr>
      </w:pPr>
    </w:p>
    <w:p w:rsidR="00A2391D" w:rsidRPr="00A2391D" w:rsidRDefault="00A2391D" w:rsidP="00A2391D">
      <w:pPr>
        <w:spacing w:after="0" w:line="360" w:lineRule="auto"/>
        <w:rPr>
          <w:rFonts w:ascii="Cambria" w:hAnsi="Cambria"/>
        </w:rPr>
      </w:pPr>
      <w:r w:rsidRPr="00A2391D">
        <w:rPr>
          <w:rFonts w:ascii="Cambria" w:hAnsi="Cambria"/>
        </w:rPr>
        <w:t xml:space="preserve">Działania sprzyjające redukcji emisji gazów cieplarnianych w obrębie transportu są bardzo ograniczone i w praktyce sprowadzają się jedynie do promowania pożądanych zachowań wśród kierowców. Dużą szansą na redukcję emisji z tego sektora i to pomimo cały czas rosnącego ruchu samochodowego jest idea </w:t>
      </w:r>
      <w:proofErr w:type="spellStart"/>
      <w:r w:rsidRPr="00A2391D">
        <w:rPr>
          <w:rFonts w:ascii="Cambria" w:hAnsi="Cambria"/>
        </w:rPr>
        <w:t>ecodrivingu</w:t>
      </w:r>
      <w:proofErr w:type="spellEnd"/>
      <w:r w:rsidRPr="00A2391D">
        <w:rPr>
          <w:rFonts w:ascii="Cambria" w:hAnsi="Cambria"/>
        </w:rPr>
        <w:t xml:space="preserve">, a więc ekologicznej i ekonomicznej jazdy. Idea ta jest o tyle atrakcyjna, iż jeżdżąc ekonomicznie kierowcy spalają mniej paliwa, co przynosi im wymierne oszczędności, a przy okazji chronią środowisko. Kurs </w:t>
      </w:r>
      <w:proofErr w:type="spellStart"/>
      <w:r w:rsidRPr="00A2391D">
        <w:rPr>
          <w:rFonts w:ascii="Cambria" w:hAnsi="Cambria"/>
        </w:rPr>
        <w:t>ecodrivingu</w:t>
      </w:r>
      <w:proofErr w:type="spellEnd"/>
      <w:r w:rsidRPr="00A2391D">
        <w:rPr>
          <w:rFonts w:ascii="Cambria" w:hAnsi="Cambria"/>
        </w:rPr>
        <w:t xml:space="preserve"> to koszt ok. 300 zł, a spodziewane rezultaty szacowane są na 20 % redukcji zużywanego paliwa. </w:t>
      </w:r>
    </w:p>
    <w:p w:rsidR="00A2391D" w:rsidRPr="00A2391D" w:rsidRDefault="00A2391D" w:rsidP="00A2391D">
      <w:pPr>
        <w:spacing w:line="360" w:lineRule="auto"/>
        <w:rPr>
          <w:rFonts w:ascii="Cambria" w:hAnsi="Cambria"/>
        </w:rPr>
      </w:pPr>
      <w:r w:rsidRPr="00A2391D">
        <w:rPr>
          <w:rFonts w:ascii="Cambria" w:hAnsi="Cambria"/>
        </w:rPr>
        <w:t xml:space="preserve">Szansą na popularyzację tej formy działania jest postulowane przez niektóre środowiska wprowadzenia podstaw </w:t>
      </w:r>
      <w:proofErr w:type="spellStart"/>
      <w:r w:rsidRPr="00A2391D">
        <w:rPr>
          <w:rFonts w:ascii="Cambria" w:hAnsi="Cambria"/>
        </w:rPr>
        <w:t>ecodrivingu</w:t>
      </w:r>
      <w:proofErr w:type="spellEnd"/>
      <w:r w:rsidRPr="00A2391D">
        <w:rPr>
          <w:rFonts w:ascii="Cambria" w:hAnsi="Cambria"/>
        </w:rPr>
        <w:t xml:space="preserve"> do szkoleń i egzaminów na prawo jazdy.</w:t>
      </w:r>
    </w:p>
    <w:p w:rsidR="00A2391D" w:rsidRPr="00A2391D" w:rsidRDefault="00A2391D" w:rsidP="00A2391D">
      <w:pPr>
        <w:spacing w:line="360" w:lineRule="auto"/>
        <w:rPr>
          <w:rFonts w:ascii="Cambria" w:hAnsi="Cambria"/>
        </w:rPr>
      </w:pPr>
      <w:r w:rsidRPr="00A2391D">
        <w:rPr>
          <w:rFonts w:ascii="Cambria" w:hAnsi="Cambria"/>
        </w:rPr>
        <w:t>Wariantami alternatywnymi dla wskazanego w działaniu są:</w:t>
      </w:r>
    </w:p>
    <w:p w:rsidR="00A2391D" w:rsidRPr="00A2391D" w:rsidRDefault="00A2391D" w:rsidP="009221B7">
      <w:pPr>
        <w:pStyle w:val="Akapitzlist"/>
        <w:numPr>
          <w:ilvl w:val="0"/>
          <w:numId w:val="85"/>
        </w:numPr>
        <w:spacing w:before="120" w:after="120" w:line="360" w:lineRule="auto"/>
        <w:rPr>
          <w:rFonts w:ascii="Cambria" w:hAnsi="Cambria"/>
        </w:rPr>
      </w:pPr>
      <w:r w:rsidRPr="00A2391D">
        <w:rPr>
          <w:rFonts w:ascii="Cambria" w:hAnsi="Cambria"/>
        </w:rPr>
        <w:t>promowanie wykorzystania samochodów z napędem elektrycznym,</w:t>
      </w:r>
    </w:p>
    <w:p w:rsidR="00A2391D" w:rsidRPr="00A2391D" w:rsidRDefault="00A2391D" w:rsidP="009221B7">
      <w:pPr>
        <w:pStyle w:val="Akapitzlist"/>
        <w:numPr>
          <w:ilvl w:val="0"/>
          <w:numId w:val="85"/>
        </w:numPr>
        <w:spacing w:before="120" w:after="120" w:line="360" w:lineRule="auto"/>
        <w:rPr>
          <w:rFonts w:ascii="Cambria" w:hAnsi="Cambria"/>
        </w:rPr>
      </w:pPr>
      <w:r w:rsidRPr="00A2391D">
        <w:rPr>
          <w:rFonts w:ascii="Cambria" w:hAnsi="Cambria"/>
        </w:rPr>
        <w:t>rozwój infrastruktury rowerowej w tym ścieżek rowerowych, wraz z promocją korzystania z rowerów.</w:t>
      </w:r>
    </w:p>
    <w:p w:rsidR="00A2391D" w:rsidRPr="00A2391D" w:rsidRDefault="00AB5B3A" w:rsidP="00A2391D">
      <w:pPr>
        <w:spacing w:line="360" w:lineRule="auto"/>
        <w:rPr>
          <w:rFonts w:ascii="Cambria" w:hAnsi="Cambria"/>
        </w:rPr>
      </w:pPr>
      <w:r>
        <w:rPr>
          <w:rFonts w:ascii="Cambria" w:hAnsi="Cambria"/>
        </w:rPr>
        <w:t>R</w:t>
      </w:r>
      <w:r w:rsidR="00A2391D" w:rsidRPr="00A2391D">
        <w:rPr>
          <w:rFonts w:ascii="Cambria" w:hAnsi="Cambria"/>
        </w:rPr>
        <w:t xml:space="preserve">olą </w:t>
      </w:r>
      <w:r w:rsidR="00AA3E3D">
        <w:rPr>
          <w:rFonts w:ascii="Cambria" w:hAnsi="Cambria"/>
        </w:rPr>
        <w:t xml:space="preserve">Gminy Skoczów </w:t>
      </w:r>
      <w:r w:rsidR="00A2391D" w:rsidRPr="00A2391D">
        <w:rPr>
          <w:rFonts w:ascii="Cambria" w:hAnsi="Cambria"/>
        </w:rPr>
        <w:t>jest prowadzenie działań wspierających przeprowadzenie proponowanych inwestycji poprzez:</w:t>
      </w:r>
    </w:p>
    <w:p w:rsidR="00A2391D" w:rsidRPr="00A2391D" w:rsidRDefault="00A2391D" w:rsidP="009221B7">
      <w:pPr>
        <w:pStyle w:val="Akapitzlist"/>
        <w:numPr>
          <w:ilvl w:val="0"/>
          <w:numId w:val="86"/>
        </w:numPr>
        <w:spacing w:before="120" w:after="120" w:line="360" w:lineRule="auto"/>
        <w:rPr>
          <w:rFonts w:ascii="Cambria" w:hAnsi="Cambria"/>
        </w:rPr>
      </w:pPr>
      <w:r w:rsidRPr="00A2391D">
        <w:rPr>
          <w:rFonts w:ascii="Cambria" w:hAnsi="Cambria"/>
        </w:rPr>
        <w:t>wsparcie mieszkańców w przejściu procedury administracyjnej,</w:t>
      </w:r>
    </w:p>
    <w:p w:rsidR="00A2391D" w:rsidRPr="00A2391D" w:rsidRDefault="00A2391D" w:rsidP="009221B7">
      <w:pPr>
        <w:pStyle w:val="Akapitzlist"/>
        <w:numPr>
          <w:ilvl w:val="0"/>
          <w:numId w:val="86"/>
        </w:numPr>
        <w:spacing w:before="120" w:after="120" w:line="360" w:lineRule="auto"/>
        <w:rPr>
          <w:rFonts w:ascii="Cambria" w:hAnsi="Cambria"/>
        </w:rPr>
      </w:pPr>
      <w:r w:rsidRPr="00A2391D">
        <w:rPr>
          <w:rFonts w:ascii="Cambria" w:hAnsi="Cambria"/>
        </w:rPr>
        <w:t>informowanie o aktualnych możliwościach pozyskania dofinansowania na inwestycje,</w:t>
      </w:r>
    </w:p>
    <w:p w:rsidR="00A2391D" w:rsidRPr="00A2391D" w:rsidRDefault="00A2391D" w:rsidP="009221B7">
      <w:pPr>
        <w:pStyle w:val="Akapitzlist"/>
        <w:numPr>
          <w:ilvl w:val="0"/>
          <w:numId w:val="86"/>
        </w:numPr>
        <w:spacing w:before="120" w:after="120" w:line="360" w:lineRule="auto"/>
        <w:rPr>
          <w:rFonts w:ascii="Cambria" w:hAnsi="Cambria"/>
        </w:rPr>
      </w:pPr>
      <w:r w:rsidRPr="00A2391D">
        <w:rPr>
          <w:rFonts w:ascii="Cambria" w:hAnsi="Cambria"/>
        </w:rPr>
        <w:t>prowadzenie kampanii informacyjnych.</w:t>
      </w:r>
    </w:p>
    <w:p w:rsidR="00243089" w:rsidRDefault="00A2391D" w:rsidP="00E337D6">
      <w:pPr>
        <w:spacing w:after="0" w:line="360" w:lineRule="auto"/>
        <w:rPr>
          <w:rFonts w:ascii="Cambria" w:hAnsi="Cambria"/>
        </w:rPr>
      </w:pPr>
      <w:r w:rsidRPr="00A2391D">
        <w:rPr>
          <w:rFonts w:ascii="Cambria" w:hAnsi="Cambria"/>
        </w:rPr>
        <w:lastRenderedPageBreak/>
        <w:t xml:space="preserve">Działanie to ma charakter fakultatywny – poziom wdrożenia uzależniony jest od wielkości i zasad dodatkowych, zewnętrznych form wsparcia finansowego. </w:t>
      </w:r>
    </w:p>
    <w:p w:rsidR="00E337D6" w:rsidRPr="00E337D6" w:rsidRDefault="00E337D6" w:rsidP="00E337D6">
      <w:pPr>
        <w:spacing w:line="360" w:lineRule="auto"/>
        <w:rPr>
          <w:rFonts w:ascii="Cambria" w:hAnsi="Cambria"/>
          <w:u w:val="single"/>
        </w:rPr>
      </w:pPr>
      <w:r w:rsidRPr="00E337D6">
        <w:rPr>
          <w:rFonts w:ascii="Cambria" w:hAnsi="Cambria"/>
          <w:u w:val="single"/>
        </w:rPr>
        <w:t>Korzyści społeczne:</w:t>
      </w:r>
    </w:p>
    <w:p w:rsidR="001B7EA8" w:rsidRPr="00E337D6" w:rsidRDefault="00E337D6" w:rsidP="009221B7">
      <w:pPr>
        <w:pStyle w:val="Akapitzlist"/>
        <w:numPr>
          <w:ilvl w:val="0"/>
          <w:numId w:val="113"/>
        </w:numPr>
        <w:spacing w:line="360" w:lineRule="auto"/>
        <w:jc w:val="left"/>
        <w:rPr>
          <w:rFonts w:ascii="Cambria" w:hAnsi="Cambria"/>
        </w:rPr>
        <w:sectPr w:rsidR="001B7EA8" w:rsidRPr="00E337D6" w:rsidSect="00732BAC">
          <w:headerReference w:type="default" r:id="rId47"/>
          <w:footerReference w:type="default" r:id="rId48"/>
          <w:headerReference w:type="first" r:id="rId49"/>
          <w:footerReference w:type="first" r:id="rId50"/>
          <w:pgSz w:w="11906" w:h="16838"/>
          <w:pgMar w:top="1417" w:right="1417" w:bottom="1134" w:left="1417" w:header="708" w:footer="739" w:gutter="0"/>
          <w:cols w:space="708"/>
          <w:titlePg/>
          <w:docGrid w:linePitch="360"/>
        </w:sectPr>
      </w:pPr>
      <w:r w:rsidRPr="00E337D6">
        <w:rPr>
          <w:rFonts w:ascii="Cambria" w:hAnsi="Cambria"/>
        </w:rPr>
        <w:t>bezpośredni wpływ na jakość życia mieszkańców (zmniejszenie emisji pyłów oraz zredukowanie ilości sp</w:t>
      </w:r>
      <w:r w:rsidR="00234B68">
        <w:rPr>
          <w:rFonts w:ascii="Cambria" w:hAnsi="Cambria"/>
        </w:rPr>
        <w:t>alin emitowanych do środowiska).</w:t>
      </w:r>
      <w:r w:rsidR="00243089" w:rsidRPr="00E337D6">
        <w:rPr>
          <w:rFonts w:ascii="Cambria" w:hAnsi="Cambria"/>
        </w:rPr>
        <w:br w:type="page"/>
      </w:r>
    </w:p>
    <w:p w:rsidR="00A2391D" w:rsidRPr="00A2391D" w:rsidRDefault="00A2391D" w:rsidP="00243089">
      <w:pPr>
        <w:rPr>
          <w:rFonts w:ascii="Cambria" w:hAnsi="Cambria"/>
        </w:rPr>
      </w:pPr>
    </w:p>
    <w:tbl>
      <w:tblPr>
        <w:tblStyle w:val="Tabelalisty1jasnaakcent210"/>
        <w:tblW w:w="51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3067"/>
        <w:gridCol w:w="2254"/>
        <w:gridCol w:w="2054"/>
        <w:gridCol w:w="1615"/>
        <w:gridCol w:w="2063"/>
        <w:gridCol w:w="1601"/>
        <w:gridCol w:w="1601"/>
      </w:tblGrid>
      <w:tr w:rsidR="00B017A4" w:rsidRPr="004D1A93" w:rsidTr="00053EA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 w:type="pct"/>
            <w:vMerge w:val="restart"/>
            <w:tcBorders>
              <w:bottom w:val="none" w:sz="0" w:space="0" w:color="auto"/>
            </w:tcBorders>
            <w:vAlign w:val="center"/>
            <w:hideMark/>
          </w:tcPr>
          <w:p w:rsidR="00B017A4" w:rsidRPr="004D1A93" w:rsidRDefault="00B017A4" w:rsidP="00053EA4">
            <w:pPr>
              <w:jc w:val="center"/>
              <w:rPr>
                <w:rFonts w:ascii="Cambria" w:eastAsia="Times New Roman" w:hAnsi="Cambria" w:cs="Times New Roman"/>
                <w:color w:val="000000"/>
                <w:sz w:val="18"/>
                <w:szCs w:val="18"/>
                <w:lang w:eastAsia="pl-PL"/>
              </w:rPr>
            </w:pPr>
            <w:r w:rsidRPr="004D1A93">
              <w:rPr>
                <w:rFonts w:ascii="Cambria" w:eastAsia="Times New Roman" w:hAnsi="Cambria" w:cs="Times New Roman"/>
                <w:color w:val="000000"/>
                <w:sz w:val="18"/>
                <w:szCs w:val="18"/>
                <w:lang w:eastAsia="pl-PL"/>
              </w:rPr>
              <w:t>Nr</w:t>
            </w:r>
          </w:p>
        </w:tc>
        <w:tc>
          <w:tcPr>
            <w:tcW w:w="1042" w:type="pct"/>
            <w:vMerge w:val="restart"/>
            <w:tcBorders>
              <w:bottom w:val="none" w:sz="0" w:space="0" w:color="auto"/>
            </w:tcBorders>
            <w:vAlign w:val="center"/>
            <w:hideMark/>
          </w:tcPr>
          <w:p w:rsidR="00B017A4" w:rsidRPr="004D1A93" w:rsidRDefault="00B017A4" w:rsidP="00053EA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4D1A93">
              <w:rPr>
                <w:rFonts w:ascii="Cambria" w:eastAsia="Times New Roman" w:hAnsi="Cambria" w:cs="Times New Roman"/>
                <w:color w:val="000000"/>
                <w:sz w:val="18"/>
                <w:szCs w:val="18"/>
                <w:lang w:eastAsia="pl-PL"/>
              </w:rPr>
              <w:t>Działanie</w:t>
            </w:r>
          </w:p>
        </w:tc>
        <w:tc>
          <w:tcPr>
            <w:tcW w:w="766" w:type="pct"/>
            <w:vMerge w:val="restart"/>
            <w:tcBorders>
              <w:bottom w:val="none" w:sz="0" w:space="0" w:color="auto"/>
            </w:tcBorders>
            <w:vAlign w:val="center"/>
            <w:hideMark/>
          </w:tcPr>
          <w:p w:rsidR="00B017A4" w:rsidRPr="004D1A93" w:rsidRDefault="00B017A4" w:rsidP="00053EA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4D1A93">
              <w:rPr>
                <w:rFonts w:ascii="Cambria" w:eastAsia="Times New Roman" w:hAnsi="Cambria" w:cs="Times New Roman"/>
                <w:color w:val="000000"/>
                <w:sz w:val="18"/>
                <w:szCs w:val="18"/>
                <w:lang w:eastAsia="pl-PL"/>
              </w:rPr>
              <w:t>Adresat działania</w:t>
            </w:r>
          </w:p>
        </w:tc>
        <w:tc>
          <w:tcPr>
            <w:tcW w:w="698" w:type="pct"/>
            <w:vMerge w:val="restart"/>
            <w:tcBorders>
              <w:bottom w:val="none" w:sz="0" w:space="0" w:color="auto"/>
            </w:tcBorders>
            <w:vAlign w:val="center"/>
            <w:hideMark/>
          </w:tcPr>
          <w:p w:rsidR="00B017A4" w:rsidRPr="004D1A93" w:rsidRDefault="00B017A4" w:rsidP="00053EA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4D1A93">
              <w:rPr>
                <w:rFonts w:ascii="Cambria" w:eastAsia="Times New Roman" w:hAnsi="Cambria" w:cs="Times New Roman"/>
                <w:color w:val="000000"/>
                <w:sz w:val="18"/>
                <w:szCs w:val="18"/>
                <w:lang w:eastAsia="pl-PL"/>
              </w:rPr>
              <w:t>Rola adresata działania</w:t>
            </w:r>
          </w:p>
        </w:tc>
        <w:tc>
          <w:tcPr>
            <w:tcW w:w="549" w:type="pct"/>
            <w:vMerge w:val="restart"/>
            <w:tcBorders>
              <w:bottom w:val="none" w:sz="0" w:space="0" w:color="auto"/>
            </w:tcBorders>
            <w:vAlign w:val="center"/>
          </w:tcPr>
          <w:p w:rsidR="00B017A4" w:rsidRPr="00B017A4" w:rsidRDefault="00B017A4" w:rsidP="00053EA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Cs w:val="0"/>
                <w:color w:val="000000"/>
                <w:sz w:val="18"/>
                <w:szCs w:val="18"/>
                <w:lang w:eastAsia="pl-PL"/>
              </w:rPr>
            </w:pPr>
            <w:r w:rsidRPr="00B017A4">
              <w:rPr>
                <w:rFonts w:ascii="Cambria" w:eastAsia="Times New Roman" w:hAnsi="Cambria" w:cs="Times New Roman"/>
                <w:bCs w:val="0"/>
                <w:color w:val="000000"/>
                <w:sz w:val="18"/>
                <w:szCs w:val="18"/>
                <w:lang w:eastAsia="pl-PL"/>
              </w:rPr>
              <w:t>Okres realizacji</w:t>
            </w:r>
          </w:p>
        </w:tc>
        <w:tc>
          <w:tcPr>
            <w:tcW w:w="701" w:type="pct"/>
            <w:vMerge w:val="restart"/>
            <w:tcBorders>
              <w:bottom w:val="none" w:sz="0" w:space="0" w:color="auto"/>
            </w:tcBorders>
            <w:vAlign w:val="center"/>
            <w:hideMark/>
          </w:tcPr>
          <w:p w:rsidR="00B017A4" w:rsidRPr="004D1A93" w:rsidRDefault="00B017A4" w:rsidP="00053EA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4D1A93">
              <w:rPr>
                <w:rFonts w:ascii="Cambria" w:eastAsia="Times New Roman" w:hAnsi="Cambria" w:cs="Times New Roman"/>
                <w:color w:val="000000"/>
                <w:sz w:val="18"/>
                <w:szCs w:val="18"/>
                <w:lang w:eastAsia="pl-PL"/>
              </w:rPr>
              <w:t>Szacowany koszt</w:t>
            </w:r>
          </w:p>
        </w:tc>
        <w:tc>
          <w:tcPr>
            <w:tcW w:w="1088" w:type="pct"/>
            <w:gridSpan w:val="2"/>
            <w:tcBorders>
              <w:bottom w:val="none" w:sz="0" w:space="0" w:color="auto"/>
            </w:tcBorders>
            <w:vAlign w:val="center"/>
            <w:hideMark/>
          </w:tcPr>
          <w:p w:rsidR="00B017A4" w:rsidRPr="004D1A93" w:rsidRDefault="00B017A4" w:rsidP="00053EA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4D1A93">
              <w:rPr>
                <w:rFonts w:ascii="Cambria" w:eastAsia="Times New Roman" w:hAnsi="Cambria" w:cs="Times New Roman"/>
                <w:color w:val="000000"/>
                <w:sz w:val="18"/>
                <w:szCs w:val="18"/>
                <w:lang w:eastAsia="pl-PL"/>
              </w:rPr>
              <w:t>Efekt ekologiczny</w:t>
            </w:r>
          </w:p>
        </w:tc>
      </w:tr>
      <w:tr w:rsidR="00053EA4" w:rsidRPr="004D1A93" w:rsidTr="00053E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 w:type="pct"/>
            <w:vMerge/>
            <w:vAlign w:val="center"/>
            <w:hideMark/>
          </w:tcPr>
          <w:p w:rsidR="00B017A4" w:rsidRPr="004D1A93" w:rsidRDefault="00B017A4" w:rsidP="00053EA4">
            <w:pPr>
              <w:jc w:val="center"/>
              <w:rPr>
                <w:rFonts w:ascii="Cambria" w:eastAsia="Times New Roman" w:hAnsi="Cambria" w:cs="Times New Roman"/>
                <w:color w:val="000000"/>
                <w:sz w:val="18"/>
                <w:szCs w:val="18"/>
                <w:lang w:eastAsia="pl-PL"/>
              </w:rPr>
            </w:pPr>
          </w:p>
        </w:tc>
        <w:tc>
          <w:tcPr>
            <w:tcW w:w="1042" w:type="pct"/>
            <w:vMerge/>
            <w:vAlign w:val="center"/>
            <w:hideMark/>
          </w:tcPr>
          <w:p w:rsidR="00B017A4" w:rsidRPr="004D1A93" w:rsidRDefault="00B017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8"/>
                <w:szCs w:val="18"/>
                <w:lang w:eastAsia="pl-PL"/>
              </w:rPr>
            </w:pPr>
          </w:p>
        </w:tc>
        <w:tc>
          <w:tcPr>
            <w:tcW w:w="766" w:type="pct"/>
            <w:vMerge/>
            <w:vAlign w:val="center"/>
            <w:hideMark/>
          </w:tcPr>
          <w:p w:rsidR="00B017A4" w:rsidRPr="004D1A93" w:rsidRDefault="00B017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8"/>
                <w:szCs w:val="18"/>
                <w:lang w:eastAsia="pl-PL"/>
              </w:rPr>
            </w:pPr>
          </w:p>
        </w:tc>
        <w:tc>
          <w:tcPr>
            <w:tcW w:w="698" w:type="pct"/>
            <w:vMerge/>
            <w:vAlign w:val="center"/>
            <w:hideMark/>
          </w:tcPr>
          <w:p w:rsidR="00B017A4" w:rsidRPr="004D1A93" w:rsidRDefault="00B017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8"/>
                <w:szCs w:val="18"/>
                <w:lang w:eastAsia="pl-PL"/>
              </w:rPr>
            </w:pPr>
          </w:p>
        </w:tc>
        <w:tc>
          <w:tcPr>
            <w:tcW w:w="549" w:type="pct"/>
            <w:vMerge/>
            <w:vAlign w:val="center"/>
            <w:hideMark/>
          </w:tcPr>
          <w:p w:rsidR="00B017A4" w:rsidRPr="004D1A93" w:rsidRDefault="00B017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8"/>
                <w:szCs w:val="18"/>
                <w:lang w:eastAsia="pl-PL"/>
              </w:rPr>
            </w:pPr>
          </w:p>
        </w:tc>
        <w:tc>
          <w:tcPr>
            <w:tcW w:w="701" w:type="pct"/>
            <w:vMerge/>
            <w:vAlign w:val="center"/>
            <w:hideMark/>
          </w:tcPr>
          <w:p w:rsidR="00B017A4" w:rsidRPr="004D1A93" w:rsidRDefault="00B017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8"/>
                <w:szCs w:val="18"/>
                <w:lang w:eastAsia="pl-PL"/>
              </w:rPr>
            </w:pPr>
          </w:p>
        </w:tc>
        <w:tc>
          <w:tcPr>
            <w:tcW w:w="544" w:type="pct"/>
            <w:vAlign w:val="center"/>
            <w:hideMark/>
          </w:tcPr>
          <w:p w:rsidR="00B017A4" w:rsidRPr="004D1A93" w:rsidRDefault="00B017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8"/>
                <w:szCs w:val="18"/>
                <w:lang w:eastAsia="pl-PL"/>
              </w:rPr>
            </w:pPr>
            <w:r w:rsidRPr="004D1A93">
              <w:rPr>
                <w:rFonts w:ascii="Cambria" w:eastAsia="Times New Roman" w:hAnsi="Cambria" w:cs="Times New Roman"/>
                <w:b/>
                <w:bCs/>
                <w:color w:val="000000"/>
                <w:sz w:val="18"/>
                <w:szCs w:val="18"/>
                <w:lang w:eastAsia="pl-PL"/>
              </w:rPr>
              <w:t>MWh</w:t>
            </w:r>
          </w:p>
        </w:tc>
        <w:tc>
          <w:tcPr>
            <w:tcW w:w="544" w:type="pct"/>
            <w:vAlign w:val="center"/>
            <w:hideMark/>
          </w:tcPr>
          <w:p w:rsidR="00B017A4" w:rsidRPr="004D1A93" w:rsidRDefault="00B017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8"/>
                <w:szCs w:val="18"/>
                <w:lang w:eastAsia="pl-PL"/>
              </w:rPr>
            </w:pPr>
            <w:r w:rsidRPr="004D1A93">
              <w:rPr>
                <w:rFonts w:ascii="Cambria" w:eastAsia="Times New Roman" w:hAnsi="Cambria" w:cs="Times New Roman"/>
                <w:b/>
                <w:bCs/>
                <w:color w:val="000000"/>
                <w:sz w:val="18"/>
                <w:szCs w:val="18"/>
                <w:lang w:eastAsia="pl-PL"/>
              </w:rPr>
              <w:t>Mg CO2</w:t>
            </w:r>
          </w:p>
        </w:tc>
      </w:tr>
      <w:tr w:rsidR="00053EA4" w:rsidRPr="00332BEA" w:rsidTr="00053EA4">
        <w:trPr>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332BEA" w:rsidRDefault="00053EA4" w:rsidP="00053EA4">
            <w:pPr>
              <w:jc w:val="center"/>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1</w:t>
            </w:r>
          </w:p>
        </w:tc>
        <w:tc>
          <w:tcPr>
            <w:tcW w:w="1042"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Termomodernizacja w budynkach użyteczności publicznej i komunalnych wraz z instalacją OZE oraz podłączeniem budynków do sieciowych nośników ciepła - zaspokajanie potrzeb mieszkańców w zakresie utrzymania gminnych obiektów i urządzeń użyteczności publicznej</w:t>
            </w:r>
          </w:p>
        </w:tc>
        <w:tc>
          <w:tcPr>
            <w:tcW w:w="766"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Gmina Skoczów, Użyteczność publiczna, Miejska Spółka</w:t>
            </w:r>
          </w:p>
        </w:tc>
        <w:tc>
          <w:tcPr>
            <w:tcW w:w="698"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Przygotowanie i przeprowadzenie inwestycji</w:t>
            </w:r>
          </w:p>
        </w:tc>
        <w:tc>
          <w:tcPr>
            <w:tcW w:w="549"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-2017</w:t>
            </w:r>
          </w:p>
        </w:tc>
        <w:tc>
          <w:tcPr>
            <w:tcW w:w="701" w:type="pct"/>
            <w:noWrap/>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5 848 442,58 zł</w:t>
            </w:r>
          </w:p>
        </w:tc>
        <w:tc>
          <w:tcPr>
            <w:tcW w:w="544" w:type="pct"/>
            <w:noWrap/>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w:t>
            </w:r>
          </w:p>
        </w:tc>
        <w:tc>
          <w:tcPr>
            <w:tcW w:w="544" w:type="pct"/>
            <w:noWrap/>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843,22</w:t>
            </w:r>
          </w:p>
        </w:tc>
      </w:tr>
      <w:tr w:rsidR="00053EA4" w:rsidRPr="00332BEA" w:rsidTr="00053E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332BEA" w:rsidRDefault="00053EA4" w:rsidP="00053EA4">
            <w:pPr>
              <w:jc w:val="center"/>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2</w:t>
            </w:r>
          </w:p>
        </w:tc>
        <w:tc>
          <w:tcPr>
            <w:tcW w:w="1042"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Modernizacja oświetlenia ulicznego</w:t>
            </w:r>
          </w:p>
        </w:tc>
        <w:tc>
          <w:tcPr>
            <w:tcW w:w="766"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Gmina Skoczów, Miejska Spółka SKO-EKO Sp. z o.o., inwestorzy prywatni</w:t>
            </w:r>
          </w:p>
        </w:tc>
        <w:tc>
          <w:tcPr>
            <w:tcW w:w="698"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Przygotowanie i przeprowadzenie inwestycji</w:t>
            </w:r>
          </w:p>
        </w:tc>
        <w:tc>
          <w:tcPr>
            <w:tcW w:w="549"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-2017</w:t>
            </w:r>
          </w:p>
        </w:tc>
        <w:tc>
          <w:tcPr>
            <w:tcW w:w="701"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5 294 117,65 zł</w:t>
            </w:r>
          </w:p>
        </w:tc>
        <w:tc>
          <w:tcPr>
            <w:tcW w:w="544"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773,31</w:t>
            </w:r>
          </w:p>
        </w:tc>
        <w:tc>
          <w:tcPr>
            <w:tcW w:w="544"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627,93</w:t>
            </w:r>
          </w:p>
        </w:tc>
      </w:tr>
      <w:tr w:rsidR="00053EA4" w:rsidRPr="00332BEA" w:rsidTr="00053EA4">
        <w:trPr>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332BEA" w:rsidRDefault="00053EA4" w:rsidP="00053EA4">
            <w:pPr>
              <w:jc w:val="center"/>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3</w:t>
            </w:r>
          </w:p>
        </w:tc>
        <w:tc>
          <w:tcPr>
            <w:tcW w:w="1042"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Montaż odnawialnych źródeł energii na obiektach publicznych</w:t>
            </w:r>
          </w:p>
        </w:tc>
        <w:tc>
          <w:tcPr>
            <w:tcW w:w="766"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Gmina Skoczów, Użyteczność publiczna, Miejska Spółka SKO-EKO Sp. z o.o., Skoczowskie Przedsiębiorstwo Komunalne Sp. z o.o.</w:t>
            </w:r>
          </w:p>
        </w:tc>
        <w:tc>
          <w:tcPr>
            <w:tcW w:w="698"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Przygotowanie i przeprowadzenie inwestycji</w:t>
            </w:r>
          </w:p>
        </w:tc>
        <w:tc>
          <w:tcPr>
            <w:tcW w:w="549"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-2020</w:t>
            </w:r>
          </w:p>
        </w:tc>
        <w:tc>
          <w:tcPr>
            <w:tcW w:w="701"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1 400 000,00 zł</w:t>
            </w:r>
          </w:p>
        </w:tc>
        <w:tc>
          <w:tcPr>
            <w:tcW w:w="544"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200</w:t>
            </w:r>
          </w:p>
        </w:tc>
        <w:tc>
          <w:tcPr>
            <w:tcW w:w="544"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162,4</w:t>
            </w:r>
          </w:p>
        </w:tc>
      </w:tr>
      <w:tr w:rsidR="00053EA4" w:rsidRPr="00332BEA" w:rsidTr="00053E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332BEA" w:rsidRDefault="00053EA4" w:rsidP="00053EA4">
            <w:pPr>
              <w:jc w:val="center"/>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4</w:t>
            </w:r>
          </w:p>
        </w:tc>
        <w:tc>
          <w:tcPr>
            <w:tcW w:w="1042"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Wymiana energochłonnego oświetlenia w obiektach publicznych</w:t>
            </w:r>
          </w:p>
        </w:tc>
        <w:tc>
          <w:tcPr>
            <w:tcW w:w="766"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Użyteczność publiczna, Skoczowskie Przedsiębiorstwo Komunalne Sp. z o.o., Miejska Spółka SKO-EKO Sp. z o.o.</w:t>
            </w:r>
          </w:p>
        </w:tc>
        <w:tc>
          <w:tcPr>
            <w:tcW w:w="698"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Przygotowanie i przeprowadzenie inwestycji</w:t>
            </w:r>
          </w:p>
        </w:tc>
        <w:tc>
          <w:tcPr>
            <w:tcW w:w="549"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-2020</w:t>
            </w:r>
          </w:p>
        </w:tc>
        <w:tc>
          <w:tcPr>
            <w:tcW w:w="701"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189 312,50 zł</w:t>
            </w:r>
          </w:p>
        </w:tc>
        <w:tc>
          <w:tcPr>
            <w:tcW w:w="544"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75,73</w:t>
            </w:r>
          </w:p>
        </w:tc>
        <w:tc>
          <w:tcPr>
            <w:tcW w:w="544"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61,49</w:t>
            </w:r>
          </w:p>
        </w:tc>
      </w:tr>
      <w:tr w:rsidR="00053EA4" w:rsidRPr="00332BEA" w:rsidTr="00053EA4">
        <w:trPr>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332BEA" w:rsidRDefault="00053EA4" w:rsidP="00053EA4">
            <w:pPr>
              <w:jc w:val="center"/>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5</w:t>
            </w:r>
          </w:p>
        </w:tc>
        <w:tc>
          <w:tcPr>
            <w:tcW w:w="1042"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Wdrażanie systemu "zielonych zamówień publicznych"</w:t>
            </w:r>
          </w:p>
        </w:tc>
        <w:tc>
          <w:tcPr>
            <w:tcW w:w="766"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Gmina Skoczów, Użyteczność publiczna</w:t>
            </w:r>
          </w:p>
        </w:tc>
        <w:tc>
          <w:tcPr>
            <w:tcW w:w="698"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Przygotowanie i przeprowadzenie inwestycji</w:t>
            </w:r>
          </w:p>
        </w:tc>
        <w:tc>
          <w:tcPr>
            <w:tcW w:w="549"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-2020</w:t>
            </w:r>
          </w:p>
        </w:tc>
        <w:tc>
          <w:tcPr>
            <w:tcW w:w="701"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   zł</w:t>
            </w:r>
          </w:p>
        </w:tc>
        <w:tc>
          <w:tcPr>
            <w:tcW w:w="544"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w:t>
            </w:r>
          </w:p>
        </w:tc>
        <w:tc>
          <w:tcPr>
            <w:tcW w:w="544"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210,8</w:t>
            </w:r>
          </w:p>
        </w:tc>
      </w:tr>
      <w:tr w:rsidR="00053EA4" w:rsidRPr="00332BEA" w:rsidTr="00053E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332BEA" w:rsidRDefault="00053EA4" w:rsidP="00053EA4">
            <w:pPr>
              <w:jc w:val="center"/>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6</w:t>
            </w:r>
          </w:p>
        </w:tc>
        <w:tc>
          <w:tcPr>
            <w:tcW w:w="1042"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Adaptacje posiadanej dokumentacji projektowej do zastosowania zielonej energii</w:t>
            </w:r>
          </w:p>
        </w:tc>
        <w:tc>
          <w:tcPr>
            <w:tcW w:w="766"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Gmina Skoczów</w:t>
            </w:r>
          </w:p>
        </w:tc>
        <w:tc>
          <w:tcPr>
            <w:tcW w:w="698"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Przygotowanie i przeprowadzenie inwestycji</w:t>
            </w:r>
          </w:p>
        </w:tc>
        <w:tc>
          <w:tcPr>
            <w:tcW w:w="549"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-2020</w:t>
            </w:r>
          </w:p>
        </w:tc>
        <w:tc>
          <w:tcPr>
            <w:tcW w:w="701"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100 000,00 zł</w:t>
            </w:r>
          </w:p>
        </w:tc>
        <w:tc>
          <w:tcPr>
            <w:tcW w:w="544"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w:t>
            </w:r>
          </w:p>
        </w:tc>
        <w:tc>
          <w:tcPr>
            <w:tcW w:w="544"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157,97</w:t>
            </w:r>
          </w:p>
        </w:tc>
      </w:tr>
      <w:tr w:rsidR="00053EA4" w:rsidRPr="00332BEA" w:rsidTr="00053EA4">
        <w:trPr>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332BEA" w:rsidRDefault="00053EA4" w:rsidP="00053EA4">
            <w:pPr>
              <w:jc w:val="center"/>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7</w:t>
            </w:r>
          </w:p>
        </w:tc>
        <w:tc>
          <w:tcPr>
            <w:tcW w:w="1042"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Kompleksowe zarządzanie energią w budynkach publicznych zarządzanych przez Urząd Miasta, w tym audyty energetyczne</w:t>
            </w:r>
          </w:p>
        </w:tc>
        <w:tc>
          <w:tcPr>
            <w:tcW w:w="766"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Gmina Skoczów</w:t>
            </w:r>
          </w:p>
        </w:tc>
        <w:tc>
          <w:tcPr>
            <w:tcW w:w="698"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Działalność promocyjna i edukacyjna</w:t>
            </w:r>
          </w:p>
        </w:tc>
        <w:tc>
          <w:tcPr>
            <w:tcW w:w="549"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-2020</w:t>
            </w:r>
          </w:p>
        </w:tc>
        <w:tc>
          <w:tcPr>
            <w:tcW w:w="701"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1 000 000,00 zł</w:t>
            </w:r>
          </w:p>
        </w:tc>
        <w:tc>
          <w:tcPr>
            <w:tcW w:w="544"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75,73</w:t>
            </w:r>
          </w:p>
        </w:tc>
        <w:tc>
          <w:tcPr>
            <w:tcW w:w="544"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210,85</w:t>
            </w:r>
          </w:p>
        </w:tc>
      </w:tr>
      <w:tr w:rsidR="00053EA4" w:rsidRPr="00332BEA" w:rsidTr="00053E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332BEA" w:rsidRDefault="00053EA4" w:rsidP="00053EA4">
            <w:pPr>
              <w:jc w:val="center"/>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8</w:t>
            </w:r>
          </w:p>
        </w:tc>
        <w:tc>
          <w:tcPr>
            <w:tcW w:w="1042"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Termomodernizacja budynków mieszkalnych</w:t>
            </w:r>
          </w:p>
        </w:tc>
        <w:tc>
          <w:tcPr>
            <w:tcW w:w="766"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 xml:space="preserve">Mieszkańcy, deweloperzy, właściciele i </w:t>
            </w:r>
            <w:r w:rsidRPr="00332BEA">
              <w:rPr>
                <w:rFonts w:ascii="Cambria" w:eastAsia="Times New Roman" w:hAnsi="Cambria" w:cs="Times New Roman"/>
                <w:color w:val="000000"/>
                <w:sz w:val="18"/>
                <w:szCs w:val="18"/>
                <w:lang w:eastAsia="pl-PL"/>
              </w:rPr>
              <w:lastRenderedPageBreak/>
              <w:t>administratorzy budynków mieszkalnych</w:t>
            </w:r>
          </w:p>
        </w:tc>
        <w:tc>
          <w:tcPr>
            <w:tcW w:w="698"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lastRenderedPageBreak/>
              <w:t xml:space="preserve">Przygotowanie i przeprowadzenie </w:t>
            </w:r>
            <w:r w:rsidRPr="00332BEA">
              <w:rPr>
                <w:rFonts w:ascii="Cambria" w:eastAsia="Times New Roman" w:hAnsi="Cambria" w:cs="Times New Roman"/>
                <w:color w:val="000000"/>
                <w:sz w:val="18"/>
                <w:szCs w:val="18"/>
                <w:lang w:eastAsia="pl-PL"/>
              </w:rPr>
              <w:lastRenderedPageBreak/>
              <w:t>inwestycji</w:t>
            </w:r>
          </w:p>
        </w:tc>
        <w:tc>
          <w:tcPr>
            <w:tcW w:w="549"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lastRenderedPageBreak/>
              <w:t>2015</w:t>
            </w:r>
            <w:r>
              <w:rPr>
                <w:rFonts w:ascii="Cambria" w:eastAsia="Times New Roman" w:hAnsi="Cambria" w:cs="Times New Roman"/>
                <w:color w:val="000000"/>
                <w:sz w:val="18"/>
                <w:szCs w:val="18"/>
                <w:lang w:eastAsia="pl-PL"/>
              </w:rPr>
              <w:t>-2020</w:t>
            </w:r>
          </w:p>
        </w:tc>
        <w:tc>
          <w:tcPr>
            <w:tcW w:w="701"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12 500 000,00 zł</w:t>
            </w:r>
          </w:p>
        </w:tc>
        <w:tc>
          <w:tcPr>
            <w:tcW w:w="544"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926,32</w:t>
            </w:r>
          </w:p>
        </w:tc>
        <w:tc>
          <w:tcPr>
            <w:tcW w:w="544" w:type="pct"/>
            <w:vAlign w:val="center"/>
            <w:hideMark/>
          </w:tcPr>
          <w:p w:rsidR="00053EA4" w:rsidRPr="00332BEA"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326,81</w:t>
            </w:r>
          </w:p>
        </w:tc>
      </w:tr>
      <w:tr w:rsidR="00053EA4" w:rsidRPr="00332BEA" w:rsidTr="00053EA4">
        <w:trPr>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332BEA" w:rsidRDefault="00053EA4" w:rsidP="00053EA4">
            <w:pPr>
              <w:jc w:val="center"/>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lastRenderedPageBreak/>
              <w:t>9</w:t>
            </w:r>
          </w:p>
        </w:tc>
        <w:tc>
          <w:tcPr>
            <w:tcW w:w="1042"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Ograniczanie niskiej emisji z budynków mieszkalnych - wymiana źródeł ciepła</w:t>
            </w:r>
          </w:p>
        </w:tc>
        <w:tc>
          <w:tcPr>
            <w:tcW w:w="766"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Mieszkańcy, deweloperzy, właściciele i administratorzy budynków mieszkalnych</w:t>
            </w:r>
          </w:p>
        </w:tc>
        <w:tc>
          <w:tcPr>
            <w:tcW w:w="698"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Działalność promocyjna i edukacyjna</w:t>
            </w:r>
          </w:p>
        </w:tc>
        <w:tc>
          <w:tcPr>
            <w:tcW w:w="549"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-2020</w:t>
            </w:r>
          </w:p>
        </w:tc>
        <w:tc>
          <w:tcPr>
            <w:tcW w:w="701"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2 000 000,00 zł</w:t>
            </w:r>
          </w:p>
        </w:tc>
        <w:tc>
          <w:tcPr>
            <w:tcW w:w="544"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w:t>
            </w:r>
          </w:p>
        </w:tc>
        <w:tc>
          <w:tcPr>
            <w:tcW w:w="544" w:type="pct"/>
            <w:vAlign w:val="center"/>
            <w:hideMark/>
          </w:tcPr>
          <w:p w:rsidR="00053EA4" w:rsidRPr="00332BEA"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332BEA">
              <w:rPr>
                <w:rFonts w:ascii="Cambria" w:eastAsia="Times New Roman" w:hAnsi="Cambria" w:cs="Times New Roman"/>
                <w:color w:val="000000"/>
                <w:sz w:val="18"/>
                <w:szCs w:val="18"/>
                <w:lang w:eastAsia="pl-PL"/>
              </w:rPr>
              <w:t>1634,03</w:t>
            </w:r>
          </w:p>
        </w:tc>
      </w:tr>
      <w:tr w:rsidR="00053EA4" w:rsidRPr="00053EA4" w:rsidTr="00053E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053EA4" w:rsidRDefault="00053EA4" w:rsidP="00053EA4">
            <w:pPr>
              <w:jc w:val="center"/>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10</w:t>
            </w:r>
          </w:p>
        </w:tc>
        <w:tc>
          <w:tcPr>
            <w:tcW w:w="1042"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Rozwój rozproszonych źródeł energii - mikro instalacje</w:t>
            </w:r>
          </w:p>
        </w:tc>
        <w:tc>
          <w:tcPr>
            <w:tcW w:w="766"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Mieszkańcy, deweloperzy, właściciele i administratorzy budynków mieszkalnych</w:t>
            </w:r>
          </w:p>
        </w:tc>
        <w:tc>
          <w:tcPr>
            <w:tcW w:w="698"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Działalność promocyjna i edukacyjna</w:t>
            </w:r>
          </w:p>
        </w:tc>
        <w:tc>
          <w:tcPr>
            <w:tcW w:w="549"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-2020</w:t>
            </w:r>
          </w:p>
        </w:tc>
        <w:tc>
          <w:tcPr>
            <w:tcW w:w="701"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1 600 000,00 zł</w:t>
            </w:r>
          </w:p>
        </w:tc>
        <w:tc>
          <w:tcPr>
            <w:tcW w:w="544"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1000</w:t>
            </w:r>
          </w:p>
        </w:tc>
        <w:tc>
          <w:tcPr>
            <w:tcW w:w="544"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812</w:t>
            </w:r>
          </w:p>
        </w:tc>
      </w:tr>
      <w:tr w:rsidR="00053EA4" w:rsidRPr="00053EA4" w:rsidTr="00053EA4">
        <w:trPr>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053EA4" w:rsidRDefault="00053EA4" w:rsidP="00053EA4">
            <w:pPr>
              <w:jc w:val="center"/>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11</w:t>
            </w:r>
          </w:p>
        </w:tc>
        <w:tc>
          <w:tcPr>
            <w:tcW w:w="1042"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Rozwój rozproszonych źródeł energii - kolektory słoneczne</w:t>
            </w:r>
          </w:p>
        </w:tc>
        <w:tc>
          <w:tcPr>
            <w:tcW w:w="766"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Mieszkańcy, deweloperzy, właściciele i administratorzy budynków mieszkalnych, przedsiębiorcy, STAL – BUD, TRYUMPF MAUXION CHOCOLATES</w:t>
            </w:r>
          </w:p>
        </w:tc>
        <w:tc>
          <w:tcPr>
            <w:tcW w:w="698"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Działalność promocyjna i edukacyjna</w:t>
            </w:r>
          </w:p>
        </w:tc>
        <w:tc>
          <w:tcPr>
            <w:tcW w:w="549"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-2020</w:t>
            </w:r>
          </w:p>
        </w:tc>
        <w:tc>
          <w:tcPr>
            <w:tcW w:w="701"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700 000,00 zł</w:t>
            </w:r>
          </w:p>
        </w:tc>
        <w:tc>
          <w:tcPr>
            <w:tcW w:w="544"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1193,6</w:t>
            </w:r>
          </w:p>
        </w:tc>
        <w:tc>
          <w:tcPr>
            <w:tcW w:w="544"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421,1</w:t>
            </w:r>
          </w:p>
        </w:tc>
      </w:tr>
      <w:tr w:rsidR="00053EA4" w:rsidRPr="00053EA4" w:rsidTr="00053E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053EA4" w:rsidRDefault="00053EA4" w:rsidP="00053EA4">
            <w:pPr>
              <w:jc w:val="center"/>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12</w:t>
            </w:r>
          </w:p>
        </w:tc>
        <w:tc>
          <w:tcPr>
            <w:tcW w:w="1042"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Rozwój budownictwa pasywnego i energooszczędnego</w:t>
            </w:r>
          </w:p>
        </w:tc>
        <w:tc>
          <w:tcPr>
            <w:tcW w:w="766"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Mieszkańcy, deweloperzy, właściciele i administratorzy budynków mieszkalnych</w:t>
            </w:r>
          </w:p>
        </w:tc>
        <w:tc>
          <w:tcPr>
            <w:tcW w:w="698"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Działalność promocyjna i edukacyjna</w:t>
            </w:r>
          </w:p>
        </w:tc>
        <w:tc>
          <w:tcPr>
            <w:tcW w:w="549"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-2020</w:t>
            </w:r>
          </w:p>
        </w:tc>
        <w:tc>
          <w:tcPr>
            <w:tcW w:w="701" w:type="pct"/>
            <w:vAlign w:val="center"/>
            <w:hideMark/>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1 080 000,00 zł</w:t>
            </w:r>
          </w:p>
        </w:tc>
        <w:tc>
          <w:tcPr>
            <w:tcW w:w="544"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1237,5</w:t>
            </w:r>
          </w:p>
        </w:tc>
        <w:tc>
          <w:tcPr>
            <w:tcW w:w="544"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121,3</w:t>
            </w:r>
          </w:p>
        </w:tc>
      </w:tr>
      <w:tr w:rsidR="00053EA4" w:rsidRPr="00053EA4" w:rsidTr="00053EA4">
        <w:trPr>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053EA4" w:rsidRDefault="00053EA4" w:rsidP="00053EA4">
            <w:pPr>
              <w:jc w:val="center"/>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13</w:t>
            </w:r>
          </w:p>
        </w:tc>
        <w:tc>
          <w:tcPr>
            <w:tcW w:w="1042"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Wspomaganie prowadzenia edukacji ekologicznej przez instytucje oświatowe, ośrodki kształcenia, organizacje pozarządowe i grupy obywatelskie</w:t>
            </w:r>
          </w:p>
        </w:tc>
        <w:tc>
          <w:tcPr>
            <w:tcW w:w="766"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Gmina Skoczów, stowarzyszenia, przedsiębiorcy, inwestorzy prywatni</w:t>
            </w:r>
          </w:p>
        </w:tc>
        <w:tc>
          <w:tcPr>
            <w:tcW w:w="698"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Działalność promocyjna i edukacyjna</w:t>
            </w:r>
          </w:p>
        </w:tc>
        <w:tc>
          <w:tcPr>
            <w:tcW w:w="549"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-2020</w:t>
            </w:r>
          </w:p>
        </w:tc>
        <w:tc>
          <w:tcPr>
            <w:tcW w:w="701"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20 000,00 zł</w:t>
            </w:r>
          </w:p>
        </w:tc>
        <w:tc>
          <w:tcPr>
            <w:tcW w:w="544"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w:t>
            </w:r>
          </w:p>
        </w:tc>
        <w:tc>
          <w:tcPr>
            <w:tcW w:w="544"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470,88</w:t>
            </w:r>
          </w:p>
        </w:tc>
      </w:tr>
      <w:tr w:rsidR="00053EA4" w:rsidRPr="00053EA4" w:rsidTr="00053E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053EA4" w:rsidRDefault="00053EA4" w:rsidP="00053EA4">
            <w:pPr>
              <w:jc w:val="center"/>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14</w:t>
            </w:r>
          </w:p>
        </w:tc>
        <w:tc>
          <w:tcPr>
            <w:tcW w:w="1042"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 xml:space="preserve">Przebudowa i rozbudowa oczyszczalni ścieków w Skoczowie w zakresie gospodarki osadowej wraz z odzyskiem biogazu z pozyskaniem energii elektrycznej w agregacie kogeneracyjnym o mocy elektrycznej ok 190 </w:t>
            </w:r>
            <w:proofErr w:type="spellStart"/>
            <w:r w:rsidRPr="00053EA4">
              <w:rPr>
                <w:rFonts w:ascii="Cambria" w:eastAsia="Times New Roman" w:hAnsi="Cambria" w:cs="Times New Roman"/>
                <w:color w:val="000000"/>
                <w:sz w:val="18"/>
                <w:szCs w:val="18"/>
                <w:lang w:eastAsia="pl-PL"/>
              </w:rPr>
              <w:t>Ee</w:t>
            </w:r>
            <w:proofErr w:type="spellEnd"/>
            <w:r w:rsidRPr="00053EA4">
              <w:rPr>
                <w:rFonts w:ascii="Cambria" w:eastAsia="Times New Roman" w:hAnsi="Cambria" w:cs="Times New Roman"/>
                <w:color w:val="000000"/>
                <w:sz w:val="18"/>
                <w:szCs w:val="18"/>
                <w:lang w:eastAsia="pl-PL"/>
              </w:rPr>
              <w:t xml:space="preserve">/200 </w:t>
            </w:r>
            <w:proofErr w:type="spellStart"/>
            <w:r w:rsidRPr="00053EA4">
              <w:rPr>
                <w:rFonts w:ascii="Cambria" w:eastAsia="Times New Roman" w:hAnsi="Cambria" w:cs="Times New Roman"/>
                <w:color w:val="000000"/>
                <w:sz w:val="18"/>
                <w:szCs w:val="18"/>
                <w:lang w:eastAsia="pl-PL"/>
              </w:rPr>
              <w:t>Ec</w:t>
            </w:r>
            <w:proofErr w:type="spellEnd"/>
            <w:r w:rsidRPr="00053EA4">
              <w:rPr>
                <w:rFonts w:ascii="Cambria" w:eastAsia="Times New Roman" w:hAnsi="Cambria" w:cs="Times New Roman"/>
                <w:color w:val="000000"/>
                <w:sz w:val="18"/>
                <w:szCs w:val="18"/>
                <w:lang w:eastAsia="pl-PL"/>
              </w:rPr>
              <w:t xml:space="preserve"> lub energii cieplnej w 2 kotłach o mocy ok. 250 kW każdy</w:t>
            </w:r>
          </w:p>
        </w:tc>
        <w:tc>
          <w:tcPr>
            <w:tcW w:w="766"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Miejska Spółka SKO-EKO Sp. z o.o.</w:t>
            </w:r>
          </w:p>
        </w:tc>
        <w:tc>
          <w:tcPr>
            <w:tcW w:w="698"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Działalność promocyjna i edukacyjna</w:t>
            </w:r>
          </w:p>
        </w:tc>
        <w:tc>
          <w:tcPr>
            <w:tcW w:w="549"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20</w:t>
            </w:r>
            <w:r>
              <w:rPr>
                <w:rFonts w:ascii="Cambria" w:eastAsia="Times New Roman" w:hAnsi="Cambria" w:cs="Times New Roman"/>
                <w:color w:val="000000"/>
                <w:sz w:val="18"/>
                <w:szCs w:val="18"/>
                <w:lang w:eastAsia="pl-PL"/>
              </w:rPr>
              <w:t>16-2018</w:t>
            </w:r>
          </w:p>
        </w:tc>
        <w:tc>
          <w:tcPr>
            <w:tcW w:w="701"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12 667 000,00 zł</w:t>
            </w:r>
          </w:p>
        </w:tc>
        <w:tc>
          <w:tcPr>
            <w:tcW w:w="544"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2500</w:t>
            </w:r>
          </w:p>
        </w:tc>
        <w:tc>
          <w:tcPr>
            <w:tcW w:w="544"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2030</w:t>
            </w:r>
          </w:p>
        </w:tc>
      </w:tr>
      <w:tr w:rsidR="00053EA4" w:rsidRPr="00053EA4" w:rsidTr="00053EA4">
        <w:trPr>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053EA4" w:rsidRDefault="00053EA4" w:rsidP="00053EA4">
            <w:pPr>
              <w:jc w:val="center"/>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15</w:t>
            </w:r>
          </w:p>
        </w:tc>
        <w:tc>
          <w:tcPr>
            <w:tcW w:w="1042"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Budowa systemu instalacji fotowoltaicznej na terenie oczyszczalni ścieków w Skoczowie</w:t>
            </w:r>
          </w:p>
        </w:tc>
        <w:tc>
          <w:tcPr>
            <w:tcW w:w="766"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Miejska Spółka SKO-EKO Sp. z o.o.</w:t>
            </w:r>
          </w:p>
        </w:tc>
        <w:tc>
          <w:tcPr>
            <w:tcW w:w="698"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Przygotowanie i przeprowadzenie inwestycji</w:t>
            </w:r>
          </w:p>
        </w:tc>
        <w:tc>
          <w:tcPr>
            <w:tcW w:w="549"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2019</w:t>
            </w:r>
          </w:p>
        </w:tc>
        <w:tc>
          <w:tcPr>
            <w:tcW w:w="701"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600 000,00 zł</w:t>
            </w:r>
          </w:p>
        </w:tc>
        <w:tc>
          <w:tcPr>
            <w:tcW w:w="544"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500</w:t>
            </w:r>
          </w:p>
        </w:tc>
        <w:tc>
          <w:tcPr>
            <w:tcW w:w="544"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406</w:t>
            </w:r>
          </w:p>
        </w:tc>
      </w:tr>
      <w:tr w:rsidR="00053EA4" w:rsidRPr="00053EA4" w:rsidTr="00053E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053EA4" w:rsidRDefault="00053EA4" w:rsidP="00053EA4">
            <w:pPr>
              <w:jc w:val="center"/>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16</w:t>
            </w:r>
          </w:p>
        </w:tc>
        <w:tc>
          <w:tcPr>
            <w:tcW w:w="1042"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Rozproszone odnawialne źródła energii – małe instalacje</w:t>
            </w:r>
          </w:p>
        </w:tc>
        <w:tc>
          <w:tcPr>
            <w:tcW w:w="766"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 xml:space="preserve">Mieszkańcy, prywatni inwestorzy, IMB Podbeskidzie, ASRON </w:t>
            </w:r>
            <w:r w:rsidRPr="00053EA4">
              <w:rPr>
                <w:rFonts w:ascii="Cambria" w:eastAsia="Times New Roman" w:hAnsi="Cambria" w:cs="Times New Roman"/>
                <w:color w:val="000000"/>
                <w:sz w:val="18"/>
                <w:szCs w:val="18"/>
                <w:lang w:eastAsia="pl-PL"/>
              </w:rPr>
              <w:lastRenderedPageBreak/>
              <w:t>DEWELOPER</w:t>
            </w:r>
          </w:p>
        </w:tc>
        <w:tc>
          <w:tcPr>
            <w:tcW w:w="698"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lastRenderedPageBreak/>
              <w:t>Przygotowanie i przeprowadzenie inwestycji</w:t>
            </w:r>
          </w:p>
        </w:tc>
        <w:tc>
          <w:tcPr>
            <w:tcW w:w="549"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-2020</w:t>
            </w:r>
          </w:p>
        </w:tc>
        <w:tc>
          <w:tcPr>
            <w:tcW w:w="701"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840 000,00 zł</w:t>
            </w:r>
          </w:p>
        </w:tc>
        <w:tc>
          <w:tcPr>
            <w:tcW w:w="544"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600</w:t>
            </w:r>
          </w:p>
        </w:tc>
        <w:tc>
          <w:tcPr>
            <w:tcW w:w="544"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487,2</w:t>
            </w:r>
          </w:p>
        </w:tc>
      </w:tr>
      <w:tr w:rsidR="00053EA4" w:rsidRPr="00053EA4" w:rsidTr="00053EA4">
        <w:trPr>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053EA4" w:rsidRDefault="00053EA4" w:rsidP="00053EA4">
            <w:pPr>
              <w:jc w:val="center"/>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lastRenderedPageBreak/>
              <w:t>17</w:t>
            </w:r>
          </w:p>
        </w:tc>
        <w:tc>
          <w:tcPr>
            <w:tcW w:w="1042"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Budowa nowych przyłączy ciepłowniczych i gazowniczych oraz modernizacja istniejących sieci</w:t>
            </w:r>
          </w:p>
        </w:tc>
        <w:tc>
          <w:tcPr>
            <w:tcW w:w="766"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Skoczowskie Przedsiębiorstwo Komunalne Sp. z o.o., Polska Spółka Gazownictwa Sp. z o. o. Oddział w Zabrzu, inwestorzy prywatni</w:t>
            </w:r>
          </w:p>
        </w:tc>
        <w:tc>
          <w:tcPr>
            <w:tcW w:w="698"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Działalność promocyjna i edukacyjna</w:t>
            </w:r>
          </w:p>
        </w:tc>
        <w:tc>
          <w:tcPr>
            <w:tcW w:w="549"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-2020</w:t>
            </w:r>
          </w:p>
        </w:tc>
        <w:tc>
          <w:tcPr>
            <w:tcW w:w="701"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350 000,00 zł</w:t>
            </w:r>
          </w:p>
        </w:tc>
        <w:tc>
          <w:tcPr>
            <w:tcW w:w="544"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4715,05</w:t>
            </w:r>
          </w:p>
        </w:tc>
        <w:tc>
          <w:tcPr>
            <w:tcW w:w="544"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87,76</w:t>
            </w:r>
          </w:p>
        </w:tc>
      </w:tr>
      <w:tr w:rsidR="00053EA4" w:rsidRPr="00053EA4" w:rsidTr="00053E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053EA4" w:rsidRDefault="00053EA4" w:rsidP="00053EA4">
            <w:pPr>
              <w:jc w:val="center"/>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18</w:t>
            </w:r>
          </w:p>
        </w:tc>
        <w:tc>
          <w:tcPr>
            <w:tcW w:w="1042"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Stopniowa wymiana w biurach sprzętu biurowego (ITC), urządzeń elektrycznych (klimatyzatory, podgrzewacze wody, AGD) oraz oświetlenia na bardziej efektywne energetycznie</w:t>
            </w:r>
          </w:p>
        </w:tc>
        <w:tc>
          <w:tcPr>
            <w:tcW w:w="766"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Użyteczność publiczna, przedsiębiorcy, inwestorzy prywatni</w:t>
            </w:r>
          </w:p>
        </w:tc>
        <w:tc>
          <w:tcPr>
            <w:tcW w:w="698"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Działalność promocyjna i edukacyjna</w:t>
            </w:r>
          </w:p>
        </w:tc>
        <w:tc>
          <w:tcPr>
            <w:tcW w:w="549"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-2020</w:t>
            </w:r>
          </w:p>
        </w:tc>
        <w:tc>
          <w:tcPr>
            <w:tcW w:w="701"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50 000,00 zł</w:t>
            </w:r>
          </w:p>
        </w:tc>
        <w:tc>
          <w:tcPr>
            <w:tcW w:w="544"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151,45</w:t>
            </w:r>
          </w:p>
        </w:tc>
        <w:tc>
          <w:tcPr>
            <w:tcW w:w="544"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134,79</w:t>
            </w:r>
          </w:p>
        </w:tc>
      </w:tr>
      <w:tr w:rsidR="00053EA4" w:rsidRPr="00053EA4" w:rsidTr="00053EA4">
        <w:trPr>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053EA4" w:rsidRDefault="00053EA4" w:rsidP="00053EA4">
            <w:pPr>
              <w:jc w:val="center"/>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19</w:t>
            </w:r>
          </w:p>
        </w:tc>
        <w:tc>
          <w:tcPr>
            <w:tcW w:w="1042" w:type="pct"/>
            <w:noWrap/>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Carport</w:t>
            </w:r>
          </w:p>
        </w:tc>
        <w:tc>
          <w:tcPr>
            <w:tcW w:w="766"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Gmina Skoczów, mieszkańcy, przedsiębiorcy, inwestorzy prywatni</w:t>
            </w:r>
          </w:p>
        </w:tc>
        <w:tc>
          <w:tcPr>
            <w:tcW w:w="698"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Działalność promocyjna i edukacyjna</w:t>
            </w:r>
          </w:p>
        </w:tc>
        <w:tc>
          <w:tcPr>
            <w:tcW w:w="549"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-2020</w:t>
            </w:r>
          </w:p>
        </w:tc>
        <w:tc>
          <w:tcPr>
            <w:tcW w:w="701"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32 000,00 zł</w:t>
            </w:r>
          </w:p>
        </w:tc>
        <w:tc>
          <w:tcPr>
            <w:tcW w:w="544"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4</w:t>
            </w:r>
          </w:p>
        </w:tc>
        <w:tc>
          <w:tcPr>
            <w:tcW w:w="544"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3,25</w:t>
            </w:r>
          </w:p>
        </w:tc>
      </w:tr>
      <w:tr w:rsidR="00053EA4" w:rsidRPr="00053EA4" w:rsidTr="00053E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 w:type="pct"/>
            <w:vAlign w:val="center"/>
            <w:hideMark/>
          </w:tcPr>
          <w:p w:rsidR="00053EA4" w:rsidRPr="00053EA4" w:rsidRDefault="00053EA4" w:rsidP="00053EA4">
            <w:pPr>
              <w:jc w:val="center"/>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20</w:t>
            </w:r>
          </w:p>
        </w:tc>
        <w:tc>
          <w:tcPr>
            <w:tcW w:w="1042" w:type="pct"/>
            <w:noWrap/>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Ecodriving</w:t>
            </w:r>
          </w:p>
        </w:tc>
        <w:tc>
          <w:tcPr>
            <w:tcW w:w="766"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Gmina Skoczów, mieszkańcy, inwestorzy prywatni, przedsiębiorcy</w:t>
            </w:r>
          </w:p>
        </w:tc>
        <w:tc>
          <w:tcPr>
            <w:tcW w:w="698"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Działalność promocyjna i edukacyjna</w:t>
            </w:r>
          </w:p>
        </w:tc>
        <w:tc>
          <w:tcPr>
            <w:tcW w:w="549" w:type="pct"/>
            <w:vAlign w:val="center"/>
            <w:hideMark/>
          </w:tcPr>
          <w:p w:rsidR="00053EA4" w:rsidRP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pl-PL"/>
              </w:rPr>
            </w:pPr>
            <w:r w:rsidRPr="00053EA4">
              <w:rPr>
                <w:rFonts w:ascii="Cambria" w:eastAsia="Times New Roman" w:hAnsi="Cambria" w:cs="Times New Roman"/>
                <w:color w:val="000000"/>
                <w:sz w:val="18"/>
                <w:szCs w:val="18"/>
                <w:lang w:eastAsia="pl-PL"/>
              </w:rPr>
              <w:t>2015</w:t>
            </w:r>
            <w:r>
              <w:rPr>
                <w:rFonts w:ascii="Cambria" w:eastAsia="Times New Roman" w:hAnsi="Cambria" w:cs="Times New Roman"/>
                <w:color w:val="000000"/>
                <w:sz w:val="18"/>
                <w:szCs w:val="18"/>
                <w:lang w:eastAsia="pl-PL"/>
              </w:rPr>
              <w:t>-2020</w:t>
            </w:r>
          </w:p>
        </w:tc>
        <w:tc>
          <w:tcPr>
            <w:tcW w:w="701"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150 000,00 zł</w:t>
            </w:r>
          </w:p>
        </w:tc>
        <w:tc>
          <w:tcPr>
            <w:tcW w:w="544"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w:t>
            </w:r>
          </w:p>
        </w:tc>
        <w:tc>
          <w:tcPr>
            <w:tcW w:w="544" w:type="pct"/>
            <w:vAlign w:val="center"/>
          </w:tcPr>
          <w:p w:rsidR="00053EA4" w:rsidRDefault="00053EA4" w:rsidP="00053EA4">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805,65</w:t>
            </w:r>
          </w:p>
        </w:tc>
      </w:tr>
      <w:tr w:rsidR="00053EA4" w:rsidRPr="00053EA4" w:rsidTr="00053EA4">
        <w:trPr>
          <w:trHeight w:val="20"/>
        </w:trPr>
        <w:tc>
          <w:tcPr>
            <w:cnfStyle w:val="001000000000" w:firstRow="0" w:lastRow="0" w:firstColumn="1" w:lastColumn="0" w:oddVBand="0" w:evenVBand="0" w:oddHBand="0" w:evenHBand="0" w:firstRowFirstColumn="0" w:firstRowLastColumn="0" w:lastRowFirstColumn="0" w:lastRowLastColumn="0"/>
            <w:tcW w:w="155" w:type="pct"/>
            <w:noWrap/>
            <w:vAlign w:val="center"/>
            <w:hideMark/>
          </w:tcPr>
          <w:p w:rsidR="00053EA4" w:rsidRPr="00053EA4" w:rsidRDefault="00053EA4" w:rsidP="00053EA4">
            <w:pPr>
              <w:jc w:val="center"/>
              <w:rPr>
                <w:rFonts w:ascii="Cambria" w:eastAsia="Times New Roman" w:hAnsi="Cambria" w:cs="Times New Roman"/>
                <w:color w:val="000000"/>
                <w:sz w:val="18"/>
                <w:szCs w:val="18"/>
                <w:lang w:eastAsia="pl-PL"/>
              </w:rPr>
            </w:pPr>
          </w:p>
        </w:tc>
        <w:tc>
          <w:tcPr>
            <w:tcW w:w="1042"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p>
        </w:tc>
        <w:tc>
          <w:tcPr>
            <w:tcW w:w="766" w:type="pct"/>
            <w:noWrap/>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p>
        </w:tc>
        <w:tc>
          <w:tcPr>
            <w:tcW w:w="698" w:type="pct"/>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p>
        </w:tc>
        <w:tc>
          <w:tcPr>
            <w:tcW w:w="549" w:type="pct"/>
            <w:noWrap/>
            <w:vAlign w:val="center"/>
            <w:hideMark/>
          </w:tcPr>
          <w:p w:rsidR="00053EA4" w:rsidRP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pl-PL"/>
              </w:rPr>
            </w:pPr>
          </w:p>
        </w:tc>
        <w:tc>
          <w:tcPr>
            <w:tcW w:w="701" w:type="pct"/>
            <w:noWrap/>
            <w:vAlign w:val="center"/>
            <w:hideMark/>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8"/>
                <w:szCs w:val="18"/>
              </w:rPr>
            </w:pPr>
            <w:r>
              <w:rPr>
                <w:rFonts w:ascii="Cambria" w:hAnsi="Cambria"/>
                <w:b/>
                <w:bCs/>
                <w:color w:val="000000"/>
                <w:sz w:val="18"/>
                <w:szCs w:val="18"/>
              </w:rPr>
              <w:t>46 420 872,73 zł</w:t>
            </w:r>
          </w:p>
        </w:tc>
        <w:tc>
          <w:tcPr>
            <w:tcW w:w="544"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8"/>
                <w:szCs w:val="18"/>
              </w:rPr>
            </w:pPr>
            <w:r>
              <w:rPr>
                <w:rFonts w:ascii="Cambria" w:hAnsi="Cambria"/>
                <w:b/>
                <w:bCs/>
                <w:color w:val="000000"/>
                <w:sz w:val="18"/>
                <w:szCs w:val="18"/>
              </w:rPr>
              <w:t>13 952,69</w:t>
            </w:r>
          </w:p>
        </w:tc>
        <w:tc>
          <w:tcPr>
            <w:tcW w:w="544" w:type="pct"/>
            <w:vAlign w:val="center"/>
          </w:tcPr>
          <w:p w:rsidR="00053EA4" w:rsidRDefault="00053EA4" w:rsidP="00053EA4">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8"/>
                <w:szCs w:val="18"/>
              </w:rPr>
            </w:pPr>
            <w:r>
              <w:rPr>
                <w:rFonts w:ascii="Cambria" w:hAnsi="Cambria"/>
                <w:b/>
                <w:bCs/>
                <w:color w:val="000000"/>
                <w:sz w:val="18"/>
                <w:szCs w:val="18"/>
              </w:rPr>
              <w:t>10 015,43</w:t>
            </w:r>
          </w:p>
        </w:tc>
      </w:tr>
    </w:tbl>
    <w:p w:rsidR="00B017A4" w:rsidRDefault="00B017A4"/>
    <w:p w:rsidR="001B7EA8" w:rsidRDefault="001B7EA8" w:rsidP="00A2391D">
      <w:pPr>
        <w:rPr>
          <w:b/>
        </w:rPr>
        <w:sectPr w:rsidR="001B7EA8" w:rsidSect="001B7EA8">
          <w:footerReference w:type="default" r:id="rId51"/>
          <w:pgSz w:w="16838" w:h="11906" w:orient="landscape"/>
          <w:pgMar w:top="1417" w:right="1417" w:bottom="1417" w:left="1417" w:header="708" w:footer="708" w:gutter="0"/>
          <w:cols w:space="708"/>
          <w:docGrid w:linePitch="360"/>
        </w:sectPr>
      </w:pPr>
    </w:p>
    <w:p w:rsidR="002923A6" w:rsidRDefault="002923A6" w:rsidP="009221B7">
      <w:pPr>
        <w:pStyle w:val="Nagwek1"/>
        <w:numPr>
          <w:ilvl w:val="0"/>
          <w:numId w:val="91"/>
        </w:numPr>
        <w:ind w:left="426" w:hanging="426"/>
      </w:pPr>
      <w:bookmarkStart w:id="88" w:name="_Toc428531432"/>
      <w:r>
        <w:lastRenderedPageBreak/>
        <w:t>Planowane rezultaty</w:t>
      </w:r>
      <w:bookmarkEnd w:id="88"/>
    </w:p>
    <w:p w:rsidR="00F54B28" w:rsidRDefault="00F54B28" w:rsidP="004B77C6">
      <w:pPr>
        <w:spacing w:line="360" w:lineRule="auto"/>
        <w:rPr>
          <w:rFonts w:ascii="Cambria" w:hAnsi="Cambria"/>
        </w:rPr>
      </w:pPr>
      <w:r w:rsidRPr="00F54B28">
        <w:rPr>
          <w:rFonts w:ascii="Cambria" w:hAnsi="Cambria"/>
        </w:rPr>
        <w:t>Zgodnie z wyznaczonymi w Pakiecie klimatyczno-energetycznym celami, kraje członkowskie Unii Europejskiej winny ograniczyć emisje CO</w:t>
      </w:r>
      <w:r w:rsidRPr="00AA0A1E">
        <w:rPr>
          <w:rFonts w:ascii="Cambria" w:hAnsi="Cambria"/>
          <w:vertAlign w:val="subscript"/>
        </w:rPr>
        <w:t>2</w:t>
      </w:r>
      <w:r w:rsidRPr="00F54B28">
        <w:rPr>
          <w:rFonts w:ascii="Cambria" w:hAnsi="Cambria"/>
        </w:rPr>
        <w:t xml:space="preserve"> o 20% do roku 2020. Jest to jednak cel ogólnokrajowy. Poszczególne gminy są analizowane indywidualnie. W przypadku planowania działań zmierzających do poprawy efektywności energetycznej i redukcji emisji CO</w:t>
      </w:r>
      <w:r w:rsidRPr="00D90AD7">
        <w:rPr>
          <w:rFonts w:ascii="Cambria" w:hAnsi="Cambria"/>
          <w:vertAlign w:val="subscript"/>
        </w:rPr>
        <w:t>2</w:t>
      </w:r>
      <w:r w:rsidRPr="00F54B28">
        <w:rPr>
          <w:rFonts w:ascii="Cambria" w:hAnsi="Cambria"/>
        </w:rPr>
        <w:t xml:space="preserve"> brana pod uwagę jest specyfika gminy, m.in. takie czynniki jak sektor przemysłowy działający na terenie gminy czy infrastruktura drogowa (np. obecność szlaków tranzytowych). Obszar </w:t>
      </w:r>
      <w:r>
        <w:rPr>
          <w:rFonts w:ascii="Cambria" w:hAnsi="Cambria"/>
        </w:rPr>
        <w:t>Gminy Skoczów</w:t>
      </w:r>
      <w:r w:rsidRPr="00F54B28">
        <w:rPr>
          <w:rFonts w:ascii="Cambria" w:hAnsi="Cambria"/>
        </w:rPr>
        <w:t xml:space="preserve"> przecina</w:t>
      </w:r>
      <w:r w:rsidR="004B77C6">
        <w:rPr>
          <w:rFonts w:ascii="Cambria" w:hAnsi="Cambria"/>
        </w:rPr>
        <w:t>ją dwie drogi</w:t>
      </w:r>
      <w:r w:rsidRPr="00F54B28">
        <w:rPr>
          <w:rFonts w:ascii="Cambria" w:hAnsi="Cambria"/>
        </w:rPr>
        <w:t xml:space="preserve"> krajow</w:t>
      </w:r>
      <w:r w:rsidR="004B77C6">
        <w:rPr>
          <w:rFonts w:ascii="Cambria" w:hAnsi="Cambria"/>
        </w:rPr>
        <w:t>e</w:t>
      </w:r>
      <w:r w:rsidRPr="00F54B28">
        <w:rPr>
          <w:rFonts w:ascii="Cambria" w:hAnsi="Cambria"/>
        </w:rPr>
        <w:t xml:space="preserve"> i </w:t>
      </w:r>
      <w:r w:rsidR="004B77C6">
        <w:rPr>
          <w:rFonts w:ascii="Cambria" w:hAnsi="Cambria"/>
        </w:rPr>
        <w:t xml:space="preserve">jedna </w:t>
      </w:r>
      <w:r w:rsidRPr="00F54B28">
        <w:rPr>
          <w:rFonts w:ascii="Cambria" w:hAnsi="Cambria"/>
        </w:rPr>
        <w:t xml:space="preserve">wojewódzka. I właśnie sektor transportu drogowego stanowi </w:t>
      </w:r>
      <w:r w:rsidR="004B77C6">
        <w:rPr>
          <w:rFonts w:ascii="Cambria" w:hAnsi="Cambria"/>
        </w:rPr>
        <w:t xml:space="preserve">jedno z </w:t>
      </w:r>
      <w:r w:rsidRPr="00F54B28">
        <w:rPr>
          <w:rFonts w:ascii="Cambria" w:hAnsi="Cambria"/>
        </w:rPr>
        <w:t>główn</w:t>
      </w:r>
      <w:r w:rsidR="004B77C6">
        <w:rPr>
          <w:rFonts w:ascii="Cambria" w:hAnsi="Cambria"/>
        </w:rPr>
        <w:t xml:space="preserve">ych </w:t>
      </w:r>
      <w:r w:rsidRPr="00F54B28">
        <w:rPr>
          <w:rFonts w:ascii="Cambria" w:hAnsi="Cambria"/>
        </w:rPr>
        <w:t>źród</w:t>
      </w:r>
      <w:r w:rsidR="004B77C6">
        <w:rPr>
          <w:rFonts w:ascii="Cambria" w:hAnsi="Cambria"/>
        </w:rPr>
        <w:t>eł</w:t>
      </w:r>
      <w:r w:rsidRPr="00F54B28">
        <w:rPr>
          <w:rFonts w:ascii="Cambria" w:hAnsi="Cambria"/>
        </w:rPr>
        <w:t xml:space="preserve"> emisji CO</w:t>
      </w:r>
      <w:r w:rsidRPr="00F54B28">
        <w:rPr>
          <w:rFonts w:ascii="Cambria" w:hAnsi="Cambria"/>
          <w:vertAlign w:val="subscript"/>
        </w:rPr>
        <w:t>2</w:t>
      </w:r>
      <w:r w:rsidRPr="00F54B28">
        <w:rPr>
          <w:rFonts w:ascii="Cambria" w:hAnsi="Cambria"/>
        </w:rPr>
        <w:t xml:space="preserve">. </w:t>
      </w:r>
      <w:r w:rsidR="004B77C6">
        <w:rPr>
          <w:rFonts w:ascii="Cambria" w:hAnsi="Cambria"/>
        </w:rPr>
        <w:t>Największą emisję odnotowano z tytułu zużycia paliw energii elektrycznej. Rozpatrując emisję CO</w:t>
      </w:r>
      <w:r w:rsidR="004B77C6" w:rsidRPr="004B77C6">
        <w:rPr>
          <w:rFonts w:ascii="Cambria" w:hAnsi="Cambria"/>
          <w:vertAlign w:val="subscript"/>
        </w:rPr>
        <w:t>2</w:t>
      </w:r>
      <w:r w:rsidR="004B77C6">
        <w:rPr>
          <w:rFonts w:ascii="Cambria" w:hAnsi="Cambria"/>
        </w:rPr>
        <w:t xml:space="preserve"> w ujęciu sektorowym obserwuje się największy jej udział w sektorze przemysłowym. </w:t>
      </w:r>
    </w:p>
    <w:p w:rsidR="004B77C6" w:rsidRPr="001B7EA8" w:rsidRDefault="004B77C6" w:rsidP="001B7EA8">
      <w:pPr>
        <w:spacing w:line="360" w:lineRule="auto"/>
        <w:rPr>
          <w:rFonts w:ascii="Cambria" w:hAnsi="Cambria" w:cs="Tahoma"/>
          <w:shd w:val="clear" w:color="auto" w:fill="FFFFFF"/>
        </w:rPr>
      </w:pPr>
      <w:r w:rsidRPr="004B77C6">
        <w:rPr>
          <w:rFonts w:ascii="Cambria" w:hAnsi="Cambria" w:cs="Tahoma"/>
          <w:shd w:val="clear" w:color="auto" w:fill="FFFFFF"/>
        </w:rPr>
        <w:t xml:space="preserve">Zważając na powyższe Gmina Skoczów planuje podjąć działania ograniczające zużycie energii, a co za tym idzie – redukujące emisji CO2. Działania te podejmowane będą w różnych sektorach: </w:t>
      </w:r>
      <w:r w:rsidRPr="001B7EA8">
        <w:rPr>
          <w:rFonts w:ascii="Cambria" w:hAnsi="Cambria" w:cs="Tahoma"/>
          <w:shd w:val="clear" w:color="auto" w:fill="FFFFFF"/>
        </w:rPr>
        <w:t xml:space="preserve">użyteczność publiczna, oświetlenie, mieszkalnictwo, przedsiębiorstwa, transport. </w:t>
      </w:r>
    </w:p>
    <w:p w:rsidR="001B7EA8" w:rsidRPr="001B7EA8" w:rsidRDefault="004B77C6" w:rsidP="001B7EA8">
      <w:pPr>
        <w:spacing w:line="360" w:lineRule="auto"/>
        <w:rPr>
          <w:rFonts w:ascii="Cambria" w:eastAsia="Times New Roman" w:hAnsi="Cambria" w:cs="Times New Roman"/>
          <w:color w:val="000000"/>
          <w:sz w:val="20"/>
          <w:szCs w:val="20"/>
          <w:lang w:eastAsia="pl-PL"/>
        </w:rPr>
      </w:pPr>
      <w:r w:rsidRPr="001B7EA8">
        <w:rPr>
          <w:rFonts w:ascii="Cambria" w:hAnsi="Cambria" w:cs="Tahoma"/>
          <w:shd w:val="clear" w:color="auto" w:fill="FFFFFF"/>
        </w:rPr>
        <w:t xml:space="preserve">Wdrożenie tych działań pozwoli </w:t>
      </w:r>
      <w:r w:rsidRPr="001B7EA8">
        <w:rPr>
          <w:rFonts w:ascii="Cambria" w:hAnsi="Cambria"/>
        </w:rPr>
        <w:t>ograniczyć emisję CO</w:t>
      </w:r>
      <w:r w:rsidRPr="001B7EA8">
        <w:rPr>
          <w:rFonts w:ascii="Cambria" w:hAnsi="Cambria"/>
          <w:vertAlign w:val="subscript"/>
        </w:rPr>
        <w:t>2</w:t>
      </w:r>
      <w:r w:rsidRPr="001B7EA8">
        <w:rPr>
          <w:rFonts w:ascii="Cambria" w:hAnsi="Cambria"/>
        </w:rPr>
        <w:t xml:space="preserve"> o blisko </w:t>
      </w:r>
      <w:r w:rsidR="00A406C0">
        <w:rPr>
          <w:rFonts w:ascii="Cambria" w:hAnsi="Cambria"/>
        </w:rPr>
        <w:t>8</w:t>
      </w:r>
      <w:r w:rsidRPr="001B7EA8">
        <w:rPr>
          <w:rFonts w:ascii="Cambria" w:hAnsi="Cambria"/>
        </w:rPr>
        <w:t>%</w:t>
      </w:r>
      <w:r w:rsidR="001B7EA8" w:rsidRPr="001B7EA8">
        <w:rPr>
          <w:rFonts w:ascii="Cambria" w:hAnsi="Cambria"/>
        </w:rPr>
        <w:t xml:space="preserve"> w stosunku do roku 2000</w:t>
      </w:r>
      <w:r w:rsidRPr="001B7EA8">
        <w:rPr>
          <w:rFonts w:ascii="Cambria" w:hAnsi="Cambria"/>
        </w:rPr>
        <w:t>.</w:t>
      </w:r>
      <w:r w:rsidR="001B7EA8" w:rsidRPr="001B7EA8">
        <w:rPr>
          <w:rFonts w:ascii="Cambria" w:hAnsi="Cambria"/>
        </w:rPr>
        <w:t xml:space="preserve"> Niemniej należy zwrócić uwagę na fakt, iż od 2000 roku do 2013 roku emisja CO</w:t>
      </w:r>
      <w:r w:rsidR="001B7EA8" w:rsidRPr="004D1A93">
        <w:rPr>
          <w:rFonts w:ascii="Cambria" w:hAnsi="Cambria"/>
          <w:vertAlign w:val="subscript"/>
        </w:rPr>
        <w:t>2</w:t>
      </w:r>
      <w:r w:rsidR="001B7EA8" w:rsidRPr="001B7EA8">
        <w:rPr>
          <w:rFonts w:ascii="Cambria" w:hAnsi="Cambria"/>
        </w:rPr>
        <w:t xml:space="preserve"> wzrosła </w:t>
      </w:r>
      <w:r w:rsidR="001B7EA8">
        <w:rPr>
          <w:rFonts w:ascii="Cambria" w:hAnsi="Cambria"/>
        </w:rPr>
        <w:br/>
      </w:r>
      <w:r w:rsidR="001B7EA8" w:rsidRPr="001B7EA8">
        <w:rPr>
          <w:rFonts w:ascii="Cambria" w:hAnsi="Cambria"/>
        </w:rPr>
        <w:t>o blisko 20%. Jest to związane ze zmianami gospodarczymi jakie nastąpiły w tych latach. Redukcja emisji CO</w:t>
      </w:r>
      <w:r w:rsidR="001B7EA8" w:rsidRPr="004D1A93">
        <w:rPr>
          <w:rFonts w:ascii="Cambria" w:hAnsi="Cambria"/>
          <w:vertAlign w:val="subscript"/>
        </w:rPr>
        <w:t>2</w:t>
      </w:r>
      <w:r w:rsidR="001B7EA8" w:rsidRPr="001B7EA8">
        <w:rPr>
          <w:rFonts w:ascii="Cambria" w:hAnsi="Cambria"/>
        </w:rPr>
        <w:t xml:space="preserve"> wskutek realizacji planowanych działań wyniesie </w:t>
      </w:r>
      <w:r w:rsidR="00AA0A1E">
        <w:rPr>
          <w:rFonts w:ascii="Cambria" w:hAnsi="Cambria"/>
        </w:rPr>
        <w:t>10 015,43 MgCO</w:t>
      </w:r>
      <w:r w:rsidR="00AA0A1E" w:rsidRPr="00AA0A1E">
        <w:rPr>
          <w:rFonts w:ascii="Cambria" w:hAnsi="Cambria"/>
          <w:vertAlign w:val="subscript"/>
        </w:rPr>
        <w:t>2</w:t>
      </w:r>
      <w:r w:rsidR="00AA0A1E">
        <w:rPr>
          <w:rFonts w:ascii="Cambria" w:hAnsi="Cambria"/>
        </w:rPr>
        <w:t xml:space="preserve">. </w:t>
      </w:r>
      <w:r w:rsidR="001B7EA8" w:rsidRPr="001B7EA8">
        <w:rPr>
          <w:rFonts w:ascii="Cambria" w:hAnsi="Cambria"/>
        </w:rPr>
        <w:t xml:space="preserve">Zużycie </w:t>
      </w:r>
      <w:r w:rsidR="000D3190">
        <w:rPr>
          <w:rFonts w:ascii="Cambria" w:hAnsi="Cambria"/>
        </w:rPr>
        <w:t>energii końcowej</w:t>
      </w:r>
      <w:r w:rsidR="001B7EA8" w:rsidRPr="001B7EA8">
        <w:rPr>
          <w:rFonts w:ascii="Cambria" w:hAnsi="Cambria"/>
        </w:rPr>
        <w:t xml:space="preserve"> zostanie ograniczone o </w:t>
      </w:r>
      <w:r w:rsidR="00AA0A1E" w:rsidRPr="00AA0A1E">
        <w:rPr>
          <w:rFonts w:ascii="Cambria" w:eastAsia="Times New Roman" w:hAnsi="Cambria" w:cs="Times New Roman"/>
          <w:bCs/>
          <w:color w:val="000000"/>
          <w:lang w:eastAsia="pl-PL"/>
        </w:rPr>
        <w:t>13 952,69</w:t>
      </w:r>
      <w:r w:rsidR="00AA0A1E">
        <w:rPr>
          <w:rFonts w:ascii="Cambria" w:eastAsia="Times New Roman" w:hAnsi="Cambria" w:cs="Times New Roman"/>
          <w:bCs/>
          <w:color w:val="000000"/>
          <w:lang w:eastAsia="pl-PL"/>
        </w:rPr>
        <w:t xml:space="preserve"> </w:t>
      </w:r>
      <w:r w:rsidR="001B7EA8" w:rsidRPr="001B7EA8">
        <w:rPr>
          <w:rFonts w:ascii="Cambria" w:eastAsia="Times New Roman" w:hAnsi="Cambria" w:cs="Times New Roman"/>
          <w:bCs/>
          <w:color w:val="000000"/>
          <w:lang w:eastAsia="pl-PL"/>
        </w:rPr>
        <w:t xml:space="preserve">MWh. Udział energii odnawialnej wyniesie </w:t>
      </w:r>
      <w:r w:rsidR="00AA0A1E">
        <w:rPr>
          <w:rFonts w:ascii="Cambria" w:eastAsia="Times New Roman" w:hAnsi="Cambria" w:cs="Times New Roman"/>
          <w:color w:val="000000"/>
          <w:sz w:val="20"/>
          <w:szCs w:val="20"/>
          <w:lang w:eastAsia="pl-PL"/>
        </w:rPr>
        <w:t xml:space="preserve">8 520 </w:t>
      </w:r>
      <w:r w:rsidR="001B7EA8" w:rsidRPr="001B7EA8">
        <w:rPr>
          <w:rFonts w:ascii="Cambria" w:eastAsia="Times New Roman" w:hAnsi="Cambria" w:cs="Times New Roman"/>
          <w:color w:val="000000"/>
          <w:sz w:val="20"/>
          <w:szCs w:val="20"/>
          <w:lang w:eastAsia="pl-PL"/>
        </w:rPr>
        <w:t xml:space="preserve">MWh. </w:t>
      </w:r>
    </w:p>
    <w:p w:rsidR="004B77C6" w:rsidRPr="001B7EA8" w:rsidRDefault="004B77C6" w:rsidP="001B7EA8">
      <w:pPr>
        <w:spacing w:line="360" w:lineRule="auto"/>
        <w:rPr>
          <w:rFonts w:ascii="Cambria" w:eastAsia="Times New Roman" w:hAnsi="Cambria" w:cs="Times New Roman"/>
          <w:bCs/>
          <w:color w:val="000000"/>
          <w:lang w:eastAsia="pl-PL"/>
        </w:rPr>
      </w:pPr>
      <w:r w:rsidRPr="001B7EA8">
        <w:rPr>
          <w:rFonts w:ascii="Cambria" w:hAnsi="Cambria"/>
        </w:rPr>
        <w:t xml:space="preserve">Jednocześnie należy mieć na uwadze fakt, iż nie wszystkie działania mogą zostać sfinansowane </w:t>
      </w:r>
      <w:r w:rsidR="004D1A93">
        <w:rPr>
          <w:rFonts w:ascii="Cambria" w:hAnsi="Cambria"/>
        </w:rPr>
        <w:br/>
      </w:r>
      <w:r w:rsidRPr="001B7EA8">
        <w:rPr>
          <w:rFonts w:ascii="Cambria" w:hAnsi="Cambria"/>
        </w:rPr>
        <w:t>z budżetu Gminy. Dlatego niektóre zadania traktowane są jako fakultatywne, czyli będą wdrażane w przypadku uzyskania dodatkowych zewnętrznych form wsparcia.</w:t>
      </w:r>
    </w:p>
    <w:p w:rsidR="004B77C6" w:rsidRPr="004B77C6" w:rsidRDefault="004B77C6" w:rsidP="004B77C6">
      <w:pPr>
        <w:spacing w:line="360" w:lineRule="auto"/>
        <w:rPr>
          <w:rFonts w:ascii="Cambria" w:hAnsi="Cambria"/>
        </w:rPr>
      </w:pPr>
      <w:r w:rsidRPr="004B77C6">
        <w:rPr>
          <w:rFonts w:ascii="Cambria" w:hAnsi="Cambria"/>
        </w:rPr>
        <w:t>W poniższej tabeli przedstawiona została całkowita emisja CO</w:t>
      </w:r>
      <w:r w:rsidRPr="004B77C6">
        <w:rPr>
          <w:rFonts w:ascii="Cambria" w:hAnsi="Cambria"/>
          <w:vertAlign w:val="subscript"/>
        </w:rPr>
        <w:t>2</w:t>
      </w:r>
      <w:r w:rsidRPr="004B77C6">
        <w:rPr>
          <w:rFonts w:ascii="Cambria" w:hAnsi="Cambria"/>
        </w:rPr>
        <w:t xml:space="preserve"> na terenie Gminy </w:t>
      </w:r>
      <w:r>
        <w:rPr>
          <w:rFonts w:ascii="Cambria" w:hAnsi="Cambria"/>
        </w:rPr>
        <w:t>Skoczów</w:t>
      </w:r>
      <w:r w:rsidRPr="004B77C6">
        <w:rPr>
          <w:rFonts w:ascii="Cambria" w:hAnsi="Cambria"/>
        </w:rPr>
        <w:t xml:space="preserve"> </w:t>
      </w:r>
      <w:r w:rsidR="001B7EA8">
        <w:rPr>
          <w:rFonts w:ascii="Cambria" w:hAnsi="Cambria"/>
        </w:rPr>
        <w:br/>
      </w:r>
      <w:r w:rsidRPr="004B77C6">
        <w:rPr>
          <w:rFonts w:ascii="Cambria" w:hAnsi="Cambria"/>
        </w:rPr>
        <w:t>w roku 2000, 2013, prognozę emisji do roku 2020 w dwóch wariantach – pierwszym, który nie zakłada działań mających na celu redukcję emisji CO</w:t>
      </w:r>
      <w:r w:rsidRPr="004B77C6">
        <w:rPr>
          <w:rFonts w:ascii="Cambria" w:hAnsi="Cambria"/>
          <w:vertAlign w:val="subscript"/>
        </w:rPr>
        <w:t>2</w:t>
      </w:r>
      <w:r w:rsidRPr="004B77C6">
        <w:rPr>
          <w:rFonts w:ascii="Cambria" w:hAnsi="Cambria"/>
        </w:rPr>
        <w:t>, oraz drugim – niskoemisyjnym.</w:t>
      </w:r>
    </w:p>
    <w:p w:rsidR="001B7EA8" w:rsidRDefault="001B7EA8">
      <w:pPr>
        <w:rPr>
          <w:rFonts w:ascii="Georgia" w:hAnsi="Georgia"/>
        </w:rPr>
      </w:pPr>
      <w:bookmarkStart w:id="89" w:name="_Toc420417548"/>
      <w:r>
        <w:rPr>
          <w:rFonts w:ascii="Georgia" w:hAnsi="Georgia"/>
        </w:rPr>
        <w:br w:type="page"/>
      </w:r>
    </w:p>
    <w:p w:rsidR="004B77C6" w:rsidRPr="004B77C6" w:rsidRDefault="004B77C6" w:rsidP="004B77C6">
      <w:pPr>
        <w:spacing w:line="259" w:lineRule="auto"/>
        <w:rPr>
          <w:rFonts w:ascii="Cambria" w:hAnsi="Cambria"/>
          <w:b/>
          <w:bCs/>
          <w:sz w:val="18"/>
        </w:rPr>
      </w:pPr>
      <w:r w:rsidRPr="004B77C6">
        <w:rPr>
          <w:rFonts w:ascii="Cambria" w:hAnsi="Cambria"/>
          <w:b/>
          <w:bCs/>
          <w:sz w:val="18"/>
        </w:rPr>
        <w:lastRenderedPageBreak/>
        <w:t>Tabela 30</w:t>
      </w:r>
      <w:r w:rsidRPr="004B77C6">
        <w:rPr>
          <w:rFonts w:ascii="Cambria" w:hAnsi="Cambria"/>
          <w:sz w:val="18"/>
        </w:rPr>
        <w:t>.</w:t>
      </w:r>
      <w:r w:rsidRPr="004B77C6">
        <w:rPr>
          <w:rFonts w:ascii="Cambria" w:hAnsi="Cambria"/>
          <w:b/>
          <w:bCs/>
          <w:sz w:val="18"/>
        </w:rPr>
        <w:t xml:space="preserve"> Całkowita emisja CO</w:t>
      </w:r>
      <w:r w:rsidRPr="004B77C6">
        <w:rPr>
          <w:rFonts w:ascii="Cambria" w:hAnsi="Cambria"/>
          <w:b/>
          <w:bCs/>
          <w:sz w:val="18"/>
          <w:vertAlign w:val="subscript"/>
        </w:rPr>
        <w:t>2</w:t>
      </w:r>
      <w:r w:rsidRPr="004B77C6">
        <w:rPr>
          <w:rFonts w:ascii="Cambria" w:hAnsi="Cambria"/>
          <w:b/>
          <w:bCs/>
          <w:sz w:val="18"/>
        </w:rPr>
        <w:t xml:space="preserve"> [Mg] w roku 2000, 2013 oraz prognoza na rok 2020 w dwóch wariantach</w:t>
      </w:r>
      <w:bookmarkEnd w:id="89"/>
    </w:p>
    <w:tbl>
      <w:tblPr>
        <w:tblStyle w:val="Jasnecieniowanieakcent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1919"/>
        <w:gridCol w:w="1318"/>
        <w:gridCol w:w="1584"/>
        <w:gridCol w:w="1460"/>
        <w:gridCol w:w="1993"/>
      </w:tblGrid>
      <w:tr w:rsidR="004B77C6" w:rsidRPr="004B77C6" w:rsidTr="00B8197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6" w:type="dxa"/>
            <w:tcBorders>
              <w:top w:val="none" w:sz="0" w:space="0" w:color="auto"/>
              <w:left w:val="none" w:sz="0" w:space="0" w:color="auto"/>
              <w:bottom w:val="none" w:sz="0" w:space="0" w:color="auto"/>
              <w:right w:val="none" w:sz="0" w:space="0" w:color="auto"/>
            </w:tcBorders>
            <w:shd w:val="clear" w:color="auto" w:fill="FFFFE5"/>
            <w:vAlign w:val="center"/>
            <w:hideMark/>
          </w:tcPr>
          <w:p w:rsidR="004B77C6" w:rsidRPr="004B77C6" w:rsidRDefault="004B77C6" w:rsidP="00B81979">
            <w:pPr>
              <w:spacing w:after="160" w:line="259" w:lineRule="auto"/>
              <w:jc w:val="center"/>
              <w:rPr>
                <w:rFonts w:ascii="Cambria" w:hAnsi="Cambria"/>
                <w:bCs w:val="0"/>
                <w:color w:val="auto"/>
                <w:sz w:val="20"/>
              </w:rPr>
            </w:pPr>
            <w:r w:rsidRPr="004B77C6">
              <w:rPr>
                <w:rFonts w:ascii="Cambria" w:hAnsi="Cambria"/>
                <w:bCs w:val="0"/>
                <w:color w:val="auto"/>
                <w:sz w:val="20"/>
              </w:rPr>
              <w:t>Lp.</w:t>
            </w:r>
          </w:p>
        </w:tc>
        <w:tc>
          <w:tcPr>
            <w:tcW w:w="1919" w:type="dxa"/>
            <w:tcBorders>
              <w:top w:val="none" w:sz="0" w:space="0" w:color="auto"/>
              <w:left w:val="none" w:sz="0" w:space="0" w:color="auto"/>
              <w:bottom w:val="none" w:sz="0" w:space="0" w:color="auto"/>
              <w:right w:val="none" w:sz="0" w:space="0" w:color="auto"/>
            </w:tcBorders>
            <w:shd w:val="clear" w:color="auto" w:fill="FFFFE5"/>
            <w:vAlign w:val="center"/>
            <w:hideMark/>
          </w:tcPr>
          <w:p w:rsidR="004B77C6" w:rsidRPr="004B77C6" w:rsidRDefault="004B77C6" w:rsidP="00B8197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color w:val="auto"/>
                <w:sz w:val="20"/>
              </w:rPr>
            </w:pPr>
            <w:r w:rsidRPr="004B77C6">
              <w:rPr>
                <w:rFonts w:ascii="Cambria" w:hAnsi="Cambria"/>
                <w:bCs w:val="0"/>
                <w:color w:val="auto"/>
                <w:sz w:val="20"/>
              </w:rPr>
              <w:t>Rodzaj</w:t>
            </w:r>
          </w:p>
        </w:tc>
        <w:tc>
          <w:tcPr>
            <w:tcW w:w="1318" w:type="dxa"/>
            <w:tcBorders>
              <w:top w:val="none" w:sz="0" w:space="0" w:color="auto"/>
              <w:left w:val="none" w:sz="0" w:space="0" w:color="auto"/>
              <w:bottom w:val="none" w:sz="0" w:space="0" w:color="auto"/>
              <w:right w:val="none" w:sz="0" w:space="0" w:color="auto"/>
            </w:tcBorders>
            <w:shd w:val="clear" w:color="auto" w:fill="FFFFE5"/>
            <w:vAlign w:val="center"/>
            <w:hideMark/>
          </w:tcPr>
          <w:p w:rsidR="004B77C6" w:rsidRPr="004B77C6" w:rsidRDefault="004B77C6" w:rsidP="00B8197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color w:val="auto"/>
                <w:sz w:val="20"/>
              </w:rPr>
            </w:pPr>
            <w:r w:rsidRPr="004B77C6">
              <w:rPr>
                <w:rFonts w:ascii="Cambria" w:hAnsi="Cambria"/>
                <w:bCs w:val="0"/>
                <w:color w:val="auto"/>
                <w:sz w:val="20"/>
              </w:rPr>
              <w:t>Rok 2000</w:t>
            </w:r>
          </w:p>
        </w:tc>
        <w:tc>
          <w:tcPr>
            <w:tcW w:w="1584" w:type="dxa"/>
            <w:tcBorders>
              <w:top w:val="none" w:sz="0" w:space="0" w:color="auto"/>
              <w:left w:val="none" w:sz="0" w:space="0" w:color="auto"/>
              <w:bottom w:val="none" w:sz="0" w:space="0" w:color="auto"/>
              <w:right w:val="none" w:sz="0" w:space="0" w:color="auto"/>
            </w:tcBorders>
            <w:shd w:val="clear" w:color="auto" w:fill="FFFFE5"/>
            <w:vAlign w:val="center"/>
            <w:hideMark/>
          </w:tcPr>
          <w:p w:rsidR="004B77C6" w:rsidRPr="004B77C6" w:rsidRDefault="004B77C6" w:rsidP="00B8197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color w:val="auto"/>
                <w:sz w:val="20"/>
              </w:rPr>
            </w:pPr>
            <w:r w:rsidRPr="004B77C6">
              <w:rPr>
                <w:rFonts w:ascii="Cambria" w:hAnsi="Cambria"/>
                <w:bCs w:val="0"/>
                <w:color w:val="auto"/>
                <w:sz w:val="20"/>
              </w:rPr>
              <w:t>Rok 2013</w:t>
            </w:r>
          </w:p>
        </w:tc>
        <w:tc>
          <w:tcPr>
            <w:tcW w:w="1460" w:type="dxa"/>
            <w:tcBorders>
              <w:top w:val="none" w:sz="0" w:space="0" w:color="auto"/>
              <w:left w:val="none" w:sz="0" w:space="0" w:color="auto"/>
              <w:bottom w:val="none" w:sz="0" w:space="0" w:color="auto"/>
              <w:right w:val="none" w:sz="0" w:space="0" w:color="auto"/>
            </w:tcBorders>
            <w:shd w:val="clear" w:color="auto" w:fill="FFFFE5"/>
            <w:noWrap/>
            <w:vAlign w:val="center"/>
            <w:hideMark/>
          </w:tcPr>
          <w:p w:rsidR="004B77C6" w:rsidRPr="004B77C6" w:rsidRDefault="004B77C6" w:rsidP="00B8197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4B77C6">
              <w:rPr>
                <w:rFonts w:ascii="Cambria" w:hAnsi="Cambria"/>
                <w:color w:val="auto"/>
                <w:sz w:val="20"/>
              </w:rPr>
              <w:t>Rok 2020</w:t>
            </w:r>
          </w:p>
        </w:tc>
        <w:tc>
          <w:tcPr>
            <w:tcW w:w="1993" w:type="dxa"/>
            <w:tcBorders>
              <w:top w:val="none" w:sz="0" w:space="0" w:color="auto"/>
              <w:left w:val="none" w:sz="0" w:space="0" w:color="auto"/>
              <w:bottom w:val="none" w:sz="0" w:space="0" w:color="auto"/>
              <w:right w:val="none" w:sz="0" w:space="0" w:color="auto"/>
            </w:tcBorders>
            <w:shd w:val="clear" w:color="auto" w:fill="FFFFE5"/>
            <w:noWrap/>
            <w:vAlign w:val="center"/>
            <w:hideMark/>
          </w:tcPr>
          <w:p w:rsidR="004B77C6" w:rsidRPr="004B77C6" w:rsidRDefault="004B77C6" w:rsidP="00B8197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4B77C6">
              <w:rPr>
                <w:rFonts w:ascii="Cambria" w:hAnsi="Cambria"/>
                <w:color w:val="auto"/>
                <w:sz w:val="20"/>
              </w:rPr>
              <w:t>Rok 2020 – wariant niskoemisyjny</w:t>
            </w:r>
          </w:p>
        </w:tc>
      </w:tr>
      <w:tr w:rsidR="00A406C0" w:rsidRPr="004B77C6" w:rsidTr="00B81979">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906" w:type="dxa"/>
            <w:tcBorders>
              <w:left w:val="none" w:sz="0" w:space="0" w:color="auto"/>
              <w:right w:val="none" w:sz="0" w:space="0" w:color="auto"/>
            </w:tcBorders>
            <w:vAlign w:val="center"/>
            <w:hideMark/>
          </w:tcPr>
          <w:p w:rsidR="00A406C0" w:rsidRPr="004B77C6" w:rsidRDefault="00A406C0" w:rsidP="00B81979">
            <w:pPr>
              <w:spacing w:after="160" w:line="259" w:lineRule="auto"/>
              <w:jc w:val="center"/>
              <w:rPr>
                <w:rFonts w:ascii="Cambria" w:hAnsi="Cambria"/>
                <w:color w:val="auto"/>
                <w:sz w:val="20"/>
              </w:rPr>
            </w:pPr>
            <w:r w:rsidRPr="004B77C6">
              <w:rPr>
                <w:rFonts w:ascii="Cambria" w:hAnsi="Cambria"/>
                <w:color w:val="auto"/>
                <w:sz w:val="20"/>
              </w:rPr>
              <w:t>1</w:t>
            </w:r>
          </w:p>
        </w:tc>
        <w:tc>
          <w:tcPr>
            <w:tcW w:w="1919" w:type="dxa"/>
            <w:tcBorders>
              <w:left w:val="none" w:sz="0" w:space="0" w:color="auto"/>
              <w:right w:val="none" w:sz="0" w:space="0" w:color="auto"/>
            </w:tcBorders>
            <w:vAlign w:val="center"/>
            <w:hideMark/>
          </w:tcPr>
          <w:p w:rsidR="00A406C0" w:rsidRPr="004B77C6" w:rsidRDefault="00A406C0" w:rsidP="004B77C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mbria" w:hAnsi="Cambria"/>
                <w:color w:val="auto"/>
                <w:sz w:val="20"/>
              </w:rPr>
            </w:pPr>
            <w:r w:rsidRPr="004B77C6">
              <w:rPr>
                <w:rFonts w:ascii="Cambria" w:hAnsi="Cambria"/>
                <w:color w:val="auto"/>
                <w:sz w:val="20"/>
              </w:rPr>
              <w:t>Całkowita emisja z terenu Gminy Skoczów [MgCO</w:t>
            </w:r>
            <w:r w:rsidRPr="004B77C6">
              <w:rPr>
                <w:rFonts w:ascii="Cambria" w:hAnsi="Cambria"/>
                <w:color w:val="auto"/>
                <w:sz w:val="20"/>
                <w:vertAlign w:val="subscript"/>
              </w:rPr>
              <w:t>2</w:t>
            </w:r>
            <w:r w:rsidRPr="004B77C6">
              <w:rPr>
                <w:rFonts w:ascii="Cambria" w:hAnsi="Cambria"/>
                <w:color w:val="auto"/>
                <w:sz w:val="20"/>
              </w:rPr>
              <w:t>]</w:t>
            </w:r>
          </w:p>
        </w:tc>
        <w:tc>
          <w:tcPr>
            <w:tcW w:w="1318" w:type="dxa"/>
            <w:tcBorders>
              <w:left w:val="none" w:sz="0" w:space="0" w:color="auto"/>
              <w:right w:val="none" w:sz="0" w:space="0" w:color="auto"/>
            </w:tcBorders>
            <w:vAlign w:val="center"/>
          </w:tcPr>
          <w:p w:rsidR="00A406C0" w:rsidRPr="00D26975" w:rsidRDefault="00A406C0" w:rsidP="007A291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D26975">
              <w:rPr>
                <w:rFonts w:ascii="Calibri" w:eastAsia="Times New Roman" w:hAnsi="Calibri" w:cs="Times New Roman"/>
                <w:b/>
                <w:bCs/>
                <w:color w:val="000000"/>
                <w:lang w:eastAsia="pl-PL"/>
              </w:rPr>
              <w:t>131 309,10</w:t>
            </w:r>
          </w:p>
        </w:tc>
        <w:tc>
          <w:tcPr>
            <w:tcW w:w="1584" w:type="dxa"/>
            <w:tcBorders>
              <w:left w:val="none" w:sz="0" w:space="0" w:color="auto"/>
              <w:right w:val="none" w:sz="0" w:space="0" w:color="auto"/>
            </w:tcBorders>
            <w:vAlign w:val="center"/>
          </w:tcPr>
          <w:p w:rsidR="00A406C0" w:rsidRDefault="00A406C0">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179 466,99</w:t>
            </w:r>
          </w:p>
        </w:tc>
        <w:tc>
          <w:tcPr>
            <w:tcW w:w="1460" w:type="dxa"/>
            <w:tcBorders>
              <w:left w:val="none" w:sz="0" w:space="0" w:color="auto"/>
              <w:right w:val="none" w:sz="0" w:space="0" w:color="auto"/>
            </w:tcBorders>
            <w:noWrap/>
            <w:vAlign w:val="center"/>
          </w:tcPr>
          <w:p w:rsidR="00A406C0" w:rsidRDefault="00A406C0">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198 167,56</w:t>
            </w:r>
          </w:p>
        </w:tc>
        <w:tc>
          <w:tcPr>
            <w:tcW w:w="1993" w:type="dxa"/>
            <w:tcBorders>
              <w:left w:val="none" w:sz="0" w:space="0" w:color="auto"/>
              <w:right w:val="none" w:sz="0" w:space="0" w:color="auto"/>
            </w:tcBorders>
            <w:noWrap/>
            <w:vAlign w:val="center"/>
          </w:tcPr>
          <w:p w:rsidR="00A406C0" w:rsidRPr="00A406C0" w:rsidRDefault="00A406C0" w:rsidP="00A406C0">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188 152,13</w:t>
            </w:r>
          </w:p>
        </w:tc>
      </w:tr>
      <w:tr w:rsidR="00A406C0" w:rsidRPr="004B77C6" w:rsidTr="00B81979">
        <w:trPr>
          <w:trHeight w:val="582"/>
        </w:trPr>
        <w:tc>
          <w:tcPr>
            <w:cnfStyle w:val="001000000000" w:firstRow="0" w:lastRow="0" w:firstColumn="1" w:lastColumn="0" w:oddVBand="0" w:evenVBand="0" w:oddHBand="0" w:evenHBand="0" w:firstRowFirstColumn="0" w:firstRowLastColumn="0" w:lastRowFirstColumn="0" w:lastRowLastColumn="0"/>
            <w:tcW w:w="7187" w:type="dxa"/>
            <w:gridSpan w:val="5"/>
            <w:vAlign w:val="center"/>
          </w:tcPr>
          <w:p w:rsidR="00A406C0" w:rsidRPr="004B77C6" w:rsidRDefault="00A406C0" w:rsidP="00B81979">
            <w:pPr>
              <w:spacing w:line="259" w:lineRule="auto"/>
              <w:jc w:val="center"/>
              <w:rPr>
                <w:rFonts w:ascii="Cambria" w:hAnsi="Cambria"/>
                <w:b w:val="0"/>
                <w:color w:val="auto"/>
                <w:sz w:val="20"/>
              </w:rPr>
            </w:pPr>
            <w:r w:rsidRPr="004B77C6">
              <w:rPr>
                <w:rFonts w:ascii="Cambria" w:hAnsi="Cambria"/>
                <w:color w:val="auto"/>
                <w:sz w:val="20"/>
              </w:rPr>
              <w:t>SUMA ZREDUKOWANEJ EMISJI</w:t>
            </w:r>
          </w:p>
        </w:tc>
        <w:tc>
          <w:tcPr>
            <w:tcW w:w="1993" w:type="dxa"/>
            <w:noWrap/>
            <w:vAlign w:val="center"/>
          </w:tcPr>
          <w:p w:rsidR="00A406C0" w:rsidRPr="004B77C6" w:rsidRDefault="00A406C0" w:rsidP="004B77C6">
            <w:pPr>
              <w:spacing w:line="259"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0"/>
              </w:rPr>
            </w:pPr>
            <w:r>
              <w:rPr>
                <w:rFonts w:ascii="Cambria" w:hAnsi="Cambria"/>
                <w:b/>
                <w:color w:val="auto"/>
                <w:sz w:val="20"/>
              </w:rPr>
              <w:t>10 015,43</w:t>
            </w:r>
          </w:p>
        </w:tc>
      </w:tr>
    </w:tbl>
    <w:p w:rsidR="00774F6A" w:rsidRDefault="00774F6A" w:rsidP="00774F6A"/>
    <w:p w:rsidR="002923A6" w:rsidRDefault="00A52B58" w:rsidP="00A52B58">
      <w:pPr>
        <w:pStyle w:val="Nagwek1"/>
        <w:numPr>
          <w:ilvl w:val="0"/>
          <w:numId w:val="0"/>
        </w:numPr>
      </w:pPr>
      <w:bookmarkStart w:id="90" w:name="_Toc428531433"/>
      <w:r>
        <w:t xml:space="preserve">7. </w:t>
      </w:r>
      <w:r w:rsidR="002923A6">
        <w:t>Monitoring i ewaluacja działań</w:t>
      </w:r>
      <w:bookmarkEnd w:id="90"/>
    </w:p>
    <w:p w:rsidR="002923A6" w:rsidRPr="002923A6" w:rsidRDefault="002923A6" w:rsidP="002923A6">
      <w:pPr>
        <w:spacing w:after="0" w:line="360" w:lineRule="auto"/>
        <w:rPr>
          <w:rFonts w:ascii="Cambria" w:hAnsi="Cambria" w:cstheme="minorHAnsi"/>
          <w:color w:val="000000" w:themeColor="text1"/>
          <w:szCs w:val="24"/>
        </w:rPr>
      </w:pPr>
      <w:r w:rsidRPr="002923A6">
        <w:rPr>
          <w:rFonts w:ascii="Cambria" w:hAnsi="Cambria" w:cstheme="minorHAnsi"/>
          <w:color w:val="000000" w:themeColor="text1"/>
          <w:szCs w:val="24"/>
        </w:rPr>
        <w:t>Etap wdrożenia i ewaluacji działań jest kluczowym elementem realizacji założeń Planu Gospodarki Niskoemisyjnej. Na tym odcinku rozstrzyga się bowiem, czy PGN pozostanie zbiorem niezrealizowanych postulatów, czy też wywrze konkretny wpływ na życie gminy.</w:t>
      </w:r>
      <w:r w:rsidRPr="002923A6">
        <w:rPr>
          <w:rFonts w:ascii="Cambria" w:hAnsi="Cambria" w:cstheme="minorHAnsi"/>
          <w:color w:val="000000" w:themeColor="text1"/>
          <w:szCs w:val="24"/>
        </w:rPr>
        <w:br/>
        <w:t xml:space="preserve">W momencie podjęcia decyzji o realizacji poszczególnych zadań powinny być sporządzone szczegółowe plany realizacji zadań z wyznaczeniem </w:t>
      </w:r>
      <w:r w:rsidR="00A42EA9">
        <w:rPr>
          <w:rFonts w:ascii="Cambria" w:hAnsi="Cambria" w:cstheme="minorHAnsi"/>
          <w:color w:val="000000" w:themeColor="text1"/>
          <w:szCs w:val="24"/>
        </w:rPr>
        <w:t>jednostek</w:t>
      </w:r>
      <w:r w:rsidRPr="002923A6">
        <w:rPr>
          <w:rFonts w:ascii="Cambria" w:hAnsi="Cambria" w:cstheme="minorHAnsi"/>
          <w:color w:val="000000" w:themeColor="text1"/>
          <w:szCs w:val="24"/>
        </w:rPr>
        <w:t xml:space="preserve"> odpowiedzialnych</w:t>
      </w:r>
      <w:r>
        <w:rPr>
          <w:rFonts w:ascii="Cambria" w:hAnsi="Cambria" w:cstheme="minorHAnsi"/>
          <w:color w:val="000000" w:themeColor="text1"/>
          <w:szCs w:val="24"/>
        </w:rPr>
        <w:t xml:space="preserve"> </w:t>
      </w:r>
      <w:r w:rsidR="00A42EA9">
        <w:rPr>
          <w:rFonts w:ascii="Cambria" w:hAnsi="Cambria" w:cstheme="minorHAnsi"/>
          <w:color w:val="000000" w:themeColor="text1"/>
          <w:szCs w:val="24"/>
        </w:rPr>
        <w:br/>
      </w:r>
      <w:r w:rsidRPr="002923A6">
        <w:rPr>
          <w:rFonts w:ascii="Cambria" w:hAnsi="Cambria" w:cstheme="minorHAnsi"/>
          <w:color w:val="000000" w:themeColor="text1"/>
          <w:szCs w:val="24"/>
        </w:rPr>
        <w:t xml:space="preserve">i harmonogramem ich realizacji – zgodnie z ogólnymi założeniami zawartymi w Planie Działań. Poszczególne działania ogólne i zadania szczegółowe realizowane będą przez różne stanowiska w ramach struktur </w:t>
      </w:r>
      <w:r w:rsidR="00A42EA9">
        <w:rPr>
          <w:rFonts w:ascii="Cambria" w:hAnsi="Cambria" w:cstheme="minorHAnsi"/>
          <w:color w:val="000000" w:themeColor="text1"/>
          <w:szCs w:val="24"/>
        </w:rPr>
        <w:t>Gminy Skoczów</w:t>
      </w:r>
      <w:r w:rsidRPr="002923A6">
        <w:rPr>
          <w:rFonts w:ascii="Cambria" w:hAnsi="Cambria" w:cstheme="minorHAnsi"/>
          <w:color w:val="000000" w:themeColor="text1"/>
          <w:szCs w:val="24"/>
        </w:rPr>
        <w:t xml:space="preserve">. W celu koordynacji całości procesu realizacji działań </w:t>
      </w:r>
      <w:r w:rsidR="00A42EA9">
        <w:rPr>
          <w:rFonts w:ascii="Cambria" w:hAnsi="Cambria" w:cstheme="minorHAnsi"/>
          <w:color w:val="000000" w:themeColor="text1"/>
          <w:szCs w:val="24"/>
        </w:rPr>
        <w:br/>
      </w:r>
      <w:r w:rsidRPr="002923A6">
        <w:rPr>
          <w:rFonts w:ascii="Cambria" w:hAnsi="Cambria" w:cstheme="minorHAnsi"/>
          <w:color w:val="000000" w:themeColor="text1"/>
          <w:szCs w:val="24"/>
        </w:rPr>
        <w:t>i kontroli osiąganych efektów postuluje się powołanie zespołu koordynującego prowadzone zadania. Do najważniejszych zadań jednostki koordynującej należeć będzie:</w:t>
      </w:r>
    </w:p>
    <w:p w:rsidR="002923A6" w:rsidRPr="002923A6" w:rsidRDefault="002923A6" w:rsidP="00351EC8">
      <w:pPr>
        <w:pStyle w:val="Akapitzlist"/>
        <w:numPr>
          <w:ilvl w:val="0"/>
          <w:numId w:val="59"/>
        </w:numPr>
        <w:spacing w:after="0" w:line="360" w:lineRule="auto"/>
        <w:rPr>
          <w:rFonts w:ascii="Cambria" w:hAnsi="Cambria" w:cstheme="minorHAnsi"/>
          <w:color w:val="000000" w:themeColor="text1"/>
          <w:szCs w:val="24"/>
        </w:rPr>
      </w:pPr>
      <w:r w:rsidRPr="002923A6">
        <w:rPr>
          <w:rFonts w:ascii="Cambria" w:hAnsi="Cambria" w:cstheme="minorHAnsi"/>
          <w:color w:val="000000" w:themeColor="text1"/>
          <w:szCs w:val="24"/>
        </w:rPr>
        <w:t xml:space="preserve">kontrola i w razie potrzeby korekta Planu w perspektywie realizacji celów do roku 2020, </w:t>
      </w:r>
    </w:p>
    <w:p w:rsidR="002923A6" w:rsidRPr="002923A6" w:rsidRDefault="002923A6" w:rsidP="00351EC8">
      <w:pPr>
        <w:pStyle w:val="Akapitzlist"/>
        <w:numPr>
          <w:ilvl w:val="0"/>
          <w:numId w:val="59"/>
        </w:numPr>
        <w:spacing w:before="120" w:after="120" w:line="360" w:lineRule="auto"/>
        <w:rPr>
          <w:rFonts w:ascii="Cambria" w:hAnsi="Cambria" w:cstheme="minorHAnsi"/>
          <w:color w:val="000000" w:themeColor="text1"/>
          <w:szCs w:val="24"/>
        </w:rPr>
      </w:pPr>
      <w:r w:rsidRPr="002923A6">
        <w:rPr>
          <w:rFonts w:ascii="Cambria" w:hAnsi="Cambria" w:cstheme="minorHAnsi"/>
          <w:color w:val="000000" w:themeColor="text1"/>
          <w:szCs w:val="24"/>
        </w:rPr>
        <w:t xml:space="preserve">monitorowanie dostępności zewnętrznych środków finansowych umożliwiających realizację zadań, </w:t>
      </w:r>
    </w:p>
    <w:p w:rsidR="002923A6" w:rsidRPr="002923A6" w:rsidRDefault="002923A6" w:rsidP="00351EC8">
      <w:pPr>
        <w:pStyle w:val="Akapitzlist"/>
        <w:numPr>
          <w:ilvl w:val="0"/>
          <w:numId w:val="59"/>
        </w:numPr>
        <w:spacing w:before="120" w:after="120" w:line="360" w:lineRule="auto"/>
        <w:rPr>
          <w:rFonts w:ascii="Cambria" w:hAnsi="Cambria" w:cstheme="minorHAnsi"/>
          <w:color w:val="000000" w:themeColor="text1"/>
          <w:szCs w:val="24"/>
        </w:rPr>
      </w:pPr>
      <w:r w:rsidRPr="002923A6">
        <w:rPr>
          <w:rFonts w:ascii="Cambria" w:hAnsi="Cambria" w:cstheme="minorHAnsi"/>
          <w:color w:val="000000" w:themeColor="text1"/>
          <w:szCs w:val="24"/>
        </w:rPr>
        <w:t xml:space="preserve">informowanie opinii publicznej o osiąganych rezultatach i budowanie poparcia społecznego dla realizowanych działań – kontakt ze stowarzyszeniami i organizacjami społecznymi działającymi na terenie gminy. </w:t>
      </w:r>
    </w:p>
    <w:p w:rsidR="002923A6" w:rsidRPr="002923A6" w:rsidRDefault="002923A6" w:rsidP="002923A6">
      <w:pPr>
        <w:spacing w:line="360" w:lineRule="auto"/>
        <w:rPr>
          <w:rFonts w:ascii="Cambria" w:hAnsi="Cambria" w:cstheme="minorHAnsi"/>
          <w:color w:val="000000" w:themeColor="text1"/>
          <w:szCs w:val="24"/>
        </w:rPr>
      </w:pPr>
      <w:r w:rsidRPr="002923A6">
        <w:rPr>
          <w:rFonts w:ascii="Cambria" w:hAnsi="Cambria" w:cstheme="minorHAnsi"/>
          <w:color w:val="000000" w:themeColor="text1"/>
          <w:szCs w:val="24"/>
        </w:rPr>
        <w:t xml:space="preserve">Część działań z uwagi na swój innowacyjny charakter, powinna zostać przeprowadzona </w:t>
      </w:r>
      <w:r w:rsidRPr="002923A6">
        <w:rPr>
          <w:rFonts w:ascii="Cambria" w:hAnsi="Cambria" w:cstheme="minorHAnsi"/>
          <w:color w:val="000000" w:themeColor="text1"/>
          <w:szCs w:val="24"/>
        </w:rPr>
        <w:br/>
        <w:t>w formie pilotażowej, aby zbadać jaki odbiór społeczny i jaki efekt przyniosą. Jeżeli działania okażą się skuteczne można je wdrożyć w pełnej skali – w przeciwnym razie należy rozważyć ich modyfikację bądź wdrożenie rozwiązania alternatywnego.</w:t>
      </w:r>
    </w:p>
    <w:p w:rsidR="00A42EA9" w:rsidRPr="00A42EA9" w:rsidRDefault="002923A6" w:rsidP="00A42EA9">
      <w:pPr>
        <w:spacing w:line="360" w:lineRule="auto"/>
        <w:rPr>
          <w:rFonts w:ascii="Cambria" w:hAnsi="Cambria" w:cstheme="minorHAnsi"/>
          <w:color w:val="000000" w:themeColor="text1"/>
        </w:rPr>
      </w:pPr>
      <w:r w:rsidRPr="002923A6">
        <w:rPr>
          <w:rFonts w:ascii="Cambria" w:hAnsi="Cambria" w:cstheme="minorHAnsi"/>
          <w:color w:val="000000" w:themeColor="text1"/>
        </w:rPr>
        <w:t>Dla skutecznego wdrożenia działań konieczne jest ustalenie źródła i sposobu finansowania. Przewiduje się, że działania będą finansowane ze</w:t>
      </w:r>
      <w:r w:rsidR="00A42EA9" w:rsidRPr="00A42EA9">
        <w:rPr>
          <w:rFonts w:ascii="Cambria" w:hAnsi="Cambria" w:cstheme="minorHAnsi"/>
          <w:color w:val="000000" w:themeColor="text1"/>
        </w:rPr>
        <w:t xml:space="preserve"> środków zewnętrznych, budżetu gminy, przedsiębiorstw, spółek, osób prywatnych. </w:t>
      </w:r>
    </w:p>
    <w:p w:rsidR="002923A6" w:rsidRPr="002923A6" w:rsidRDefault="002923A6" w:rsidP="002923A6">
      <w:pPr>
        <w:spacing w:line="360" w:lineRule="auto"/>
        <w:rPr>
          <w:rFonts w:ascii="Cambria" w:hAnsi="Cambria" w:cstheme="minorHAnsi"/>
          <w:color w:val="000000" w:themeColor="text1"/>
        </w:rPr>
      </w:pPr>
      <w:r w:rsidRPr="002923A6">
        <w:rPr>
          <w:rFonts w:ascii="Cambria" w:hAnsi="Cambria" w:cstheme="minorHAnsi"/>
          <w:color w:val="000000" w:themeColor="text1"/>
        </w:rPr>
        <w:lastRenderedPageBreak/>
        <w:t>Ze względu na znaczące koszty realizacji wielu zadań, konieczne jest pozyskanie finansowania zewnętrznego. Środki są dostępne w postaci krajowych i europejskich funduszy oraz środków międzynarodowych, w formie preferencyjnych kredytów i bezzwrotnych pożyczek i dotacji.</w:t>
      </w:r>
    </w:p>
    <w:p w:rsidR="002923A6" w:rsidRPr="002923A6" w:rsidRDefault="002923A6" w:rsidP="002923A6">
      <w:pPr>
        <w:spacing w:line="360" w:lineRule="auto"/>
        <w:rPr>
          <w:rFonts w:ascii="Cambria" w:hAnsi="Cambria" w:cstheme="minorHAnsi"/>
          <w:color w:val="000000" w:themeColor="text1"/>
        </w:rPr>
      </w:pPr>
      <w:r w:rsidRPr="002923A6">
        <w:rPr>
          <w:rFonts w:ascii="Cambria" w:hAnsi="Cambria" w:cstheme="minorHAnsi"/>
          <w:color w:val="000000" w:themeColor="text1"/>
        </w:rPr>
        <w:t xml:space="preserve">Planując szczegółową realizację działań należy uwzględnić terminy, w jakich można ubiegać się o środki z zewnętrznych źródeł finansowania. W ramach ewaluacji działań za monitoring realizacji planu odpowiada jednostka </w:t>
      </w:r>
      <w:r w:rsidR="00A42EA9">
        <w:rPr>
          <w:rFonts w:ascii="Cambria" w:hAnsi="Cambria" w:cstheme="minorHAnsi"/>
          <w:color w:val="000000" w:themeColor="text1"/>
        </w:rPr>
        <w:t xml:space="preserve">bądź zespół </w:t>
      </w:r>
      <w:r w:rsidRPr="002923A6">
        <w:rPr>
          <w:rFonts w:ascii="Cambria" w:hAnsi="Cambria" w:cstheme="minorHAnsi"/>
          <w:color w:val="000000" w:themeColor="text1"/>
        </w:rPr>
        <w:t>koordynując</w:t>
      </w:r>
      <w:r w:rsidR="00A42EA9">
        <w:rPr>
          <w:rFonts w:ascii="Cambria" w:hAnsi="Cambria" w:cstheme="minorHAnsi"/>
          <w:color w:val="000000" w:themeColor="text1"/>
        </w:rPr>
        <w:t>y</w:t>
      </w:r>
      <w:r w:rsidRPr="002923A6">
        <w:rPr>
          <w:rFonts w:ascii="Cambria" w:hAnsi="Cambria" w:cstheme="minorHAnsi"/>
          <w:color w:val="000000" w:themeColor="text1"/>
        </w:rPr>
        <w:t xml:space="preserve">. Monitoring działań będzie polegał na zbieraniu informacji o postępach w realizacji zadań oraz ich efektach. </w:t>
      </w:r>
    </w:p>
    <w:p w:rsidR="002923A6" w:rsidRPr="002923A6" w:rsidRDefault="002923A6" w:rsidP="002923A6">
      <w:pPr>
        <w:spacing w:line="360" w:lineRule="auto"/>
        <w:jc w:val="left"/>
        <w:rPr>
          <w:rFonts w:ascii="Cambria" w:hAnsi="Cambria" w:cstheme="minorHAnsi"/>
          <w:color w:val="000000" w:themeColor="text1"/>
        </w:rPr>
      </w:pPr>
      <w:r w:rsidRPr="002923A6">
        <w:rPr>
          <w:rFonts w:ascii="Cambria" w:hAnsi="Cambria" w:cstheme="minorHAnsi"/>
          <w:color w:val="000000" w:themeColor="text1"/>
        </w:rPr>
        <w:t>Do danych zbieranych na potrzeby monitoringu należą:</w:t>
      </w:r>
    </w:p>
    <w:p w:rsidR="002923A6" w:rsidRPr="002923A6" w:rsidRDefault="002923A6" w:rsidP="00351EC8">
      <w:pPr>
        <w:pStyle w:val="Akapitzlist"/>
        <w:numPr>
          <w:ilvl w:val="0"/>
          <w:numId w:val="60"/>
        </w:numPr>
        <w:spacing w:before="120" w:after="120" w:line="360" w:lineRule="auto"/>
        <w:rPr>
          <w:rFonts w:ascii="Cambria" w:hAnsi="Cambria" w:cstheme="minorHAnsi"/>
          <w:color w:val="000000" w:themeColor="text1"/>
        </w:rPr>
      </w:pPr>
      <w:r w:rsidRPr="002923A6">
        <w:rPr>
          <w:rFonts w:ascii="Cambria" w:hAnsi="Cambria" w:cstheme="minorHAnsi"/>
          <w:color w:val="000000" w:themeColor="text1"/>
        </w:rPr>
        <w:t xml:space="preserve">terminy realizacji planowanych zadań, jednostki realizujące i postępy prac, </w:t>
      </w:r>
    </w:p>
    <w:p w:rsidR="002923A6" w:rsidRPr="002923A6" w:rsidRDefault="002923A6" w:rsidP="00351EC8">
      <w:pPr>
        <w:pStyle w:val="Akapitzlist"/>
        <w:numPr>
          <w:ilvl w:val="0"/>
          <w:numId w:val="60"/>
        </w:numPr>
        <w:spacing w:before="120" w:after="120" w:line="360" w:lineRule="auto"/>
        <w:rPr>
          <w:rFonts w:ascii="Cambria" w:hAnsi="Cambria" w:cstheme="minorHAnsi"/>
          <w:color w:val="000000" w:themeColor="text1"/>
        </w:rPr>
      </w:pPr>
      <w:r w:rsidRPr="002923A6">
        <w:rPr>
          <w:rFonts w:ascii="Cambria" w:hAnsi="Cambria" w:cstheme="minorHAnsi"/>
          <w:color w:val="000000" w:themeColor="text1"/>
        </w:rPr>
        <w:t>koszty poniesione na realizację zadań,</w:t>
      </w:r>
    </w:p>
    <w:p w:rsidR="002923A6" w:rsidRPr="002923A6" w:rsidRDefault="002923A6" w:rsidP="00351EC8">
      <w:pPr>
        <w:pStyle w:val="Akapitzlist"/>
        <w:numPr>
          <w:ilvl w:val="0"/>
          <w:numId w:val="60"/>
        </w:numPr>
        <w:spacing w:before="120" w:after="120" w:line="360" w:lineRule="auto"/>
        <w:rPr>
          <w:rFonts w:ascii="Cambria" w:hAnsi="Cambria" w:cstheme="minorHAnsi"/>
          <w:color w:val="000000" w:themeColor="text1"/>
        </w:rPr>
      </w:pPr>
      <w:r w:rsidRPr="002923A6">
        <w:rPr>
          <w:rFonts w:ascii="Cambria" w:hAnsi="Cambria" w:cstheme="minorHAnsi"/>
          <w:color w:val="000000" w:themeColor="text1"/>
        </w:rPr>
        <w:t xml:space="preserve">osiągnięte rezultaty działań (efekty redukcji emisji i zużycia energii), </w:t>
      </w:r>
    </w:p>
    <w:p w:rsidR="002923A6" w:rsidRPr="002923A6" w:rsidRDefault="002923A6" w:rsidP="00351EC8">
      <w:pPr>
        <w:pStyle w:val="Akapitzlist"/>
        <w:numPr>
          <w:ilvl w:val="0"/>
          <w:numId w:val="60"/>
        </w:numPr>
        <w:spacing w:before="120" w:after="120" w:line="360" w:lineRule="auto"/>
        <w:rPr>
          <w:rFonts w:ascii="Cambria" w:hAnsi="Cambria" w:cstheme="minorHAnsi"/>
          <w:color w:val="000000" w:themeColor="text1"/>
        </w:rPr>
      </w:pPr>
      <w:r w:rsidRPr="002923A6">
        <w:rPr>
          <w:rFonts w:ascii="Cambria" w:hAnsi="Cambria" w:cstheme="minorHAnsi"/>
          <w:color w:val="000000" w:themeColor="text1"/>
        </w:rPr>
        <w:t>napotkane przeszkody w realizacji zadania,</w:t>
      </w:r>
    </w:p>
    <w:p w:rsidR="002923A6" w:rsidRPr="002923A6" w:rsidRDefault="002923A6" w:rsidP="00351EC8">
      <w:pPr>
        <w:pStyle w:val="Akapitzlist"/>
        <w:numPr>
          <w:ilvl w:val="0"/>
          <w:numId w:val="60"/>
        </w:numPr>
        <w:spacing w:before="120" w:after="120" w:line="360" w:lineRule="auto"/>
        <w:rPr>
          <w:rFonts w:ascii="Cambria" w:hAnsi="Cambria" w:cstheme="minorHAnsi"/>
          <w:color w:val="000000" w:themeColor="text1"/>
        </w:rPr>
      </w:pPr>
      <w:r w:rsidRPr="002923A6">
        <w:rPr>
          <w:rFonts w:ascii="Cambria" w:hAnsi="Cambria" w:cstheme="minorHAnsi"/>
          <w:color w:val="000000" w:themeColor="text1"/>
        </w:rPr>
        <w:t>ocena skuteczności działań (w szczególności w jakim stopniu zrealizowano założone cele).</w:t>
      </w:r>
    </w:p>
    <w:p w:rsidR="002923A6" w:rsidRPr="002923A6" w:rsidRDefault="002923A6" w:rsidP="002923A6">
      <w:pPr>
        <w:spacing w:line="360" w:lineRule="auto"/>
        <w:rPr>
          <w:rFonts w:ascii="Cambria" w:hAnsi="Cambria" w:cstheme="minorHAnsi"/>
          <w:color w:val="000000" w:themeColor="text1"/>
        </w:rPr>
      </w:pPr>
      <w:r w:rsidRPr="002923A6">
        <w:rPr>
          <w:rFonts w:ascii="Cambria" w:hAnsi="Cambria" w:cstheme="minorHAnsi"/>
          <w:color w:val="000000" w:themeColor="text1"/>
        </w:rPr>
        <w:t>Efektem ewaluacji będzie ocena, czy działania są w rzeczywistości na tyle skuteczne, na ile zakładano i czy nie jest wymagana modyfikacja planu. Jeżeli działania nie będą przynosiły zakładanych rezultatów konieczna będzie aktualizacja Planu Działań.</w:t>
      </w:r>
    </w:p>
    <w:p w:rsidR="002923A6" w:rsidRPr="002923A6" w:rsidRDefault="002923A6" w:rsidP="002923A6">
      <w:pPr>
        <w:spacing w:line="360" w:lineRule="auto"/>
        <w:rPr>
          <w:rFonts w:ascii="Cambria" w:hAnsi="Cambria" w:cstheme="minorHAnsi"/>
        </w:rPr>
      </w:pPr>
      <w:r w:rsidRPr="002923A6">
        <w:rPr>
          <w:rFonts w:ascii="Cambria" w:hAnsi="Cambria" w:cstheme="minorHAnsi"/>
        </w:rPr>
        <w:t xml:space="preserve">Rekomenduje się przygotowywanie tzw. </w:t>
      </w:r>
      <w:r w:rsidRPr="002923A6">
        <w:rPr>
          <w:rFonts w:ascii="Cambria" w:hAnsi="Cambria" w:cstheme="minorHAnsi"/>
          <w:b/>
        </w:rPr>
        <w:t>„Raportów z działań"</w:t>
      </w:r>
      <w:r w:rsidRPr="002923A6">
        <w:rPr>
          <w:rFonts w:ascii="Cambria" w:hAnsi="Cambria" w:cstheme="minorHAnsi"/>
        </w:rPr>
        <w:t xml:space="preserve"> nie zwierających aktualizacji inwentaryzacji emisji co 2 lata począwszy od przygotowania Planu Gospodarki Niskoemisyjnej. Ponadto w roku 2021 należy przygotować </w:t>
      </w:r>
      <w:r w:rsidRPr="002923A6">
        <w:rPr>
          <w:rFonts w:ascii="Cambria" w:hAnsi="Cambria" w:cstheme="minorHAnsi"/>
          <w:b/>
        </w:rPr>
        <w:t>"Raport z implementacji"</w:t>
      </w:r>
      <w:r w:rsidRPr="002923A6">
        <w:rPr>
          <w:rFonts w:ascii="Cambria" w:hAnsi="Cambria" w:cstheme="minorHAnsi"/>
        </w:rPr>
        <w:t xml:space="preserve"> zawierający szczegółową inwentaryzację emisji dotyczącą wcześniejszego roku (dopuszcza się także przygotowanie pośredniego „Raportu z implementacji” w roku 2017 lub 2018).</w:t>
      </w:r>
    </w:p>
    <w:p w:rsidR="002923A6" w:rsidRPr="002923A6" w:rsidRDefault="002923A6" w:rsidP="002923A6">
      <w:pPr>
        <w:spacing w:line="360" w:lineRule="auto"/>
        <w:rPr>
          <w:rFonts w:ascii="Cambria" w:hAnsi="Cambria" w:cstheme="minorHAnsi"/>
        </w:rPr>
      </w:pPr>
      <w:r w:rsidRPr="002923A6">
        <w:rPr>
          <w:rFonts w:ascii="Cambria" w:hAnsi="Cambria" w:cstheme="minorHAnsi"/>
        </w:rPr>
        <w:t>„Raport z działań" powinien zawierać informacje o procesie wdrażania działań, analizę sytuacji oraz, jeśli to potrzebne, wyniki odpowiednich pomiarów. Zarówno "Raporty</w:t>
      </w:r>
      <w:r>
        <w:rPr>
          <w:rFonts w:ascii="Cambria" w:hAnsi="Cambria" w:cstheme="minorHAnsi"/>
        </w:rPr>
        <w:t xml:space="preserve"> </w:t>
      </w:r>
      <w:r w:rsidRPr="002923A6">
        <w:rPr>
          <w:rFonts w:ascii="Cambria" w:hAnsi="Cambria" w:cstheme="minorHAnsi"/>
        </w:rPr>
        <w:t xml:space="preserve">z działań" jak </w:t>
      </w:r>
      <w:r>
        <w:rPr>
          <w:rFonts w:ascii="Cambria" w:hAnsi="Cambria" w:cstheme="minorHAnsi"/>
        </w:rPr>
        <w:br/>
      </w:r>
      <w:r w:rsidRPr="002923A6">
        <w:rPr>
          <w:rFonts w:ascii="Cambria" w:hAnsi="Cambria" w:cstheme="minorHAnsi"/>
        </w:rPr>
        <w:t xml:space="preserve">i „Raporty z implementacji" powinny być wykonane wg szablonu udostępnionego przez biuro Porozumienia Burmistrzów i NFOŚiGW. </w:t>
      </w:r>
      <w:r w:rsidRPr="002923A6">
        <w:rPr>
          <w:rFonts w:ascii="Cambria" w:hAnsi="Cambria" w:cstheme="minorHAnsi"/>
          <w:bCs/>
        </w:rPr>
        <w:t>„Raporty</w:t>
      </w:r>
      <w:r>
        <w:rPr>
          <w:rFonts w:ascii="Cambria" w:hAnsi="Cambria" w:cstheme="minorHAnsi"/>
          <w:bCs/>
        </w:rPr>
        <w:t xml:space="preserve"> </w:t>
      </w:r>
      <w:r w:rsidRPr="002923A6">
        <w:rPr>
          <w:rFonts w:ascii="Cambria" w:hAnsi="Cambria" w:cstheme="minorHAnsi"/>
          <w:bCs/>
        </w:rPr>
        <w:t xml:space="preserve">z implementacji" powinny być powiązane </w:t>
      </w:r>
      <w:r>
        <w:rPr>
          <w:rFonts w:ascii="Cambria" w:hAnsi="Cambria" w:cstheme="minorHAnsi"/>
          <w:bCs/>
        </w:rPr>
        <w:br/>
      </w:r>
      <w:r w:rsidRPr="002923A6">
        <w:rPr>
          <w:rFonts w:ascii="Cambria" w:hAnsi="Cambria" w:cstheme="minorHAnsi"/>
          <w:bCs/>
        </w:rPr>
        <w:t>z poszczególnymi etapami wdrażania PGN.</w:t>
      </w:r>
    </w:p>
    <w:p w:rsidR="002923A6" w:rsidRPr="002923A6" w:rsidRDefault="002923A6" w:rsidP="002923A6">
      <w:pPr>
        <w:spacing w:line="360" w:lineRule="auto"/>
        <w:rPr>
          <w:rFonts w:ascii="Cambria" w:hAnsi="Cambria" w:cstheme="minorHAnsi"/>
          <w:color w:val="000000" w:themeColor="text1"/>
        </w:rPr>
      </w:pPr>
      <w:r w:rsidRPr="002923A6">
        <w:rPr>
          <w:rFonts w:ascii="Cambria" w:hAnsi="Cambria" w:cstheme="minorHAnsi"/>
          <w:color w:val="000000" w:themeColor="text1"/>
        </w:rPr>
        <w:t xml:space="preserve">W umieszczonych poniżej tabelach przedstawiono prognozowane wskaźniki monitoringu </w:t>
      </w:r>
      <w:r w:rsidRPr="002923A6">
        <w:rPr>
          <w:rFonts w:ascii="Cambria" w:hAnsi="Cambria" w:cstheme="minorHAnsi"/>
          <w:color w:val="000000" w:themeColor="text1"/>
        </w:rPr>
        <w:br/>
        <w:t xml:space="preserve">w oparciu o działania w poszczególnych grupach użytkowników energii. </w:t>
      </w:r>
      <w:r w:rsidRPr="002923A6">
        <w:rPr>
          <w:rFonts w:ascii="Cambria" w:hAnsi="Cambria" w:cstheme="minorHAnsi"/>
          <w:b/>
          <w:color w:val="000000" w:themeColor="text1"/>
        </w:rPr>
        <w:t>Wskaźniki proponuje się monitorować każdego roku.</w:t>
      </w:r>
      <w:r w:rsidRPr="002923A6">
        <w:rPr>
          <w:rFonts w:ascii="Cambria" w:hAnsi="Cambria" w:cstheme="minorHAnsi"/>
          <w:color w:val="000000" w:themeColor="text1"/>
        </w:rPr>
        <w:t xml:space="preserve"> Większość z nich oparte jest o informacje posiadane przez Urząd Mi</w:t>
      </w:r>
      <w:r w:rsidR="00A42EA9">
        <w:rPr>
          <w:rFonts w:ascii="Cambria" w:hAnsi="Cambria" w:cstheme="minorHAnsi"/>
          <w:color w:val="000000" w:themeColor="text1"/>
        </w:rPr>
        <w:t>ejski</w:t>
      </w:r>
      <w:r w:rsidRPr="002923A6">
        <w:rPr>
          <w:rFonts w:ascii="Cambria" w:hAnsi="Cambria" w:cstheme="minorHAnsi"/>
          <w:color w:val="000000" w:themeColor="text1"/>
        </w:rPr>
        <w:t xml:space="preserve"> lub dane z Głównego Urzędu Statystycznego. </w:t>
      </w:r>
    </w:p>
    <w:p w:rsidR="00774F6A" w:rsidRDefault="00774F6A">
      <w:pPr>
        <w:rPr>
          <w:rFonts w:ascii="Cambria" w:hAnsi="Cambria" w:cstheme="minorHAnsi"/>
          <w:b/>
          <w:bCs/>
          <w:sz w:val="18"/>
          <w:szCs w:val="18"/>
        </w:rPr>
      </w:pPr>
      <w:bookmarkStart w:id="91" w:name="_Toc419725627"/>
      <w:bookmarkStart w:id="92" w:name="_Toc421612088"/>
      <w:r>
        <w:rPr>
          <w:rFonts w:ascii="Cambria" w:hAnsi="Cambria" w:cstheme="minorHAnsi"/>
        </w:rPr>
        <w:br w:type="page"/>
      </w:r>
    </w:p>
    <w:bookmarkEnd w:id="91"/>
    <w:bookmarkEnd w:id="92"/>
    <w:p w:rsidR="00AA0A1E" w:rsidRPr="002923A6" w:rsidRDefault="00AA0A1E" w:rsidP="00AA0A1E">
      <w:pPr>
        <w:pStyle w:val="Legenda"/>
        <w:keepNext/>
        <w:spacing w:line="360" w:lineRule="auto"/>
        <w:jc w:val="center"/>
        <w:rPr>
          <w:rFonts w:ascii="Cambria" w:hAnsi="Cambria" w:cstheme="minorHAnsi"/>
          <w:b w:val="0"/>
          <w:i/>
        </w:rPr>
      </w:pPr>
      <w:r w:rsidRPr="002923A6">
        <w:rPr>
          <w:rFonts w:ascii="Cambria" w:hAnsi="Cambria" w:cstheme="minorHAnsi"/>
        </w:rPr>
        <w:lastRenderedPageBreak/>
        <w:t xml:space="preserve">Tabela </w:t>
      </w:r>
      <w:r w:rsidRPr="002923A6">
        <w:rPr>
          <w:rFonts w:ascii="Cambria" w:hAnsi="Cambria" w:cstheme="minorHAnsi"/>
          <w:b w:val="0"/>
          <w:i/>
        </w:rPr>
        <w:fldChar w:fldCharType="begin"/>
      </w:r>
      <w:r w:rsidRPr="002923A6">
        <w:rPr>
          <w:rFonts w:ascii="Cambria" w:hAnsi="Cambria" w:cstheme="minorHAnsi"/>
        </w:rPr>
        <w:instrText xml:space="preserve"> SEQ Tabela \* ARABIC </w:instrText>
      </w:r>
      <w:r w:rsidRPr="002923A6">
        <w:rPr>
          <w:rFonts w:ascii="Cambria" w:hAnsi="Cambria" w:cstheme="minorHAnsi"/>
          <w:b w:val="0"/>
          <w:i/>
        </w:rPr>
        <w:fldChar w:fldCharType="separate"/>
      </w:r>
      <w:r w:rsidR="005C0D21">
        <w:rPr>
          <w:rFonts w:ascii="Cambria" w:hAnsi="Cambria" w:cstheme="minorHAnsi"/>
          <w:noProof/>
        </w:rPr>
        <w:t>24</w:t>
      </w:r>
      <w:r w:rsidRPr="002923A6">
        <w:rPr>
          <w:rFonts w:ascii="Cambria" w:hAnsi="Cambria" w:cstheme="minorHAnsi"/>
          <w:b w:val="0"/>
          <w:i/>
        </w:rPr>
        <w:fldChar w:fldCharType="end"/>
      </w:r>
      <w:r w:rsidRPr="002923A6">
        <w:rPr>
          <w:rFonts w:ascii="Cambria" w:hAnsi="Cambria" w:cstheme="minorHAnsi"/>
        </w:rPr>
        <w:t>. Wskaźniki monitoringu dla grupy użyteczności publicznej</w:t>
      </w:r>
    </w:p>
    <w:tbl>
      <w:tblPr>
        <w:tblStyle w:val="Tabelasiatki2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24"/>
        <w:gridCol w:w="3071"/>
      </w:tblGrid>
      <w:tr w:rsidR="00AA0A1E" w:rsidRPr="00AA0A1E" w:rsidTr="0025750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bottom w:val="none" w:sz="0" w:space="0" w:color="auto"/>
              <w:right w:val="none" w:sz="0" w:space="0" w:color="auto"/>
            </w:tcBorders>
            <w:vAlign w:val="center"/>
          </w:tcPr>
          <w:p w:rsidR="00AA0A1E" w:rsidRPr="00AA0A1E" w:rsidRDefault="00AA0A1E" w:rsidP="00AA0A1E">
            <w:pPr>
              <w:jc w:val="center"/>
              <w:rPr>
                <w:rFonts w:ascii="Cambria" w:hAnsi="Cambria"/>
                <w:b w:val="0"/>
              </w:rPr>
            </w:pPr>
            <w:bookmarkStart w:id="93" w:name="_Toc419725628"/>
            <w:r w:rsidRPr="00AA0A1E">
              <w:rPr>
                <w:rFonts w:ascii="Cambria" w:hAnsi="Cambria"/>
              </w:rPr>
              <w:t>Lp.</w:t>
            </w:r>
          </w:p>
        </w:tc>
        <w:tc>
          <w:tcPr>
            <w:tcW w:w="5324" w:type="dxa"/>
            <w:tcBorders>
              <w:top w:val="none" w:sz="0" w:space="0" w:color="auto"/>
              <w:left w:val="none" w:sz="0" w:space="0" w:color="auto"/>
              <w:bottom w:val="none" w:sz="0" w:space="0" w:color="auto"/>
              <w:right w:val="none" w:sz="0" w:space="0" w:color="auto"/>
            </w:tcBorders>
            <w:vAlign w:val="center"/>
          </w:tcPr>
          <w:p w:rsidR="00AA0A1E" w:rsidRPr="00AA0A1E" w:rsidRDefault="00AA0A1E" w:rsidP="00AA0A1E">
            <w:pPr>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AA0A1E">
              <w:rPr>
                <w:rFonts w:ascii="Cambria" w:hAnsi="Cambria"/>
              </w:rPr>
              <w:t>Nazwa wskaźnika</w:t>
            </w:r>
          </w:p>
        </w:tc>
        <w:tc>
          <w:tcPr>
            <w:tcW w:w="3071" w:type="dxa"/>
            <w:tcBorders>
              <w:top w:val="none" w:sz="0" w:space="0" w:color="auto"/>
              <w:left w:val="none" w:sz="0" w:space="0" w:color="auto"/>
              <w:bottom w:val="none" w:sz="0" w:space="0" w:color="auto"/>
            </w:tcBorders>
            <w:vAlign w:val="center"/>
          </w:tcPr>
          <w:p w:rsidR="00AA0A1E" w:rsidRPr="00AA0A1E" w:rsidRDefault="00AA0A1E" w:rsidP="00AA0A1E">
            <w:pPr>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AA0A1E">
              <w:rPr>
                <w:rFonts w:ascii="Cambria" w:hAnsi="Cambria"/>
              </w:rPr>
              <w:t>Jednostka</w:t>
            </w:r>
          </w:p>
        </w:tc>
      </w:tr>
      <w:tr w:rsidR="00AA0A1E" w:rsidRPr="00AA0A1E" w:rsidTr="0025750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1</w:t>
            </w:r>
          </w:p>
        </w:tc>
        <w:tc>
          <w:tcPr>
            <w:tcW w:w="5324"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Ilość wykorzystywanej energii pochodzącej ze źródeł odnawialnych w budynkach użyteczności publicznej.</w:t>
            </w:r>
          </w:p>
        </w:tc>
        <w:tc>
          <w:tcPr>
            <w:tcW w:w="3071"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MWh/rok</w:t>
            </w:r>
          </w:p>
        </w:tc>
      </w:tr>
      <w:tr w:rsidR="00AA0A1E" w:rsidRPr="00AA0A1E" w:rsidTr="0025750C">
        <w:trPr>
          <w:trHeight w:val="51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2</w:t>
            </w:r>
          </w:p>
        </w:tc>
        <w:tc>
          <w:tcPr>
            <w:tcW w:w="5324"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Powierzchnia zainstalowanych kolektorów słonecznych i paneli fotowoltaicznych</w:t>
            </w:r>
          </w:p>
        </w:tc>
        <w:tc>
          <w:tcPr>
            <w:tcW w:w="3071"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m</w:t>
            </w:r>
            <w:r w:rsidRPr="00AA0A1E">
              <w:rPr>
                <w:rFonts w:ascii="Cambria" w:hAnsi="Cambria" w:cstheme="minorHAnsi"/>
                <w:color w:val="000000" w:themeColor="text1"/>
                <w:szCs w:val="24"/>
                <w:vertAlign w:val="superscript"/>
              </w:rPr>
              <w:t>2</w:t>
            </w:r>
          </w:p>
        </w:tc>
      </w:tr>
      <w:tr w:rsidR="00AA0A1E" w:rsidRPr="00AA0A1E" w:rsidTr="0025750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3</w:t>
            </w:r>
          </w:p>
        </w:tc>
        <w:tc>
          <w:tcPr>
            <w:tcW w:w="5324"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Cs w:val="24"/>
              </w:rPr>
            </w:pPr>
            <w:r w:rsidRPr="00AA0A1E">
              <w:rPr>
                <w:rFonts w:ascii="Cambria" w:hAnsi="Cambria" w:cstheme="minorHAnsi"/>
                <w:color w:val="000000" w:themeColor="text1"/>
                <w:szCs w:val="24"/>
              </w:rPr>
              <w:t>Moc zainstalowanych kolektorów słonecznych i paneli fotowoltaicznych</w:t>
            </w:r>
          </w:p>
        </w:tc>
        <w:tc>
          <w:tcPr>
            <w:tcW w:w="3071"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Cs w:val="24"/>
              </w:rPr>
            </w:pPr>
            <w:r w:rsidRPr="00AA0A1E">
              <w:rPr>
                <w:rFonts w:ascii="Cambria" w:hAnsi="Cambria" w:cstheme="minorHAnsi"/>
                <w:color w:val="000000" w:themeColor="text1"/>
                <w:szCs w:val="24"/>
              </w:rPr>
              <w:t>kW</w:t>
            </w:r>
          </w:p>
        </w:tc>
      </w:tr>
      <w:tr w:rsidR="00AA0A1E" w:rsidRPr="00AA0A1E" w:rsidTr="0025750C">
        <w:trPr>
          <w:trHeight w:val="51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4</w:t>
            </w:r>
          </w:p>
        </w:tc>
        <w:tc>
          <w:tcPr>
            <w:tcW w:w="5324"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rPr>
              <w:t>Liczba zmodernizowanych energetycznie budynków</w:t>
            </w:r>
          </w:p>
        </w:tc>
        <w:tc>
          <w:tcPr>
            <w:tcW w:w="3071"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rPr>
              <w:t>szt.</w:t>
            </w:r>
          </w:p>
        </w:tc>
      </w:tr>
      <w:tr w:rsidR="00AA0A1E" w:rsidRPr="00AA0A1E" w:rsidTr="0025750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5</w:t>
            </w:r>
          </w:p>
        </w:tc>
        <w:tc>
          <w:tcPr>
            <w:tcW w:w="5324"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rPr>
              <w:t>Powierzchnia budynków poddanych termomodernizacji</w:t>
            </w:r>
          </w:p>
        </w:tc>
        <w:tc>
          <w:tcPr>
            <w:tcW w:w="3071"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m</w:t>
            </w:r>
            <w:r w:rsidRPr="00AA0A1E">
              <w:rPr>
                <w:rFonts w:ascii="Cambria" w:hAnsi="Cambria" w:cstheme="minorHAnsi"/>
                <w:color w:val="000000" w:themeColor="text1"/>
                <w:szCs w:val="24"/>
                <w:vertAlign w:val="superscript"/>
              </w:rPr>
              <w:t>2</w:t>
            </w:r>
          </w:p>
        </w:tc>
      </w:tr>
      <w:tr w:rsidR="00AA0A1E" w:rsidRPr="00AA0A1E" w:rsidTr="0025750C">
        <w:trPr>
          <w:trHeight w:val="51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6</w:t>
            </w:r>
          </w:p>
        </w:tc>
        <w:tc>
          <w:tcPr>
            <w:tcW w:w="5324"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szCs w:val="24"/>
              </w:rPr>
            </w:pPr>
            <w:r w:rsidRPr="00AA0A1E">
              <w:rPr>
                <w:rFonts w:ascii="Cambria" w:hAnsi="Cambria" w:cstheme="minorHAnsi"/>
                <w:color w:val="000000" w:themeColor="text1"/>
                <w:szCs w:val="24"/>
              </w:rPr>
              <w:t>Liczba zainstalowanych lub zmodernizowanych źródeł ciepła</w:t>
            </w:r>
          </w:p>
        </w:tc>
        <w:tc>
          <w:tcPr>
            <w:tcW w:w="3071"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szt.</w:t>
            </w:r>
          </w:p>
        </w:tc>
      </w:tr>
      <w:tr w:rsidR="00AA0A1E" w:rsidRPr="00AA0A1E" w:rsidTr="0025750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7</w:t>
            </w:r>
          </w:p>
        </w:tc>
        <w:tc>
          <w:tcPr>
            <w:tcW w:w="5324"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Roczna liczba usług/produktów, których procedura wyboru oparta została o kryteria środowiskowe (system zielonych zamówień publicznych).</w:t>
            </w:r>
          </w:p>
        </w:tc>
        <w:tc>
          <w:tcPr>
            <w:tcW w:w="3071"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rPr>
              <w:t>szt./rok</w:t>
            </w:r>
          </w:p>
        </w:tc>
      </w:tr>
    </w:tbl>
    <w:p w:rsidR="00AA0A1E" w:rsidRPr="002923A6" w:rsidRDefault="00AA0A1E" w:rsidP="00AA0A1E">
      <w:pPr>
        <w:spacing w:line="360" w:lineRule="auto"/>
        <w:jc w:val="left"/>
        <w:rPr>
          <w:rFonts w:ascii="Cambria" w:hAnsi="Cambria" w:cstheme="minorHAnsi"/>
          <w:b/>
          <w:iCs/>
          <w:sz w:val="18"/>
          <w:szCs w:val="20"/>
        </w:rPr>
      </w:pPr>
    </w:p>
    <w:p w:rsidR="00AA0A1E" w:rsidRPr="002923A6" w:rsidRDefault="00AA0A1E" w:rsidP="00AA0A1E">
      <w:pPr>
        <w:pStyle w:val="Legenda"/>
        <w:keepNext/>
        <w:spacing w:line="360" w:lineRule="auto"/>
        <w:jc w:val="center"/>
        <w:rPr>
          <w:rFonts w:ascii="Cambria" w:hAnsi="Cambria" w:cstheme="minorHAnsi"/>
          <w:b w:val="0"/>
          <w:i/>
          <w:szCs w:val="20"/>
        </w:rPr>
      </w:pPr>
      <w:bookmarkStart w:id="94" w:name="_Toc421612089"/>
      <w:r w:rsidRPr="002923A6">
        <w:rPr>
          <w:rFonts w:ascii="Cambria" w:hAnsi="Cambria" w:cstheme="minorHAnsi"/>
          <w:szCs w:val="20"/>
        </w:rPr>
        <w:t xml:space="preserve">Tabela </w:t>
      </w:r>
      <w:r w:rsidRPr="002923A6">
        <w:rPr>
          <w:rFonts w:ascii="Cambria" w:hAnsi="Cambria" w:cstheme="minorHAnsi"/>
          <w:b w:val="0"/>
          <w:i/>
          <w:szCs w:val="20"/>
        </w:rPr>
        <w:fldChar w:fldCharType="begin"/>
      </w:r>
      <w:r w:rsidRPr="002923A6">
        <w:rPr>
          <w:rFonts w:ascii="Cambria" w:hAnsi="Cambria" w:cstheme="minorHAnsi"/>
          <w:szCs w:val="20"/>
        </w:rPr>
        <w:instrText xml:space="preserve"> SEQ Tabela \* ARABIC </w:instrText>
      </w:r>
      <w:r w:rsidRPr="002923A6">
        <w:rPr>
          <w:rFonts w:ascii="Cambria" w:hAnsi="Cambria" w:cstheme="minorHAnsi"/>
          <w:b w:val="0"/>
          <w:i/>
          <w:szCs w:val="20"/>
        </w:rPr>
        <w:fldChar w:fldCharType="separate"/>
      </w:r>
      <w:r w:rsidR="005C0D21">
        <w:rPr>
          <w:rFonts w:ascii="Cambria" w:hAnsi="Cambria" w:cstheme="minorHAnsi"/>
          <w:noProof/>
          <w:szCs w:val="20"/>
        </w:rPr>
        <w:t>25</w:t>
      </w:r>
      <w:r w:rsidRPr="002923A6">
        <w:rPr>
          <w:rFonts w:ascii="Cambria" w:hAnsi="Cambria" w:cstheme="minorHAnsi"/>
          <w:b w:val="0"/>
          <w:i/>
          <w:szCs w:val="20"/>
        </w:rPr>
        <w:fldChar w:fldCharType="end"/>
      </w:r>
      <w:r w:rsidRPr="002923A6">
        <w:rPr>
          <w:rFonts w:ascii="Cambria" w:hAnsi="Cambria" w:cstheme="minorHAnsi"/>
          <w:szCs w:val="20"/>
        </w:rPr>
        <w:t>. Wskaźniki monitoringu dla sektora transportu</w:t>
      </w:r>
      <w:bookmarkEnd w:id="93"/>
      <w:bookmarkEnd w:id="94"/>
    </w:p>
    <w:tbl>
      <w:tblPr>
        <w:tblStyle w:val="Tabelasiatki2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24"/>
        <w:gridCol w:w="3071"/>
      </w:tblGrid>
      <w:tr w:rsidR="00AA0A1E" w:rsidRPr="00AA0A1E" w:rsidTr="0025750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bottom w:val="none" w:sz="0" w:space="0" w:color="auto"/>
              <w:right w:val="none" w:sz="0" w:space="0" w:color="auto"/>
            </w:tcBorders>
            <w:vAlign w:val="center"/>
          </w:tcPr>
          <w:p w:rsidR="00AA0A1E" w:rsidRPr="00AA0A1E" w:rsidRDefault="00AA0A1E" w:rsidP="00AA0A1E">
            <w:pPr>
              <w:jc w:val="center"/>
              <w:rPr>
                <w:rFonts w:ascii="Cambria" w:hAnsi="Cambria"/>
                <w:b w:val="0"/>
              </w:rPr>
            </w:pPr>
            <w:bookmarkStart w:id="95" w:name="_Toc419725629"/>
            <w:r w:rsidRPr="00AA0A1E">
              <w:rPr>
                <w:rFonts w:ascii="Cambria" w:hAnsi="Cambria"/>
              </w:rPr>
              <w:t>Lp.</w:t>
            </w:r>
          </w:p>
        </w:tc>
        <w:tc>
          <w:tcPr>
            <w:tcW w:w="5324" w:type="dxa"/>
            <w:tcBorders>
              <w:top w:val="none" w:sz="0" w:space="0" w:color="auto"/>
              <w:left w:val="none" w:sz="0" w:space="0" w:color="auto"/>
              <w:bottom w:val="none" w:sz="0" w:space="0" w:color="auto"/>
              <w:right w:val="none" w:sz="0" w:space="0" w:color="auto"/>
            </w:tcBorders>
            <w:vAlign w:val="center"/>
          </w:tcPr>
          <w:p w:rsidR="00AA0A1E" w:rsidRPr="00AA0A1E" w:rsidRDefault="00AA0A1E" w:rsidP="00AA0A1E">
            <w:pPr>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AA0A1E">
              <w:rPr>
                <w:rFonts w:ascii="Cambria" w:hAnsi="Cambria"/>
              </w:rPr>
              <w:t>Nazwa wskaźnika</w:t>
            </w:r>
          </w:p>
        </w:tc>
        <w:tc>
          <w:tcPr>
            <w:tcW w:w="3071" w:type="dxa"/>
            <w:tcBorders>
              <w:top w:val="none" w:sz="0" w:space="0" w:color="auto"/>
              <w:left w:val="none" w:sz="0" w:space="0" w:color="auto"/>
              <w:bottom w:val="none" w:sz="0" w:space="0" w:color="auto"/>
            </w:tcBorders>
            <w:vAlign w:val="center"/>
          </w:tcPr>
          <w:p w:rsidR="00AA0A1E" w:rsidRPr="00AA0A1E" w:rsidRDefault="00AA0A1E" w:rsidP="00AA0A1E">
            <w:pPr>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AA0A1E">
              <w:rPr>
                <w:rFonts w:ascii="Cambria" w:hAnsi="Cambria"/>
              </w:rPr>
              <w:t>Jednostka</w:t>
            </w:r>
          </w:p>
        </w:tc>
      </w:tr>
      <w:tr w:rsidR="00AA0A1E" w:rsidRPr="00AA0A1E" w:rsidTr="0025750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1</w:t>
            </w:r>
          </w:p>
        </w:tc>
        <w:tc>
          <w:tcPr>
            <w:tcW w:w="5324"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rPr>
              <w:t>Długość zmodernizowanych dróg</w:t>
            </w:r>
          </w:p>
        </w:tc>
        <w:tc>
          <w:tcPr>
            <w:tcW w:w="3071"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km</w:t>
            </w:r>
          </w:p>
        </w:tc>
      </w:tr>
      <w:tr w:rsidR="00AA0A1E" w:rsidRPr="00AA0A1E" w:rsidTr="0025750C">
        <w:trPr>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2</w:t>
            </w:r>
          </w:p>
        </w:tc>
        <w:tc>
          <w:tcPr>
            <w:tcW w:w="5324" w:type="dxa"/>
            <w:vAlign w:val="center"/>
          </w:tcPr>
          <w:p w:rsidR="00AA0A1E" w:rsidRPr="00AA0A1E" w:rsidRDefault="00AA0A1E" w:rsidP="00A42EA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rPr>
              <w:t xml:space="preserve">Liczba zakupionych jednostek taboru pasażerskiego w publicznym transporcie zbiorowym komunikacji </w:t>
            </w:r>
            <w:r w:rsidR="00A42EA9">
              <w:rPr>
                <w:rFonts w:ascii="Cambria" w:hAnsi="Cambria"/>
              </w:rPr>
              <w:t>publicznej</w:t>
            </w:r>
          </w:p>
        </w:tc>
        <w:tc>
          <w:tcPr>
            <w:tcW w:w="3071"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rPr>
              <w:t>szt.</w:t>
            </w:r>
          </w:p>
        </w:tc>
      </w:tr>
      <w:tr w:rsidR="00AA0A1E" w:rsidRPr="00AA0A1E" w:rsidTr="0025750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3</w:t>
            </w:r>
          </w:p>
        </w:tc>
        <w:tc>
          <w:tcPr>
            <w:tcW w:w="5324"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rPr>
              <w:t>Długość zmodernizowanych lub wybudowanych ścieżek rowerowych</w:t>
            </w:r>
          </w:p>
        </w:tc>
        <w:tc>
          <w:tcPr>
            <w:tcW w:w="3071"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rPr>
              <w:t>km</w:t>
            </w:r>
          </w:p>
        </w:tc>
      </w:tr>
      <w:tr w:rsidR="00AA0A1E" w:rsidRPr="00AA0A1E" w:rsidTr="0025750C">
        <w:trPr>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4</w:t>
            </w:r>
          </w:p>
        </w:tc>
        <w:tc>
          <w:tcPr>
            <w:tcW w:w="5324" w:type="dxa"/>
            <w:vAlign w:val="center"/>
          </w:tcPr>
          <w:p w:rsidR="00AA0A1E" w:rsidRPr="00AA0A1E" w:rsidRDefault="00AA0A1E" w:rsidP="00A42EA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rPr>
              <w:t xml:space="preserve">Liczba pasażerów korzystających z komunikacji </w:t>
            </w:r>
            <w:r w:rsidR="00A42EA9">
              <w:rPr>
                <w:rFonts w:ascii="Cambria" w:hAnsi="Cambria"/>
              </w:rPr>
              <w:t>publicznej</w:t>
            </w:r>
          </w:p>
        </w:tc>
        <w:tc>
          <w:tcPr>
            <w:tcW w:w="3071"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rPr>
              <w:t>os./rok</w:t>
            </w:r>
          </w:p>
        </w:tc>
      </w:tr>
      <w:tr w:rsidR="00AA0A1E" w:rsidRPr="00AA0A1E" w:rsidTr="0025750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5</w:t>
            </w:r>
          </w:p>
        </w:tc>
        <w:tc>
          <w:tcPr>
            <w:tcW w:w="5324"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rPr>
              <w:t>Liczba osób objętych akcjami społecznymi związanymi z efektywnym i ekologicznym transportem</w:t>
            </w:r>
          </w:p>
        </w:tc>
        <w:tc>
          <w:tcPr>
            <w:tcW w:w="3071"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rPr>
              <w:t>os.</w:t>
            </w:r>
          </w:p>
        </w:tc>
      </w:tr>
    </w:tbl>
    <w:p w:rsidR="00AA0A1E" w:rsidRPr="002923A6" w:rsidRDefault="00AA0A1E" w:rsidP="00AA0A1E">
      <w:pPr>
        <w:spacing w:line="360" w:lineRule="auto"/>
        <w:jc w:val="left"/>
        <w:rPr>
          <w:rFonts w:ascii="Cambria" w:hAnsi="Cambria" w:cstheme="minorHAnsi"/>
          <w:b/>
          <w:bCs/>
          <w:sz w:val="18"/>
          <w:szCs w:val="20"/>
        </w:rPr>
      </w:pPr>
      <w:bookmarkStart w:id="96" w:name="_Toc421612090"/>
    </w:p>
    <w:p w:rsidR="00AA0A1E" w:rsidRDefault="00AA0A1E" w:rsidP="00AA0A1E">
      <w:pPr>
        <w:pStyle w:val="Legenda"/>
        <w:keepNext/>
        <w:spacing w:line="360" w:lineRule="auto"/>
        <w:jc w:val="center"/>
        <w:rPr>
          <w:rFonts w:ascii="Cambria" w:hAnsi="Cambria" w:cstheme="minorHAnsi"/>
          <w:szCs w:val="20"/>
        </w:rPr>
      </w:pPr>
      <w:r w:rsidRPr="002923A6">
        <w:rPr>
          <w:rFonts w:ascii="Cambria" w:hAnsi="Cambria" w:cstheme="minorHAnsi"/>
          <w:szCs w:val="20"/>
        </w:rPr>
        <w:t xml:space="preserve">Tabela </w:t>
      </w:r>
      <w:r w:rsidRPr="002923A6">
        <w:rPr>
          <w:rFonts w:ascii="Cambria" w:hAnsi="Cambria" w:cstheme="minorHAnsi"/>
          <w:b w:val="0"/>
          <w:i/>
          <w:szCs w:val="20"/>
        </w:rPr>
        <w:fldChar w:fldCharType="begin"/>
      </w:r>
      <w:r w:rsidRPr="002923A6">
        <w:rPr>
          <w:rFonts w:ascii="Cambria" w:hAnsi="Cambria" w:cstheme="minorHAnsi"/>
          <w:szCs w:val="20"/>
        </w:rPr>
        <w:instrText xml:space="preserve"> SEQ Tabela \* ARABIC </w:instrText>
      </w:r>
      <w:r w:rsidRPr="002923A6">
        <w:rPr>
          <w:rFonts w:ascii="Cambria" w:hAnsi="Cambria" w:cstheme="minorHAnsi"/>
          <w:b w:val="0"/>
          <w:i/>
          <w:szCs w:val="20"/>
        </w:rPr>
        <w:fldChar w:fldCharType="separate"/>
      </w:r>
      <w:r w:rsidR="005C0D21">
        <w:rPr>
          <w:rFonts w:ascii="Cambria" w:hAnsi="Cambria" w:cstheme="minorHAnsi"/>
          <w:noProof/>
          <w:szCs w:val="20"/>
        </w:rPr>
        <w:t>26</w:t>
      </w:r>
      <w:r w:rsidRPr="002923A6">
        <w:rPr>
          <w:rFonts w:ascii="Cambria" w:hAnsi="Cambria" w:cstheme="minorHAnsi"/>
          <w:b w:val="0"/>
          <w:i/>
          <w:szCs w:val="20"/>
        </w:rPr>
        <w:fldChar w:fldCharType="end"/>
      </w:r>
      <w:r w:rsidRPr="002923A6">
        <w:rPr>
          <w:rFonts w:ascii="Cambria" w:hAnsi="Cambria" w:cstheme="minorHAnsi"/>
          <w:szCs w:val="20"/>
        </w:rPr>
        <w:t>. Wskaźniki monitoringu dla sektora mieszkalnictwa</w:t>
      </w:r>
      <w:bookmarkEnd w:id="95"/>
      <w:bookmarkEnd w:id="96"/>
    </w:p>
    <w:tbl>
      <w:tblPr>
        <w:tblStyle w:val="Tabelasiatki2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24"/>
        <w:gridCol w:w="3071"/>
      </w:tblGrid>
      <w:tr w:rsidR="00AA0A1E" w:rsidRPr="00AA0A1E" w:rsidTr="0025750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bottom w:val="none" w:sz="0" w:space="0" w:color="auto"/>
              <w:right w:val="none" w:sz="0" w:space="0" w:color="auto"/>
            </w:tcBorders>
            <w:vAlign w:val="center"/>
          </w:tcPr>
          <w:p w:rsidR="00AA0A1E" w:rsidRPr="00AA0A1E" w:rsidRDefault="00AA0A1E" w:rsidP="00AA0A1E">
            <w:pPr>
              <w:jc w:val="center"/>
              <w:rPr>
                <w:rFonts w:ascii="Cambria" w:hAnsi="Cambria"/>
                <w:b w:val="0"/>
              </w:rPr>
            </w:pPr>
            <w:r w:rsidRPr="00AA0A1E">
              <w:rPr>
                <w:rFonts w:ascii="Cambria" w:hAnsi="Cambria"/>
              </w:rPr>
              <w:t>Lp.</w:t>
            </w:r>
          </w:p>
        </w:tc>
        <w:tc>
          <w:tcPr>
            <w:tcW w:w="5324" w:type="dxa"/>
            <w:tcBorders>
              <w:top w:val="none" w:sz="0" w:space="0" w:color="auto"/>
              <w:left w:val="none" w:sz="0" w:space="0" w:color="auto"/>
              <w:bottom w:val="none" w:sz="0" w:space="0" w:color="auto"/>
              <w:right w:val="none" w:sz="0" w:space="0" w:color="auto"/>
            </w:tcBorders>
            <w:vAlign w:val="center"/>
          </w:tcPr>
          <w:p w:rsidR="00AA0A1E" w:rsidRPr="00AA0A1E" w:rsidRDefault="00AA0A1E" w:rsidP="00AA0A1E">
            <w:pPr>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AA0A1E">
              <w:rPr>
                <w:rFonts w:ascii="Cambria" w:hAnsi="Cambria"/>
              </w:rPr>
              <w:t>Nazwa wskaźnika</w:t>
            </w:r>
          </w:p>
        </w:tc>
        <w:tc>
          <w:tcPr>
            <w:tcW w:w="3071" w:type="dxa"/>
            <w:tcBorders>
              <w:top w:val="none" w:sz="0" w:space="0" w:color="auto"/>
              <w:left w:val="none" w:sz="0" w:space="0" w:color="auto"/>
              <w:bottom w:val="none" w:sz="0" w:space="0" w:color="auto"/>
            </w:tcBorders>
            <w:vAlign w:val="center"/>
          </w:tcPr>
          <w:p w:rsidR="00AA0A1E" w:rsidRPr="00AA0A1E" w:rsidRDefault="00AA0A1E" w:rsidP="00AA0A1E">
            <w:pPr>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AA0A1E">
              <w:rPr>
                <w:rFonts w:ascii="Cambria" w:hAnsi="Cambria"/>
              </w:rPr>
              <w:t>Jednostka</w:t>
            </w:r>
          </w:p>
        </w:tc>
      </w:tr>
      <w:tr w:rsidR="00AA0A1E" w:rsidRPr="00AA0A1E" w:rsidTr="0025750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1</w:t>
            </w:r>
          </w:p>
        </w:tc>
        <w:tc>
          <w:tcPr>
            <w:tcW w:w="5324"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Ilość wykorzystywanej energii pochodzącej ze źródeł odnawialnych w budynkach mieszkalnych</w:t>
            </w:r>
          </w:p>
        </w:tc>
        <w:tc>
          <w:tcPr>
            <w:tcW w:w="3071"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MWh/rok</w:t>
            </w:r>
          </w:p>
        </w:tc>
      </w:tr>
      <w:tr w:rsidR="00AA0A1E" w:rsidRPr="00AA0A1E" w:rsidTr="0025750C">
        <w:trPr>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2</w:t>
            </w:r>
          </w:p>
        </w:tc>
        <w:tc>
          <w:tcPr>
            <w:tcW w:w="5324"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Powierzchnia zainstalowanych kolektorów słonecznych i paneli fotowoltaicznych</w:t>
            </w:r>
          </w:p>
        </w:tc>
        <w:tc>
          <w:tcPr>
            <w:tcW w:w="3071"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m</w:t>
            </w:r>
            <w:r w:rsidRPr="00AA0A1E">
              <w:rPr>
                <w:rFonts w:ascii="Cambria" w:hAnsi="Cambria" w:cstheme="minorHAnsi"/>
                <w:color w:val="000000" w:themeColor="text1"/>
                <w:szCs w:val="24"/>
                <w:vertAlign w:val="superscript"/>
              </w:rPr>
              <w:t>2</w:t>
            </w:r>
          </w:p>
        </w:tc>
      </w:tr>
      <w:tr w:rsidR="00AA0A1E" w:rsidRPr="00AA0A1E" w:rsidTr="0025750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3</w:t>
            </w:r>
          </w:p>
        </w:tc>
        <w:tc>
          <w:tcPr>
            <w:tcW w:w="5324"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rPr>
              <w:t>Liczba zmodernizowanych energetycznie budynków</w:t>
            </w:r>
          </w:p>
        </w:tc>
        <w:tc>
          <w:tcPr>
            <w:tcW w:w="3071"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rPr>
              <w:t>szt.</w:t>
            </w:r>
          </w:p>
        </w:tc>
      </w:tr>
      <w:tr w:rsidR="00AA0A1E" w:rsidRPr="00AA0A1E" w:rsidTr="0025750C">
        <w:trPr>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4</w:t>
            </w:r>
          </w:p>
        </w:tc>
        <w:tc>
          <w:tcPr>
            <w:tcW w:w="5324"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rPr>
              <w:t>Powierzchnia budynków poddanych termomodernizacji</w:t>
            </w:r>
          </w:p>
        </w:tc>
        <w:tc>
          <w:tcPr>
            <w:tcW w:w="3071"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m</w:t>
            </w:r>
            <w:r w:rsidRPr="00AA0A1E">
              <w:rPr>
                <w:rFonts w:ascii="Cambria" w:hAnsi="Cambria" w:cstheme="minorHAnsi"/>
                <w:color w:val="000000" w:themeColor="text1"/>
                <w:szCs w:val="24"/>
                <w:vertAlign w:val="superscript"/>
              </w:rPr>
              <w:t>2</w:t>
            </w:r>
          </w:p>
        </w:tc>
      </w:tr>
      <w:tr w:rsidR="00AA0A1E" w:rsidRPr="00AA0A1E" w:rsidTr="0025750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5</w:t>
            </w:r>
          </w:p>
        </w:tc>
        <w:tc>
          <w:tcPr>
            <w:tcW w:w="5324"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rPr>
              <w:t>Liczba budynków pasywnych/energooszczędnych wybudowanych przez mieszkańców</w:t>
            </w:r>
          </w:p>
        </w:tc>
        <w:tc>
          <w:tcPr>
            <w:tcW w:w="3071"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rPr>
              <w:t>szt.</w:t>
            </w:r>
          </w:p>
        </w:tc>
      </w:tr>
      <w:tr w:rsidR="00AA0A1E" w:rsidRPr="00AA0A1E" w:rsidTr="0025750C">
        <w:trPr>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6</w:t>
            </w:r>
          </w:p>
        </w:tc>
        <w:tc>
          <w:tcPr>
            <w:tcW w:w="5324"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szCs w:val="24"/>
              </w:rPr>
            </w:pPr>
            <w:r w:rsidRPr="00AA0A1E">
              <w:rPr>
                <w:rFonts w:ascii="Cambria" w:hAnsi="Cambria" w:cstheme="minorHAnsi"/>
                <w:color w:val="000000" w:themeColor="text1"/>
                <w:szCs w:val="24"/>
              </w:rPr>
              <w:t>Liczba osób objętych działaniami promocyjnymi i edukacyjnymi</w:t>
            </w:r>
          </w:p>
        </w:tc>
        <w:tc>
          <w:tcPr>
            <w:tcW w:w="3071"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rPr>
              <w:t>szt.</w:t>
            </w:r>
          </w:p>
        </w:tc>
      </w:tr>
    </w:tbl>
    <w:p w:rsidR="00AA0A1E" w:rsidRPr="00993933" w:rsidRDefault="00AA0A1E" w:rsidP="00AA0A1E">
      <w:bookmarkStart w:id="97" w:name="_Toc419725630"/>
      <w:bookmarkStart w:id="98" w:name="_Toc421612091"/>
    </w:p>
    <w:p w:rsidR="00AA0A1E" w:rsidRPr="002923A6" w:rsidRDefault="00AA0A1E" w:rsidP="00AA0A1E">
      <w:pPr>
        <w:pStyle w:val="Legenda"/>
        <w:keepNext/>
        <w:spacing w:line="360" w:lineRule="auto"/>
        <w:jc w:val="center"/>
        <w:rPr>
          <w:rFonts w:ascii="Cambria" w:hAnsi="Cambria" w:cstheme="minorHAnsi"/>
          <w:b w:val="0"/>
          <w:i/>
          <w:szCs w:val="20"/>
        </w:rPr>
      </w:pPr>
      <w:r w:rsidRPr="002923A6">
        <w:rPr>
          <w:rFonts w:ascii="Cambria" w:hAnsi="Cambria" w:cstheme="minorHAnsi"/>
          <w:szCs w:val="20"/>
        </w:rPr>
        <w:lastRenderedPageBreak/>
        <w:t xml:space="preserve">Tabela </w:t>
      </w:r>
      <w:r w:rsidRPr="002923A6">
        <w:rPr>
          <w:rFonts w:ascii="Cambria" w:hAnsi="Cambria" w:cstheme="minorHAnsi"/>
          <w:b w:val="0"/>
          <w:i/>
          <w:szCs w:val="20"/>
        </w:rPr>
        <w:fldChar w:fldCharType="begin"/>
      </w:r>
      <w:r w:rsidRPr="002923A6">
        <w:rPr>
          <w:rFonts w:ascii="Cambria" w:hAnsi="Cambria" w:cstheme="minorHAnsi"/>
          <w:szCs w:val="20"/>
        </w:rPr>
        <w:instrText xml:space="preserve"> SEQ Tabela \* ARABIC </w:instrText>
      </w:r>
      <w:r w:rsidRPr="002923A6">
        <w:rPr>
          <w:rFonts w:ascii="Cambria" w:hAnsi="Cambria" w:cstheme="minorHAnsi"/>
          <w:b w:val="0"/>
          <w:i/>
          <w:szCs w:val="20"/>
        </w:rPr>
        <w:fldChar w:fldCharType="separate"/>
      </w:r>
      <w:r w:rsidR="005C0D21">
        <w:rPr>
          <w:rFonts w:ascii="Cambria" w:hAnsi="Cambria" w:cstheme="minorHAnsi"/>
          <w:noProof/>
          <w:szCs w:val="20"/>
        </w:rPr>
        <w:t>27</w:t>
      </w:r>
      <w:r w:rsidRPr="002923A6">
        <w:rPr>
          <w:rFonts w:ascii="Cambria" w:hAnsi="Cambria" w:cstheme="minorHAnsi"/>
          <w:b w:val="0"/>
          <w:i/>
          <w:szCs w:val="20"/>
        </w:rPr>
        <w:fldChar w:fldCharType="end"/>
      </w:r>
      <w:r w:rsidRPr="002923A6">
        <w:rPr>
          <w:rFonts w:ascii="Cambria" w:hAnsi="Cambria" w:cstheme="minorHAnsi"/>
          <w:szCs w:val="20"/>
        </w:rPr>
        <w:t>. Wskaźniki monitoringu dla sektora handlu, usług i przedsiębiorstw</w:t>
      </w:r>
      <w:bookmarkEnd w:id="97"/>
      <w:bookmarkEnd w:id="98"/>
    </w:p>
    <w:tbl>
      <w:tblPr>
        <w:tblStyle w:val="Tabelasiatki2ak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24"/>
        <w:gridCol w:w="3071"/>
      </w:tblGrid>
      <w:tr w:rsidR="00AA0A1E" w:rsidRPr="00AA0A1E" w:rsidTr="0025750C">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bottom w:val="none" w:sz="0" w:space="0" w:color="auto"/>
              <w:right w:val="none" w:sz="0" w:space="0" w:color="auto"/>
            </w:tcBorders>
            <w:vAlign w:val="center"/>
          </w:tcPr>
          <w:p w:rsidR="00AA0A1E" w:rsidRPr="00AA0A1E" w:rsidRDefault="00AA0A1E" w:rsidP="00AA0A1E">
            <w:pPr>
              <w:jc w:val="center"/>
              <w:rPr>
                <w:rFonts w:ascii="Cambria" w:hAnsi="Cambria"/>
                <w:b w:val="0"/>
              </w:rPr>
            </w:pPr>
            <w:r w:rsidRPr="00AA0A1E">
              <w:rPr>
                <w:rFonts w:ascii="Cambria" w:hAnsi="Cambria"/>
              </w:rPr>
              <w:t>Lp.</w:t>
            </w:r>
          </w:p>
        </w:tc>
        <w:tc>
          <w:tcPr>
            <w:tcW w:w="5324" w:type="dxa"/>
            <w:tcBorders>
              <w:top w:val="none" w:sz="0" w:space="0" w:color="auto"/>
              <w:left w:val="none" w:sz="0" w:space="0" w:color="auto"/>
              <w:bottom w:val="none" w:sz="0" w:space="0" w:color="auto"/>
              <w:right w:val="none" w:sz="0" w:space="0" w:color="auto"/>
            </w:tcBorders>
            <w:vAlign w:val="center"/>
          </w:tcPr>
          <w:p w:rsidR="00AA0A1E" w:rsidRPr="00AA0A1E" w:rsidRDefault="00AA0A1E" w:rsidP="00AA0A1E">
            <w:pPr>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AA0A1E">
              <w:rPr>
                <w:rFonts w:ascii="Cambria" w:hAnsi="Cambria"/>
              </w:rPr>
              <w:t>Nazwa wskaźnika</w:t>
            </w:r>
          </w:p>
        </w:tc>
        <w:tc>
          <w:tcPr>
            <w:tcW w:w="3071" w:type="dxa"/>
            <w:tcBorders>
              <w:top w:val="none" w:sz="0" w:space="0" w:color="auto"/>
              <w:left w:val="none" w:sz="0" w:space="0" w:color="auto"/>
              <w:bottom w:val="none" w:sz="0" w:space="0" w:color="auto"/>
            </w:tcBorders>
            <w:vAlign w:val="center"/>
          </w:tcPr>
          <w:p w:rsidR="00AA0A1E" w:rsidRPr="00AA0A1E" w:rsidRDefault="00AA0A1E" w:rsidP="00AA0A1E">
            <w:pPr>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AA0A1E">
              <w:rPr>
                <w:rFonts w:ascii="Cambria" w:hAnsi="Cambria"/>
              </w:rPr>
              <w:t>Jednostka</w:t>
            </w:r>
          </w:p>
        </w:tc>
      </w:tr>
      <w:tr w:rsidR="00AA0A1E" w:rsidRPr="00AA0A1E" w:rsidTr="0025750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1</w:t>
            </w:r>
          </w:p>
        </w:tc>
        <w:tc>
          <w:tcPr>
            <w:tcW w:w="5324"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Ilość wykorzystywanej energii pochodzącej ze źródeł odnawialnych w sektorze handlu, usług i przedsiębiorstw</w:t>
            </w:r>
          </w:p>
        </w:tc>
        <w:tc>
          <w:tcPr>
            <w:tcW w:w="3071"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MWh/rok</w:t>
            </w:r>
          </w:p>
        </w:tc>
      </w:tr>
      <w:tr w:rsidR="00AA0A1E" w:rsidRPr="00AA0A1E" w:rsidTr="0025750C">
        <w:trPr>
          <w:trHeight w:val="340"/>
          <w:jc w:val="center"/>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2</w:t>
            </w:r>
          </w:p>
        </w:tc>
        <w:tc>
          <w:tcPr>
            <w:tcW w:w="5324"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Powierzchnia zainstalowanych kolektorów słonecznych i paneli fotowoltaicznych</w:t>
            </w:r>
          </w:p>
        </w:tc>
        <w:tc>
          <w:tcPr>
            <w:tcW w:w="3071"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m</w:t>
            </w:r>
            <w:r w:rsidRPr="00AA0A1E">
              <w:rPr>
                <w:rFonts w:ascii="Cambria" w:hAnsi="Cambria" w:cstheme="minorHAnsi"/>
                <w:color w:val="000000" w:themeColor="text1"/>
                <w:szCs w:val="24"/>
                <w:vertAlign w:val="superscript"/>
              </w:rPr>
              <w:t>2</w:t>
            </w:r>
          </w:p>
        </w:tc>
      </w:tr>
      <w:tr w:rsidR="00AA0A1E" w:rsidRPr="00AA0A1E" w:rsidTr="0025750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3</w:t>
            </w:r>
          </w:p>
        </w:tc>
        <w:tc>
          <w:tcPr>
            <w:tcW w:w="5324"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rPr>
              <w:t>Liczba budynków pasywnych/energooszczędnych wybudowanych w sektorze handlu, usług i przedsiębiorstw</w:t>
            </w:r>
          </w:p>
        </w:tc>
        <w:tc>
          <w:tcPr>
            <w:tcW w:w="3071"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rPr>
              <w:t>szt.</w:t>
            </w:r>
          </w:p>
        </w:tc>
      </w:tr>
      <w:tr w:rsidR="00AA0A1E" w:rsidRPr="00AA0A1E" w:rsidTr="0025750C">
        <w:trPr>
          <w:trHeight w:val="340"/>
          <w:jc w:val="center"/>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4</w:t>
            </w:r>
          </w:p>
        </w:tc>
        <w:tc>
          <w:tcPr>
            <w:tcW w:w="5324"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szCs w:val="24"/>
              </w:rPr>
            </w:pPr>
            <w:r w:rsidRPr="00AA0A1E">
              <w:rPr>
                <w:rFonts w:ascii="Cambria" w:hAnsi="Cambria" w:cstheme="minorHAnsi"/>
                <w:color w:val="000000" w:themeColor="text1"/>
                <w:szCs w:val="24"/>
              </w:rPr>
              <w:t>Liczba firm/osób objętych działaniami promocyjnymi i edukacyjnymi</w:t>
            </w:r>
          </w:p>
        </w:tc>
        <w:tc>
          <w:tcPr>
            <w:tcW w:w="3071"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rPr>
              <w:t>szt.</w:t>
            </w:r>
          </w:p>
        </w:tc>
      </w:tr>
      <w:tr w:rsidR="00AA0A1E" w:rsidRPr="00AA0A1E" w:rsidTr="0025750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5</w:t>
            </w:r>
          </w:p>
        </w:tc>
        <w:tc>
          <w:tcPr>
            <w:tcW w:w="5324"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Cs w:val="24"/>
              </w:rPr>
            </w:pPr>
            <w:r w:rsidRPr="00AA0A1E">
              <w:rPr>
                <w:rFonts w:ascii="Cambria" w:hAnsi="Cambria" w:cstheme="minorHAnsi"/>
                <w:color w:val="000000" w:themeColor="text1"/>
                <w:szCs w:val="24"/>
              </w:rPr>
              <w:t>Roczne zużycie energii elektrycznej, gazu, ciepła w sektorze handlu, usług</w:t>
            </w:r>
          </w:p>
        </w:tc>
        <w:tc>
          <w:tcPr>
            <w:tcW w:w="3071"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GJ/rok, m</w:t>
            </w:r>
            <w:r w:rsidRPr="00AA0A1E">
              <w:rPr>
                <w:rFonts w:ascii="Cambria" w:hAnsi="Cambria" w:cstheme="minorHAnsi"/>
                <w:color w:val="000000" w:themeColor="text1"/>
                <w:szCs w:val="24"/>
                <w:vertAlign w:val="superscript"/>
              </w:rPr>
              <w:t>2</w:t>
            </w:r>
            <w:r w:rsidRPr="00AA0A1E">
              <w:rPr>
                <w:rFonts w:ascii="Cambria" w:hAnsi="Cambria" w:cstheme="minorHAnsi"/>
                <w:color w:val="000000" w:themeColor="text1"/>
                <w:szCs w:val="24"/>
              </w:rPr>
              <w:t>/rok, MWh/rok</w:t>
            </w:r>
          </w:p>
        </w:tc>
      </w:tr>
    </w:tbl>
    <w:p w:rsidR="00AA0A1E" w:rsidRDefault="00AA0A1E" w:rsidP="00AA0A1E">
      <w:pPr>
        <w:pStyle w:val="Legenda"/>
        <w:keepNext/>
      </w:pPr>
    </w:p>
    <w:p w:rsidR="00AA0A1E" w:rsidRPr="003C1497" w:rsidRDefault="00AA0A1E" w:rsidP="00AA0A1E">
      <w:pPr>
        <w:pStyle w:val="Legenda"/>
        <w:keepNext/>
        <w:jc w:val="center"/>
        <w:rPr>
          <w:rFonts w:ascii="Cambria" w:hAnsi="Cambria"/>
        </w:rPr>
      </w:pPr>
      <w:r w:rsidRPr="003C1497">
        <w:rPr>
          <w:rFonts w:ascii="Cambria" w:hAnsi="Cambria"/>
        </w:rPr>
        <w:t xml:space="preserve">Tabela </w:t>
      </w:r>
      <w:r w:rsidRPr="003C1497">
        <w:rPr>
          <w:rFonts w:ascii="Cambria" w:hAnsi="Cambria"/>
        </w:rPr>
        <w:fldChar w:fldCharType="begin"/>
      </w:r>
      <w:r w:rsidRPr="003C1497">
        <w:rPr>
          <w:rFonts w:ascii="Cambria" w:hAnsi="Cambria"/>
        </w:rPr>
        <w:instrText xml:space="preserve"> SEQ Tabela \* ARABIC </w:instrText>
      </w:r>
      <w:r w:rsidRPr="003C1497">
        <w:rPr>
          <w:rFonts w:ascii="Cambria" w:hAnsi="Cambria"/>
        </w:rPr>
        <w:fldChar w:fldCharType="separate"/>
      </w:r>
      <w:r w:rsidR="005C0D21">
        <w:rPr>
          <w:rFonts w:ascii="Cambria" w:hAnsi="Cambria"/>
          <w:noProof/>
        </w:rPr>
        <w:t>28</w:t>
      </w:r>
      <w:r w:rsidRPr="003C1497">
        <w:rPr>
          <w:rFonts w:ascii="Cambria" w:hAnsi="Cambria"/>
        </w:rPr>
        <w:fldChar w:fldCharType="end"/>
      </w:r>
      <w:r w:rsidRPr="003C1497">
        <w:rPr>
          <w:rFonts w:ascii="Cambria" w:hAnsi="Cambria"/>
        </w:rPr>
        <w:t>. Wskaźniki monitoringu dla oświetlenia ulicznego</w:t>
      </w:r>
    </w:p>
    <w:tbl>
      <w:tblPr>
        <w:tblStyle w:val="Tabelasiatki2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24"/>
        <w:gridCol w:w="3071"/>
      </w:tblGrid>
      <w:tr w:rsidR="00AA0A1E" w:rsidRPr="00AA0A1E" w:rsidTr="0025750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bottom w:val="none" w:sz="0" w:space="0" w:color="auto"/>
              <w:right w:val="none" w:sz="0" w:space="0" w:color="auto"/>
            </w:tcBorders>
            <w:vAlign w:val="center"/>
          </w:tcPr>
          <w:p w:rsidR="00AA0A1E" w:rsidRPr="00AA0A1E" w:rsidRDefault="00AA0A1E" w:rsidP="00AA0A1E">
            <w:pPr>
              <w:jc w:val="center"/>
              <w:rPr>
                <w:rFonts w:ascii="Cambria" w:hAnsi="Cambria"/>
                <w:b w:val="0"/>
              </w:rPr>
            </w:pPr>
            <w:r w:rsidRPr="00AA0A1E">
              <w:rPr>
                <w:rFonts w:ascii="Cambria" w:hAnsi="Cambria"/>
              </w:rPr>
              <w:t>Lp.</w:t>
            </w:r>
          </w:p>
        </w:tc>
        <w:tc>
          <w:tcPr>
            <w:tcW w:w="5324" w:type="dxa"/>
            <w:tcBorders>
              <w:top w:val="none" w:sz="0" w:space="0" w:color="auto"/>
              <w:left w:val="none" w:sz="0" w:space="0" w:color="auto"/>
              <w:bottom w:val="none" w:sz="0" w:space="0" w:color="auto"/>
              <w:right w:val="none" w:sz="0" w:space="0" w:color="auto"/>
            </w:tcBorders>
            <w:vAlign w:val="center"/>
          </w:tcPr>
          <w:p w:rsidR="00AA0A1E" w:rsidRPr="00AA0A1E" w:rsidRDefault="00AA0A1E" w:rsidP="00AA0A1E">
            <w:pPr>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AA0A1E">
              <w:rPr>
                <w:rFonts w:ascii="Cambria" w:hAnsi="Cambria"/>
              </w:rPr>
              <w:t>Nazwa wskaźnika</w:t>
            </w:r>
          </w:p>
        </w:tc>
        <w:tc>
          <w:tcPr>
            <w:tcW w:w="3071" w:type="dxa"/>
            <w:tcBorders>
              <w:top w:val="none" w:sz="0" w:space="0" w:color="auto"/>
              <w:left w:val="none" w:sz="0" w:space="0" w:color="auto"/>
              <w:bottom w:val="none" w:sz="0" w:space="0" w:color="auto"/>
            </w:tcBorders>
            <w:vAlign w:val="center"/>
          </w:tcPr>
          <w:p w:rsidR="00AA0A1E" w:rsidRPr="00AA0A1E" w:rsidRDefault="00AA0A1E" w:rsidP="00AA0A1E">
            <w:pPr>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AA0A1E">
              <w:rPr>
                <w:rFonts w:ascii="Cambria" w:hAnsi="Cambria"/>
              </w:rPr>
              <w:t>Jednostka</w:t>
            </w:r>
          </w:p>
        </w:tc>
      </w:tr>
      <w:tr w:rsidR="00AA0A1E" w:rsidRPr="00AA0A1E" w:rsidTr="0025750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1</w:t>
            </w:r>
          </w:p>
        </w:tc>
        <w:tc>
          <w:tcPr>
            <w:tcW w:w="5324"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rPr>
              <w:t>Ilość zużytej energii elektrycznej na cele oświetlenia ulicznego</w:t>
            </w:r>
          </w:p>
        </w:tc>
        <w:tc>
          <w:tcPr>
            <w:tcW w:w="3071" w:type="dxa"/>
            <w:vAlign w:val="center"/>
          </w:tcPr>
          <w:p w:rsidR="00AA0A1E" w:rsidRPr="00AA0A1E" w:rsidRDefault="00AA0A1E" w:rsidP="00AA0A1E">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AA0A1E">
              <w:rPr>
                <w:rFonts w:ascii="Cambria" w:hAnsi="Cambria" w:cstheme="minorHAnsi"/>
                <w:color w:val="000000" w:themeColor="text1"/>
                <w:szCs w:val="24"/>
              </w:rPr>
              <w:t>MWh/rok</w:t>
            </w:r>
          </w:p>
        </w:tc>
      </w:tr>
      <w:tr w:rsidR="00AA0A1E" w:rsidRPr="00AA0A1E" w:rsidTr="0025750C">
        <w:trPr>
          <w:trHeight w:val="34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A0A1E" w:rsidRPr="00AA0A1E" w:rsidRDefault="00AA0A1E" w:rsidP="00AA0A1E">
            <w:pPr>
              <w:jc w:val="center"/>
              <w:rPr>
                <w:rFonts w:ascii="Cambria" w:hAnsi="Cambria"/>
              </w:rPr>
            </w:pPr>
            <w:r w:rsidRPr="00AA0A1E">
              <w:rPr>
                <w:rFonts w:ascii="Cambria" w:hAnsi="Cambria"/>
              </w:rPr>
              <w:t>2</w:t>
            </w:r>
          </w:p>
        </w:tc>
        <w:tc>
          <w:tcPr>
            <w:tcW w:w="5324"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rPr>
              <w:t>Liczba zmodernizowanych punktów świetlnych</w:t>
            </w:r>
          </w:p>
        </w:tc>
        <w:tc>
          <w:tcPr>
            <w:tcW w:w="3071" w:type="dxa"/>
            <w:vAlign w:val="center"/>
          </w:tcPr>
          <w:p w:rsidR="00AA0A1E" w:rsidRPr="00AA0A1E" w:rsidRDefault="00AA0A1E" w:rsidP="00AA0A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AA0A1E">
              <w:rPr>
                <w:rFonts w:ascii="Cambria" w:hAnsi="Cambria"/>
              </w:rPr>
              <w:t>szt.</w:t>
            </w:r>
          </w:p>
        </w:tc>
      </w:tr>
    </w:tbl>
    <w:p w:rsidR="002923A6" w:rsidRDefault="002923A6" w:rsidP="002923A6">
      <w:pPr>
        <w:spacing w:line="360" w:lineRule="auto"/>
        <w:rPr>
          <w:rFonts w:ascii="Cambria" w:hAnsi="Cambria"/>
        </w:rPr>
      </w:pPr>
    </w:p>
    <w:p w:rsidR="00AB5B94" w:rsidRPr="002923A6" w:rsidRDefault="00A52B58" w:rsidP="00A52B58">
      <w:pPr>
        <w:pStyle w:val="Nagwek2"/>
        <w:spacing w:after="240"/>
      </w:pPr>
      <w:bookmarkStart w:id="99" w:name="_Toc428531434"/>
      <w:r>
        <w:t xml:space="preserve">7.1 </w:t>
      </w:r>
      <w:r w:rsidR="00AB5B94">
        <w:t>Interesariusze</w:t>
      </w:r>
      <w:bookmarkEnd w:id="99"/>
    </w:p>
    <w:p w:rsidR="00AB5B94" w:rsidRPr="00AB5B94" w:rsidRDefault="00AB5B94" w:rsidP="00AB5B94">
      <w:pPr>
        <w:spacing w:line="360" w:lineRule="auto"/>
        <w:rPr>
          <w:rFonts w:ascii="Cambria" w:hAnsi="Cambria"/>
          <w:color w:val="000000"/>
          <w:sz w:val="24"/>
          <w:szCs w:val="24"/>
          <w:lang w:eastAsia="pl-PL"/>
        </w:rPr>
      </w:pPr>
      <w:r w:rsidRPr="00AB5B94">
        <w:rPr>
          <w:rFonts w:ascii="Cambria" w:hAnsi="Cambria"/>
          <w:color w:val="000000"/>
          <w:lang w:eastAsia="pl-PL"/>
        </w:rPr>
        <w:t>W wyniku przeprowadzonej inwentaryzacji, można stwierdzić, iż problem emisji nie jest powiązany z jednym kluczowym emitentem, ale jest raczej sumą zróżnicowanych, rozproszonych źródeł emisji, na którą składa się transport, zużycie energii na potrzeby bytowe, wykorzystanie ciepła na potrzeby grzewcze, czy też na potrzeby prowadzenia działalności gospodarczej. Stąd też tylko podjęcie szeroko zakrojonych działań we wszystkich sektorach pozwoli na osiągnięcie zauważalnych postępów w dziedzinie redukcji zanieczyszczeń i gazów cieplarnianych emitowanych do powietrza.</w:t>
      </w:r>
    </w:p>
    <w:p w:rsidR="00AB5B94" w:rsidRPr="00AB5B94" w:rsidRDefault="00AB5B94" w:rsidP="00AB5B94">
      <w:pPr>
        <w:spacing w:line="360" w:lineRule="auto"/>
        <w:rPr>
          <w:rFonts w:ascii="Cambria" w:hAnsi="Cambria"/>
          <w:color w:val="000000"/>
          <w:sz w:val="24"/>
          <w:szCs w:val="24"/>
          <w:lang w:eastAsia="pl-PL"/>
        </w:rPr>
      </w:pPr>
      <w:r w:rsidRPr="00AB5B94">
        <w:rPr>
          <w:rFonts w:ascii="Cambria" w:hAnsi="Cambria"/>
          <w:color w:val="000000"/>
          <w:lang w:eastAsia="pl-PL"/>
        </w:rPr>
        <w:t xml:space="preserve">Rolę integratora tych działań w </w:t>
      </w:r>
      <w:proofErr w:type="spellStart"/>
      <w:r w:rsidRPr="00AB5B94">
        <w:rPr>
          <w:rFonts w:ascii="Cambria" w:hAnsi="Cambria"/>
          <w:color w:val="000000"/>
          <w:lang w:eastAsia="pl-PL"/>
        </w:rPr>
        <w:t>PGNie</w:t>
      </w:r>
      <w:proofErr w:type="spellEnd"/>
      <w:r w:rsidRPr="00AB5B94">
        <w:rPr>
          <w:rFonts w:ascii="Cambria" w:hAnsi="Cambria"/>
          <w:color w:val="000000"/>
          <w:lang w:eastAsia="pl-PL"/>
        </w:rPr>
        <w:t xml:space="preserve"> odgrywa plan działań poświęcony zarówno inwestycjom, jak i przedsięwzięciom </w:t>
      </w:r>
      <w:proofErr w:type="spellStart"/>
      <w:r w:rsidRPr="00AB5B94">
        <w:rPr>
          <w:rFonts w:ascii="Cambria" w:hAnsi="Cambria"/>
          <w:color w:val="000000"/>
          <w:lang w:eastAsia="pl-PL"/>
        </w:rPr>
        <w:t>nieinwestycyjnym</w:t>
      </w:r>
      <w:proofErr w:type="spellEnd"/>
      <w:r w:rsidRPr="00AB5B94">
        <w:rPr>
          <w:rFonts w:ascii="Cambria" w:hAnsi="Cambria"/>
          <w:color w:val="000000"/>
          <w:lang w:eastAsia="pl-PL"/>
        </w:rPr>
        <w:t xml:space="preserve"> w s</w:t>
      </w:r>
      <w:r w:rsidR="004F2E1C">
        <w:rPr>
          <w:rFonts w:ascii="Cambria" w:hAnsi="Cambria"/>
          <w:color w:val="000000"/>
          <w:lang w:eastAsia="pl-PL"/>
        </w:rPr>
        <w:t xml:space="preserve">zczególności w sektorach </w:t>
      </w:r>
      <w:r w:rsidRPr="00AB5B94">
        <w:rPr>
          <w:rFonts w:ascii="Cambria" w:hAnsi="Cambria"/>
          <w:color w:val="000000"/>
          <w:lang w:eastAsia="pl-PL"/>
        </w:rPr>
        <w:t>o najwyższej emisyjności. Identyfikujące te sektory możliwe stało się wskazanie grup interesariuszy, czyli podmiotów, do których adresowany jest Plan Gospodarki Niskoemisyjnej, którymi są:</w:t>
      </w:r>
    </w:p>
    <w:p w:rsidR="00AB5B94" w:rsidRPr="00AB5B94" w:rsidRDefault="00AB5B94" w:rsidP="00351EC8">
      <w:pPr>
        <w:pStyle w:val="Akapitzlist"/>
        <w:numPr>
          <w:ilvl w:val="0"/>
          <w:numId w:val="51"/>
        </w:numPr>
        <w:spacing w:after="0" w:line="360" w:lineRule="auto"/>
        <w:ind w:left="426"/>
        <w:rPr>
          <w:rFonts w:ascii="Cambria" w:hAnsi="Cambria"/>
          <w:color w:val="000000"/>
          <w:sz w:val="24"/>
          <w:szCs w:val="24"/>
          <w:lang w:eastAsia="pl-PL"/>
        </w:rPr>
      </w:pPr>
      <w:r w:rsidRPr="00AB5B94">
        <w:rPr>
          <w:rFonts w:ascii="Cambria" w:hAnsi="Cambria"/>
          <w:color w:val="000000"/>
          <w:lang w:eastAsia="pl-PL"/>
        </w:rPr>
        <w:t xml:space="preserve">Mieszkańcy – stopień emitowanych przez mieszkańców zanieczyszczeń nie jest mierzony jedynie stosowanymi paliwami na cele grzewcze, chociaż tzw. niska emisja (pochodząca </w:t>
      </w:r>
      <w:r w:rsidRPr="00AB5B94">
        <w:rPr>
          <w:rFonts w:ascii="Cambria" w:hAnsi="Cambria"/>
          <w:color w:val="000000"/>
          <w:lang w:eastAsia="pl-PL"/>
        </w:rPr>
        <w:br/>
        <w:t xml:space="preserve">z lokalnych kotłowni i domowych pieców grzewczych opalanych w szczególności, węglem oraz miałem węglowym) jest szczególnie uciążliwa. Wykorzystując również inne, pozornie czyste nośniki energii wywiera się negatywny wpływ na jakość powietrza – wytwarzanie </w:t>
      </w:r>
      <w:r w:rsidRPr="00AB5B94">
        <w:rPr>
          <w:rFonts w:ascii="Cambria" w:hAnsi="Cambria"/>
          <w:color w:val="000000"/>
          <w:lang w:eastAsia="pl-PL"/>
        </w:rPr>
        <w:lastRenderedPageBreak/>
        <w:t>energii elektrycznej oparte jest w Polsce w przeważającej mierze na węglu, zatem nawet wybierając ogrzewanie elektrycz</w:t>
      </w:r>
      <w:r w:rsidR="003673DC">
        <w:rPr>
          <w:rFonts w:ascii="Cambria" w:hAnsi="Cambria"/>
          <w:color w:val="000000"/>
          <w:lang w:eastAsia="pl-PL"/>
        </w:rPr>
        <w:t xml:space="preserve">ne, generujemy emisję związaną </w:t>
      </w:r>
      <w:r w:rsidRPr="00AB5B94">
        <w:rPr>
          <w:rFonts w:ascii="Cambria" w:hAnsi="Cambria"/>
          <w:color w:val="000000"/>
          <w:lang w:eastAsia="pl-PL"/>
        </w:rPr>
        <w:t>z wytwarzaniem tej energii.</w:t>
      </w:r>
    </w:p>
    <w:p w:rsidR="00AB5B94" w:rsidRPr="00AB5B94" w:rsidRDefault="00AB5B94" w:rsidP="003673DC">
      <w:pPr>
        <w:pStyle w:val="Akapitzlist"/>
        <w:spacing w:after="0" w:line="360" w:lineRule="auto"/>
        <w:ind w:left="426"/>
        <w:rPr>
          <w:rFonts w:ascii="Cambria" w:hAnsi="Cambria"/>
          <w:color w:val="000000"/>
          <w:sz w:val="24"/>
          <w:szCs w:val="24"/>
          <w:lang w:eastAsia="pl-PL"/>
        </w:rPr>
      </w:pPr>
      <w:r w:rsidRPr="00AB5B94">
        <w:rPr>
          <w:rFonts w:ascii="Cambria" w:hAnsi="Cambria"/>
          <w:color w:val="000000"/>
          <w:lang w:eastAsia="pl-PL"/>
        </w:rPr>
        <w:t xml:space="preserve">W związku z powyższym, w tym obszarze do mieszkańców skierowano działania z jednej strony nastawione na redukcję niskiej emisji (modernizacja i likwidacja kotłów węglowych, montaż kolektorów wspierających ogrzewanie ciepłej wody użytkowej) </w:t>
      </w:r>
      <w:r w:rsidRPr="00AB5B94">
        <w:rPr>
          <w:rFonts w:ascii="Cambria" w:hAnsi="Cambria"/>
          <w:color w:val="000000"/>
          <w:lang w:eastAsia="pl-PL"/>
        </w:rPr>
        <w:br/>
        <w:t xml:space="preserve">z drugiej na wytwarzanie energii elektrycznej w sposób ekologiczny – z wykorzystaniem odnawialnych źródeł energii. Istotne jest również promowanie wśród mieszkańców zachowań związanych z oszczędzaniem energii – wykorzystując sprzęty elektryczne </w:t>
      </w:r>
      <w:r w:rsidRPr="00AB5B94">
        <w:rPr>
          <w:rFonts w:ascii="Cambria" w:hAnsi="Cambria"/>
          <w:color w:val="000000"/>
          <w:lang w:eastAsia="pl-PL"/>
        </w:rPr>
        <w:br/>
        <w:t>o mniejszym zapotrzebowaniu na energię, obniża się zapotrzebowanie na energię elektryczną pośrednio doprowadzając do spadku emisji związanej z wytwarzaniem tej energii.</w:t>
      </w:r>
    </w:p>
    <w:p w:rsidR="00AB5B94" w:rsidRPr="00AB5B94" w:rsidRDefault="00AB5B94" w:rsidP="00351EC8">
      <w:pPr>
        <w:pStyle w:val="Akapitzlist"/>
        <w:numPr>
          <w:ilvl w:val="0"/>
          <w:numId w:val="51"/>
        </w:numPr>
        <w:spacing w:after="0" w:line="360" w:lineRule="auto"/>
        <w:ind w:left="426"/>
        <w:rPr>
          <w:rFonts w:ascii="Cambria" w:hAnsi="Cambria"/>
          <w:color w:val="000000"/>
          <w:sz w:val="24"/>
          <w:szCs w:val="24"/>
          <w:lang w:eastAsia="pl-PL"/>
        </w:rPr>
      </w:pPr>
      <w:r w:rsidRPr="00AB5B94">
        <w:rPr>
          <w:rFonts w:ascii="Cambria" w:hAnsi="Cambria"/>
          <w:color w:val="000000"/>
          <w:lang w:eastAsia="pl-PL"/>
        </w:rPr>
        <w:t>Przedsiębiorcy – działalność komercyjna związana jest przede wszystkim z dużym wykorzystaniem energii elektrycznej – do zasilenia maszyn i urządzeń, do oświetlenia pomieszczeń, czy też na potrzeby klimatyzacji, stąd też w stosunku do przedsiębiorców przewidziano działania związane z wytwarzaniem energii ze źródeł odnawialnych. Co ważne, wykorzystanie OZE musi być przyjazne zarówno środowisku, jak i społeczności lokalnej, stąd też rekomenduje się wykorzystywanie źródeł o najniższej uciążliwości. Zatem PGN nie przewiduje na terenie gminy budowy dużych instalacji wiatrowych, czy rozległych farm fotowoltaicznych.</w:t>
      </w:r>
    </w:p>
    <w:p w:rsidR="00AB5B94" w:rsidRPr="00AB5B94" w:rsidRDefault="00AB5B94" w:rsidP="00351EC8">
      <w:pPr>
        <w:pStyle w:val="Akapitzlist"/>
        <w:numPr>
          <w:ilvl w:val="0"/>
          <w:numId w:val="51"/>
        </w:numPr>
        <w:spacing w:after="0" w:line="360" w:lineRule="auto"/>
        <w:ind w:left="426"/>
        <w:rPr>
          <w:rFonts w:ascii="Cambria" w:hAnsi="Cambria"/>
          <w:color w:val="000000"/>
          <w:sz w:val="24"/>
          <w:szCs w:val="24"/>
          <w:lang w:eastAsia="pl-PL"/>
        </w:rPr>
      </w:pPr>
      <w:r w:rsidRPr="00AB5B94">
        <w:rPr>
          <w:rFonts w:ascii="Cambria" w:hAnsi="Cambria"/>
          <w:color w:val="000000"/>
          <w:lang w:eastAsia="pl-PL"/>
        </w:rPr>
        <w:t>Samorząd terytorialny (administracja gminna) i jednostki powiązane – chociaż obiekty publiczne odpowiadają za stosunkowo niewielką część zużycia paliw i energii na terenie gminy, to jednakże pełnią istotną rolę w promowaniu zachowań pro środowiskowych. Realizując inwestycje za zakresu odnawialnych źródeł energii na obiektach takich jak – szkoły, przedszkola, samorząd może dawać dobry przykład wykorzystania tego rodzaju technologii, stanowiąc również lokalną bazę referencyjną pozwalającą w praktyce ocenić opłacalność oraz racjonalność konkretnych rozwiązań. W obszarze komunikacji rolą samorządu powinno być również promowanie i stwarzanie możliwości do zachowań sprzyjających wykorzystywaniu alternatywnych form transportu – zwłaszcza poprzez rozbudowę ścieżek rowerowych.</w:t>
      </w:r>
    </w:p>
    <w:p w:rsidR="00AB5B94" w:rsidRPr="00AB5B94" w:rsidRDefault="00AB5B94" w:rsidP="00351EC8">
      <w:pPr>
        <w:pStyle w:val="Akapitzlist"/>
        <w:numPr>
          <w:ilvl w:val="0"/>
          <w:numId w:val="51"/>
        </w:numPr>
        <w:spacing w:after="0" w:line="360" w:lineRule="auto"/>
        <w:ind w:left="426"/>
        <w:rPr>
          <w:rFonts w:ascii="Cambria" w:hAnsi="Cambria"/>
          <w:color w:val="000000"/>
          <w:sz w:val="24"/>
          <w:szCs w:val="24"/>
          <w:lang w:eastAsia="pl-PL"/>
        </w:rPr>
      </w:pPr>
      <w:r w:rsidRPr="00AB5B94">
        <w:rPr>
          <w:rFonts w:ascii="Cambria" w:hAnsi="Cambria"/>
          <w:color w:val="000000"/>
          <w:lang w:eastAsia="pl-PL"/>
        </w:rPr>
        <w:t xml:space="preserve">Osoby i podmioty korzystające z komunikacji samochodowej – gwałtownie w ostatnich latach rosnąca ilość pojazdów poruszających się po drogach, generuje wiele negatywnych skutków - zatłoczenie dróg, niedostatek miejsc parkingowych, wypadki drogowe, zanieczyszczenie powietrza. Kluczowe jest zatem dotarcie do osób korzystających na co dzień z samochodów aby zmieniały swoje nawyki komunikacyjne, wybierając alternatywne </w:t>
      </w:r>
      <w:r w:rsidRPr="00AB5B94">
        <w:rPr>
          <w:rFonts w:ascii="Cambria" w:hAnsi="Cambria"/>
          <w:color w:val="000000"/>
          <w:lang w:eastAsia="pl-PL"/>
        </w:rPr>
        <w:lastRenderedPageBreak/>
        <w:t>formy transportu, bądź wdrażając zasady ekonomicznej jazdy samochodem (</w:t>
      </w:r>
      <w:proofErr w:type="spellStart"/>
      <w:r w:rsidRPr="00AB5B94">
        <w:rPr>
          <w:rFonts w:ascii="Cambria" w:hAnsi="Cambria"/>
          <w:color w:val="000000"/>
          <w:lang w:eastAsia="pl-PL"/>
        </w:rPr>
        <w:t>ecodrivingu</w:t>
      </w:r>
      <w:proofErr w:type="spellEnd"/>
      <w:r w:rsidRPr="00AB5B94">
        <w:rPr>
          <w:rFonts w:ascii="Cambria" w:hAnsi="Cambria"/>
          <w:color w:val="000000"/>
          <w:lang w:eastAsia="pl-PL"/>
        </w:rPr>
        <w:t>), która pozwala obniżyć ilość spalanego paliwa, a tym samym emisję.</w:t>
      </w:r>
    </w:p>
    <w:p w:rsidR="00774F6A" w:rsidRPr="00A42EA9" w:rsidRDefault="00AB5B94" w:rsidP="00A42EA9">
      <w:pPr>
        <w:pStyle w:val="Akapitzlist"/>
        <w:numPr>
          <w:ilvl w:val="0"/>
          <w:numId w:val="51"/>
        </w:numPr>
        <w:spacing w:line="360" w:lineRule="auto"/>
        <w:ind w:left="426"/>
        <w:rPr>
          <w:rFonts w:ascii="Cambria" w:hAnsi="Cambria"/>
          <w:color w:val="000000"/>
          <w:lang w:eastAsia="pl-PL"/>
        </w:rPr>
      </w:pPr>
      <w:r w:rsidRPr="00A42EA9">
        <w:rPr>
          <w:rFonts w:ascii="Cambria" w:hAnsi="Cambria"/>
          <w:color w:val="000000"/>
          <w:lang w:eastAsia="pl-PL"/>
        </w:rPr>
        <w:t xml:space="preserve">Firmy budowlane, deweloperzy, osoby podejmujące się budowy domów – jednym </w:t>
      </w:r>
      <w:r w:rsidRPr="00A42EA9">
        <w:rPr>
          <w:rFonts w:ascii="Cambria" w:hAnsi="Cambria"/>
          <w:color w:val="000000"/>
          <w:lang w:eastAsia="pl-PL"/>
        </w:rPr>
        <w:br/>
        <w:t>z priorytetów Planu jest poprawa efektywności energetycznej, w istniejących budynkach umożliwia to termomodernizacja tych obiektów, w przypadku budynków nowopowstających o niskie zapotrzebowanie na energię można zadbać już na etapie projektowania a następnie wyboru materiałów budowlanych. Stąd też istotną rolą jest promowanie takich technologii (domy pasywne, domy energooszczędne), które sprzyjać będą ograniczaniu zapotrzebowania na energię cieplną.</w:t>
      </w:r>
    </w:p>
    <w:p w:rsidR="003673DC" w:rsidRDefault="00A42EA9" w:rsidP="003673DC">
      <w:pPr>
        <w:tabs>
          <w:tab w:val="left" w:pos="1740"/>
        </w:tabs>
        <w:spacing w:line="360" w:lineRule="auto"/>
        <w:rPr>
          <w:rFonts w:ascii="Cambria" w:hAnsi="Cambria"/>
          <w:color w:val="000000"/>
          <w:lang w:eastAsia="pl-PL"/>
        </w:rPr>
      </w:pPr>
      <w:r w:rsidRPr="00A42EA9">
        <w:rPr>
          <w:rFonts w:ascii="Cambria" w:hAnsi="Cambria"/>
          <w:color w:val="000000"/>
          <w:lang w:eastAsia="pl-PL"/>
        </w:rPr>
        <w:t xml:space="preserve">Skuteczna realizacja PGN nie jest możliwa bez świadomości tego, kim są interesariusze, jakie kierują nimi motywy i przekonania i bez pokazania, że działanie ma przynieść im konkretne korzyści. Podstawą do odniesienia sukcesu we wdrażaniu Planu Gospodarki Niskoemisyjnej jest czynne słuchanie interesariuszy, ich opinii i wątpliwości oraz współdziałanie z nimi. W celu skutecznej realizacji zaleca się, w ramach </w:t>
      </w:r>
      <w:r>
        <w:rPr>
          <w:rFonts w:ascii="Cambria" w:hAnsi="Cambria"/>
          <w:color w:val="000000"/>
          <w:lang w:eastAsia="pl-PL"/>
        </w:rPr>
        <w:t>prowadzonych kampanii edukacyjnych spotkania</w:t>
      </w:r>
      <w:r w:rsidRPr="00A42EA9">
        <w:rPr>
          <w:rFonts w:ascii="Cambria" w:hAnsi="Cambria"/>
          <w:color w:val="000000"/>
          <w:lang w:eastAsia="pl-PL"/>
        </w:rPr>
        <w:t xml:space="preserve"> </w:t>
      </w:r>
      <w:r>
        <w:rPr>
          <w:rFonts w:ascii="Cambria" w:hAnsi="Cambria"/>
          <w:color w:val="000000"/>
          <w:lang w:eastAsia="pl-PL"/>
        </w:rPr>
        <w:br/>
      </w:r>
      <w:r w:rsidRPr="00A42EA9">
        <w:rPr>
          <w:rFonts w:ascii="Cambria" w:hAnsi="Cambria"/>
          <w:color w:val="000000"/>
          <w:lang w:eastAsia="pl-PL"/>
        </w:rPr>
        <w:t xml:space="preserve">z interesariuszami wewnętrznymi i zewnętrznymi. </w:t>
      </w:r>
      <w:r>
        <w:rPr>
          <w:rFonts w:ascii="Cambria" w:hAnsi="Cambria"/>
          <w:color w:val="000000"/>
          <w:lang w:eastAsia="pl-PL"/>
        </w:rPr>
        <w:t>Zebrania</w:t>
      </w:r>
      <w:r w:rsidRPr="00A42EA9">
        <w:rPr>
          <w:rFonts w:ascii="Cambria" w:hAnsi="Cambria"/>
          <w:color w:val="000000"/>
          <w:lang w:eastAsia="pl-PL"/>
        </w:rPr>
        <w:t xml:space="preserve"> miałyby na celu wymianę uwag, opinii, ale także wiedzy, doświadczenia i „dobrych praktyk” we wdrażaniu działań zawartych </w:t>
      </w:r>
      <w:r>
        <w:rPr>
          <w:rFonts w:ascii="Cambria" w:hAnsi="Cambria"/>
          <w:color w:val="000000"/>
          <w:lang w:eastAsia="pl-PL"/>
        </w:rPr>
        <w:br/>
      </w:r>
      <w:r w:rsidRPr="00A42EA9">
        <w:rPr>
          <w:rFonts w:ascii="Cambria" w:hAnsi="Cambria"/>
          <w:color w:val="000000"/>
          <w:lang w:eastAsia="pl-PL"/>
        </w:rPr>
        <w:t xml:space="preserve">w planie, wprowadzania rozwiązań ograniczających zużycie energii i emisje z obszaru </w:t>
      </w:r>
      <w:r>
        <w:rPr>
          <w:rFonts w:ascii="Cambria" w:hAnsi="Cambria"/>
          <w:color w:val="000000"/>
          <w:lang w:eastAsia="pl-PL"/>
        </w:rPr>
        <w:t>gminy</w:t>
      </w:r>
      <w:r w:rsidRPr="00A42EA9">
        <w:rPr>
          <w:rFonts w:ascii="Cambria" w:hAnsi="Cambria"/>
          <w:color w:val="000000"/>
          <w:lang w:eastAsia="pl-PL"/>
        </w:rPr>
        <w:t xml:space="preserve">. </w:t>
      </w:r>
    </w:p>
    <w:p w:rsidR="00AB5B94" w:rsidRDefault="00A52B58" w:rsidP="00A52B58">
      <w:pPr>
        <w:pStyle w:val="Nagwek1"/>
        <w:numPr>
          <w:ilvl w:val="0"/>
          <w:numId w:val="0"/>
        </w:numPr>
        <w:ind w:left="426" w:hanging="360"/>
        <w:rPr>
          <w:lang w:eastAsia="pl-PL"/>
        </w:rPr>
      </w:pPr>
      <w:bookmarkStart w:id="100" w:name="_Toc428531435"/>
      <w:r>
        <w:rPr>
          <w:lang w:eastAsia="pl-PL"/>
        </w:rPr>
        <w:t xml:space="preserve">8. </w:t>
      </w:r>
      <w:r w:rsidR="00AB5B94">
        <w:rPr>
          <w:lang w:eastAsia="pl-PL"/>
        </w:rPr>
        <w:t>Uwarunkowania realizacji działań</w:t>
      </w:r>
      <w:bookmarkEnd w:id="100"/>
    </w:p>
    <w:p w:rsidR="00B8581A" w:rsidRDefault="00AB5B94" w:rsidP="00AB5B94">
      <w:pPr>
        <w:spacing w:line="360" w:lineRule="auto"/>
        <w:rPr>
          <w:rFonts w:ascii="Cambria" w:hAnsi="Cambria"/>
          <w:color w:val="000000" w:themeColor="text1"/>
        </w:rPr>
      </w:pPr>
      <w:r w:rsidRPr="004F2E1C">
        <w:rPr>
          <w:rFonts w:ascii="Cambria" w:hAnsi="Cambria"/>
          <w:color w:val="000000" w:themeColor="text1"/>
        </w:rPr>
        <w:t xml:space="preserve">Realizacja rekomendowanych działań, nawet jeżeli zostały włączone w Wieloletnią Prognozę Finansową nigdy nie może być traktowana jako pewnik, w szczególności należy mieć na uwadze, że nawet duże wydatki finansowe nie przynoszą natychmiastowych, planowanych efektów. Powodzenie planowanych działań i realizacja założonych celów jest bowiem uzależniona od różnorodnych czynników o charakterze wewnętrznym i zewnętrznym. Przejrzyste zestawienie tych czynników umożliwia analiza SWOT (ang. </w:t>
      </w:r>
      <w:proofErr w:type="spellStart"/>
      <w:r w:rsidRPr="004F2E1C">
        <w:rPr>
          <w:rFonts w:ascii="Cambria" w:hAnsi="Cambria"/>
          <w:color w:val="000000" w:themeColor="text1"/>
        </w:rPr>
        <w:t>Strenghts</w:t>
      </w:r>
      <w:proofErr w:type="spellEnd"/>
      <w:r w:rsidRPr="004F2E1C">
        <w:rPr>
          <w:rFonts w:ascii="Cambria" w:hAnsi="Cambria"/>
          <w:color w:val="000000" w:themeColor="text1"/>
        </w:rPr>
        <w:t xml:space="preserve">, </w:t>
      </w:r>
      <w:proofErr w:type="spellStart"/>
      <w:r w:rsidRPr="004F2E1C">
        <w:rPr>
          <w:rFonts w:ascii="Cambria" w:hAnsi="Cambria"/>
          <w:color w:val="000000" w:themeColor="text1"/>
        </w:rPr>
        <w:t>Weaknesses</w:t>
      </w:r>
      <w:proofErr w:type="spellEnd"/>
      <w:r w:rsidRPr="004F2E1C">
        <w:rPr>
          <w:rFonts w:ascii="Cambria" w:hAnsi="Cambria"/>
          <w:color w:val="000000" w:themeColor="text1"/>
        </w:rPr>
        <w:t xml:space="preserve">, </w:t>
      </w:r>
      <w:proofErr w:type="spellStart"/>
      <w:r w:rsidRPr="004F2E1C">
        <w:rPr>
          <w:rFonts w:ascii="Cambria" w:hAnsi="Cambria"/>
          <w:color w:val="000000" w:themeColor="text1"/>
        </w:rPr>
        <w:t>Opportunities</w:t>
      </w:r>
      <w:proofErr w:type="spellEnd"/>
      <w:r w:rsidRPr="004F2E1C">
        <w:rPr>
          <w:rFonts w:ascii="Cambria" w:hAnsi="Cambria"/>
          <w:color w:val="000000" w:themeColor="text1"/>
        </w:rPr>
        <w:t xml:space="preserve">, </w:t>
      </w:r>
      <w:proofErr w:type="spellStart"/>
      <w:r w:rsidRPr="004F2E1C">
        <w:rPr>
          <w:rFonts w:ascii="Cambria" w:hAnsi="Cambria"/>
          <w:color w:val="000000" w:themeColor="text1"/>
        </w:rPr>
        <w:t>Threats</w:t>
      </w:r>
      <w:proofErr w:type="spellEnd"/>
      <w:r w:rsidRPr="004F2E1C">
        <w:rPr>
          <w:rFonts w:ascii="Cambria" w:hAnsi="Cambria"/>
          <w:color w:val="000000" w:themeColor="text1"/>
        </w:rPr>
        <w:t xml:space="preserve">), </w:t>
      </w:r>
      <w:r w:rsidR="004F2E1C">
        <w:rPr>
          <w:rFonts w:ascii="Cambria" w:hAnsi="Cambria"/>
          <w:color w:val="000000" w:themeColor="text1"/>
        </w:rPr>
        <w:br/>
      </w:r>
      <w:r w:rsidRPr="004F2E1C">
        <w:rPr>
          <w:rFonts w:ascii="Cambria" w:hAnsi="Cambria"/>
          <w:color w:val="000000" w:themeColor="text1"/>
        </w:rPr>
        <w:t>w ramach której analizowane są silne i słabe strony oraz szanse</w:t>
      </w:r>
      <w:r w:rsidR="004F2E1C">
        <w:rPr>
          <w:rFonts w:ascii="Cambria" w:hAnsi="Cambria"/>
          <w:color w:val="000000" w:themeColor="text1"/>
        </w:rPr>
        <w:t xml:space="preserve"> </w:t>
      </w:r>
      <w:r w:rsidRPr="004F2E1C">
        <w:rPr>
          <w:rFonts w:ascii="Cambria" w:hAnsi="Cambria"/>
          <w:color w:val="000000" w:themeColor="text1"/>
        </w:rPr>
        <w:t>i zagrożenia wpływające na realizację założonego Planu Działań.</w:t>
      </w:r>
    </w:p>
    <w:p w:rsidR="00AB5B94" w:rsidRPr="004F2E1C" w:rsidRDefault="00B8581A" w:rsidP="00B8581A">
      <w:pPr>
        <w:rPr>
          <w:rFonts w:ascii="Cambria" w:hAnsi="Cambria"/>
          <w:color w:val="000000" w:themeColor="text1"/>
        </w:rPr>
      </w:pPr>
      <w:r>
        <w:rPr>
          <w:rFonts w:ascii="Cambria" w:hAnsi="Cambria"/>
          <w:color w:val="000000" w:themeColor="text1"/>
        </w:rPr>
        <w:br w:type="page"/>
      </w:r>
    </w:p>
    <w:tbl>
      <w:tblPr>
        <w:tblStyle w:val="Tabelalisty1jasnaakcent210"/>
        <w:tblW w:w="0" w:type="auto"/>
        <w:jc w:val="center"/>
        <w:tblLook w:val="04A0" w:firstRow="1" w:lastRow="0" w:firstColumn="1" w:lastColumn="0" w:noHBand="0" w:noVBand="1"/>
      </w:tblPr>
      <w:tblGrid>
        <w:gridCol w:w="860"/>
        <w:gridCol w:w="3969"/>
        <w:gridCol w:w="4002"/>
      </w:tblGrid>
      <w:tr w:rsidR="00AB5B94" w:rsidRPr="004F2E1C" w:rsidTr="004F2E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0" w:type="dxa"/>
            <w:vMerge w:val="restart"/>
            <w:shd w:val="clear" w:color="auto" w:fill="BFE373" w:themeFill="accent1" w:themeFillTint="99"/>
            <w:textDirection w:val="btLr"/>
          </w:tcPr>
          <w:p w:rsidR="00AB5B94" w:rsidRPr="004F2E1C" w:rsidRDefault="00AB5B94" w:rsidP="00AB5B94">
            <w:pPr>
              <w:spacing w:line="360" w:lineRule="auto"/>
              <w:ind w:right="113"/>
              <w:jc w:val="center"/>
              <w:rPr>
                <w:rFonts w:ascii="Cambria" w:hAnsi="Cambria"/>
                <w:b w:val="0"/>
                <w:bCs w:val="0"/>
                <w:color w:val="000000" w:themeColor="text1"/>
              </w:rPr>
            </w:pPr>
            <w:r w:rsidRPr="004F2E1C">
              <w:rPr>
                <w:rFonts w:ascii="Cambria" w:hAnsi="Cambria"/>
                <w:b w:val="0"/>
                <w:bCs w:val="0"/>
                <w:color w:val="000000" w:themeColor="text1"/>
              </w:rPr>
              <w:lastRenderedPageBreak/>
              <w:t>Czynniki wewnętrzne</w:t>
            </w:r>
          </w:p>
        </w:tc>
        <w:tc>
          <w:tcPr>
            <w:tcW w:w="3969" w:type="dxa"/>
            <w:shd w:val="clear" w:color="auto" w:fill="D4ECA1" w:themeFill="accent1" w:themeFillTint="66"/>
          </w:tcPr>
          <w:p w:rsidR="00AB5B94" w:rsidRPr="004F2E1C" w:rsidRDefault="00AB5B94" w:rsidP="00AB5B94">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color w:val="000000" w:themeColor="text1"/>
              </w:rPr>
            </w:pPr>
            <w:r w:rsidRPr="004F2E1C">
              <w:rPr>
                <w:rFonts w:ascii="Cambria" w:hAnsi="Cambria"/>
                <w:bCs w:val="0"/>
                <w:color w:val="000000" w:themeColor="text1"/>
              </w:rPr>
              <w:t>Silne strony</w:t>
            </w:r>
          </w:p>
        </w:tc>
        <w:tc>
          <w:tcPr>
            <w:tcW w:w="4002" w:type="dxa"/>
            <w:shd w:val="clear" w:color="auto" w:fill="D4ECA1" w:themeFill="accent1" w:themeFillTint="66"/>
          </w:tcPr>
          <w:p w:rsidR="00AB5B94" w:rsidRPr="004F2E1C" w:rsidRDefault="00AB5B94" w:rsidP="00AB5B94">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color w:val="000000" w:themeColor="text1"/>
              </w:rPr>
            </w:pPr>
            <w:r w:rsidRPr="004F2E1C">
              <w:rPr>
                <w:rFonts w:ascii="Cambria" w:hAnsi="Cambria"/>
                <w:bCs w:val="0"/>
                <w:color w:val="000000" w:themeColor="text1"/>
              </w:rPr>
              <w:t>Słabe strony</w:t>
            </w:r>
          </w:p>
        </w:tc>
      </w:tr>
      <w:tr w:rsidR="00AB5B94" w:rsidRPr="004F2E1C" w:rsidTr="00DE0B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0" w:type="dxa"/>
            <w:vMerge/>
            <w:shd w:val="clear" w:color="auto" w:fill="BFE373" w:themeFill="accent1" w:themeFillTint="99"/>
          </w:tcPr>
          <w:p w:rsidR="00AB5B94" w:rsidRPr="004F2E1C" w:rsidRDefault="00AB5B94" w:rsidP="00AB5B94">
            <w:pPr>
              <w:spacing w:line="360" w:lineRule="auto"/>
              <w:jc w:val="center"/>
              <w:rPr>
                <w:rFonts w:ascii="Cambria" w:hAnsi="Cambria"/>
                <w:bCs w:val="0"/>
                <w:color w:val="000000" w:themeColor="text1"/>
              </w:rPr>
            </w:pPr>
          </w:p>
        </w:tc>
        <w:tc>
          <w:tcPr>
            <w:tcW w:w="3969" w:type="dxa"/>
            <w:shd w:val="clear" w:color="auto" w:fill="FFFFFF" w:themeFill="background1"/>
          </w:tcPr>
          <w:p w:rsidR="00AB5B94" w:rsidRPr="004F2E1C" w:rsidRDefault="00AB5B94" w:rsidP="00351EC8">
            <w:pPr>
              <w:numPr>
                <w:ilvl w:val="0"/>
                <w:numId w:val="53"/>
              </w:numPr>
              <w:autoSpaceDE w:val="0"/>
              <w:autoSpaceDN w:val="0"/>
              <w:adjustRightInd w:val="0"/>
              <w:spacing w:line="360" w:lineRule="auto"/>
              <w:ind w:left="384"/>
              <w:contextualSpacing/>
              <w:cnfStyle w:val="000000100000" w:firstRow="0" w:lastRow="0" w:firstColumn="0" w:lastColumn="0" w:oddVBand="0" w:evenVBand="0" w:oddHBand="1" w:evenHBand="0" w:firstRowFirstColumn="0" w:firstRowLastColumn="0" w:lastRowFirstColumn="0" w:lastRowLastColumn="0"/>
              <w:rPr>
                <w:rFonts w:ascii="Cambria" w:hAnsi="Cambria" w:cs="Garamond"/>
                <w:color w:val="000000" w:themeColor="text1"/>
                <w:sz w:val="20"/>
                <w:szCs w:val="20"/>
                <w:lang w:val="x-none" w:eastAsia="pl-PL"/>
              </w:rPr>
            </w:pPr>
            <w:r w:rsidRPr="004F2E1C">
              <w:rPr>
                <w:rFonts w:ascii="Cambria" w:hAnsi="Cambria" w:cs="Garamond"/>
                <w:color w:val="000000" w:themeColor="text1"/>
                <w:sz w:val="20"/>
                <w:szCs w:val="20"/>
                <w:lang w:val="x-none" w:eastAsia="pl-PL"/>
              </w:rPr>
              <w:t xml:space="preserve">Determinacja </w:t>
            </w:r>
            <w:r w:rsidRPr="004F2E1C">
              <w:rPr>
                <w:rFonts w:ascii="Cambria" w:hAnsi="Cambria" w:cs="Garamond"/>
                <w:color w:val="000000" w:themeColor="text1"/>
                <w:sz w:val="20"/>
                <w:szCs w:val="20"/>
                <w:lang w:eastAsia="pl-PL"/>
              </w:rPr>
              <w:t>gminy</w:t>
            </w:r>
            <w:r w:rsidRPr="004F2E1C">
              <w:rPr>
                <w:rFonts w:ascii="Cambria" w:hAnsi="Cambria" w:cs="Garamond"/>
                <w:color w:val="000000" w:themeColor="text1"/>
                <w:sz w:val="20"/>
                <w:szCs w:val="20"/>
                <w:lang w:val="x-none" w:eastAsia="pl-PL"/>
              </w:rPr>
              <w:t xml:space="preserve"> w zakresie realizacji Planu</w:t>
            </w:r>
            <w:r w:rsidRPr="004F2E1C">
              <w:rPr>
                <w:rFonts w:ascii="Cambria" w:hAnsi="Cambria" w:cs="Garamond"/>
                <w:color w:val="000000" w:themeColor="text1"/>
                <w:sz w:val="20"/>
                <w:szCs w:val="20"/>
                <w:lang w:eastAsia="pl-PL"/>
              </w:rPr>
              <w:t xml:space="preserve"> </w:t>
            </w:r>
            <w:r w:rsidRPr="004F2E1C">
              <w:rPr>
                <w:rFonts w:ascii="Cambria" w:hAnsi="Cambria" w:cs="Garamond"/>
                <w:color w:val="000000" w:themeColor="text1"/>
                <w:sz w:val="20"/>
                <w:szCs w:val="20"/>
                <w:lang w:val="x-none" w:eastAsia="pl-PL"/>
              </w:rPr>
              <w:t>gospodarki niskoemisyjnej</w:t>
            </w:r>
            <w:r w:rsidRPr="004F2E1C">
              <w:rPr>
                <w:rFonts w:ascii="Cambria" w:hAnsi="Cambria" w:cs="Garamond"/>
                <w:color w:val="000000" w:themeColor="text1"/>
                <w:sz w:val="20"/>
                <w:szCs w:val="20"/>
                <w:lang w:eastAsia="pl-PL"/>
              </w:rPr>
              <w:t>;</w:t>
            </w:r>
          </w:p>
          <w:p w:rsidR="00AB5B94" w:rsidRPr="004F2E1C" w:rsidRDefault="00AB5B94" w:rsidP="00351EC8">
            <w:pPr>
              <w:numPr>
                <w:ilvl w:val="0"/>
                <w:numId w:val="53"/>
              </w:numPr>
              <w:autoSpaceDE w:val="0"/>
              <w:autoSpaceDN w:val="0"/>
              <w:adjustRightInd w:val="0"/>
              <w:spacing w:line="360" w:lineRule="auto"/>
              <w:ind w:left="384"/>
              <w:contextualSpacing/>
              <w:cnfStyle w:val="000000100000" w:firstRow="0" w:lastRow="0" w:firstColumn="0" w:lastColumn="0" w:oddVBand="0" w:evenVBand="0" w:oddHBand="1" w:evenHBand="0" w:firstRowFirstColumn="0" w:firstRowLastColumn="0" w:lastRowFirstColumn="0" w:lastRowLastColumn="0"/>
              <w:rPr>
                <w:rFonts w:ascii="Cambria" w:hAnsi="Cambria" w:cs="Garamond"/>
                <w:color w:val="000000" w:themeColor="text1"/>
                <w:sz w:val="20"/>
                <w:szCs w:val="20"/>
                <w:lang w:val="x-none" w:eastAsia="pl-PL"/>
              </w:rPr>
            </w:pPr>
            <w:r w:rsidRPr="004F2E1C">
              <w:rPr>
                <w:rFonts w:ascii="Cambria" w:hAnsi="Cambria" w:cs="Garamond"/>
                <w:color w:val="000000" w:themeColor="text1"/>
                <w:sz w:val="20"/>
                <w:szCs w:val="20"/>
                <w:lang w:val="x-none" w:eastAsia="pl-PL"/>
              </w:rPr>
              <w:t>Doskonalenie infrastruktury transportowej oraz</w:t>
            </w:r>
            <w:r w:rsidRPr="004F2E1C">
              <w:rPr>
                <w:rFonts w:ascii="Cambria" w:hAnsi="Cambria" w:cs="Garamond"/>
                <w:color w:val="000000" w:themeColor="text1"/>
                <w:sz w:val="20"/>
                <w:szCs w:val="20"/>
                <w:lang w:eastAsia="pl-PL"/>
              </w:rPr>
              <w:t xml:space="preserve"> </w:t>
            </w:r>
            <w:r w:rsidRPr="004F2E1C">
              <w:rPr>
                <w:rFonts w:ascii="Cambria" w:hAnsi="Cambria" w:cs="Garamond"/>
                <w:color w:val="000000" w:themeColor="text1"/>
                <w:sz w:val="20"/>
                <w:szCs w:val="20"/>
                <w:lang w:val="x-none" w:eastAsia="pl-PL"/>
              </w:rPr>
              <w:t>wsparcie mobilności</w:t>
            </w:r>
            <w:r w:rsidRPr="004F2E1C">
              <w:rPr>
                <w:rFonts w:ascii="Cambria" w:hAnsi="Cambria" w:cs="Garamond"/>
                <w:color w:val="000000" w:themeColor="text1"/>
                <w:sz w:val="20"/>
                <w:szCs w:val="20"/>
                <w:lang w:eastAsia="pl-PL"/>
              </w:rPr>
              <w:t>;</w:t>
            </w:r>
          </w:p>
          <w:p w:rsidR="00AB5B94" w:rsidRPr="004F2E1C" w:rsidRDefault="00AB5B94" w:rsidP="00351EC8">
            <w:pPr>
              <w:numPr>
                <w:ilvl w:val="0"/>
                <w:numId w:val="53"/>
              </w:numPr>
              <w:autoSpaceDE w:val="0"/>
              <w:autoSpaceDN w:val="0"/>
              <w:adjustRightInd w:val="0"/>
              <w:spacing w:line="360" w:lineRule="auto"/>
              <w:ind w:left="384"/>
              <w:contextualSpacing/>
              <w:cnfStyle w:val="000000100000" w:firstRow="0" w:lastRow="0" w:firstColumn="0" w:lastColumn="0" w:oddVBand="0" w:evenVBand="0" w:oddHBand="1" w:evenHBand="0" w:firstRowFirstColumn="0" w:firstRowLastColumn="0" w:lastRowFirstColumn="0" w:lastRowLastColumn="0"/>
              <w:rPr>
                <w:rFonts w:ascii="Cambria" w:hAnsi="Cambria" w:cs="Garamond"/>
                <w:color w:val="000000" w:themeColor="text1"/>
                <w:sz w:val="20"/>
                <w:szCs w:val="20"/>
                <w:lang w:val="x-none" w:eastAsia="pl-PL"/>
              </w:rPr>
            </w:pPr>
            <w:r w:rsidRPr="004F2E1C">
              <w:rPr>
                <w:rFonts w:ascii="Cambria" w:hAnsi="Cambria" w:cs="Garamond"/>
                <w:color w:val="000000" w:themeColor="text1"/>
                <w:sz w:val="20"/>
                <w:szCs w:val="20"/>
                <w:lang w:eastAsia="pl-PL"/>
              </w:rPr>
              <w:t>Dobrze rozwinięta infrastruktura techniczna;</w:t>
            </w:r>
          </w:p>
          <w:p w:rsidR="00AB5B94" w:rsidRPr="004F2E1C" w:rsidRDefault="00AB5B94" w:rsidP="00351EC8">
            <w:pPr>
              <w:numPr>
                <w:ilvl w:val="0"/>
                <w:numId w:val="53"/>
              </w:numPr>
              <w:autoSpaceDE w:val="0"/>
              <w:autoSpaceDN w:val="0"/>
              <w:adjustRightInd w:val="0"/>
              <w:spacing w:line="360" w:lineRule="auto"/>
              <w:ind w:left="384"/>
              <w:contextualSpacing/>
              <w:cnfStyle w:val="000000100000" w:firstRow="0" w:lastRow="0" w:firstColumn="0" w:lastColumn="0" w:oddVBand="0" w:evenVBand="0" w:oddHBand="1" w:evenHBand="0" w:firstRowFirstColumn="0" w:firstRowLastColumn="0" w:lastRowFirstColumn="0" w:lastRowLastColumn="0"/>
              <w:rPr>
                <w:rFonts w:ascii="Cambria" w:hAnsi="Cambria" w:cs="Garamond"/>
                <w:color w:val="000000" w:themeColor="text1"/>
                <w:sz w:val="20"/>
                <w:szCs w:val="20"/>
                <w:lang w:val="x-none" w:eastAsia="pl-PL"/>
              </w:rPr>
            </w:pPr>
            <w:r w:rsidRPr="004F2E1C">
              <w:rPr>
                <w:rFonts w:ascii="Cambria" w:hAnsi="Cambria" w:cs="Garamond"/>
                <w:color w:val="000000" w:themeColor="text1"/>
                <w:sz w:val="20"/>
                <w:szCs w:val="20"/>
                <w:lang w:val="x-none" w:eastAsia="pl-PL"/>
              </w:rPr>
              <w:t>Rosnące zainteresowanie ze strony inwestorów,</w:t>
            </w:r>
            <w:r w:rsidRPr="004F2E1C">
              <w:rPr>
                <w:rFonts w:ascii="Cambria" w:hAnsi="Cambria" w:cs="Garamond"/>
                <w:color w:val="000000" w:themeColor="text1"/>
                <w:sz w:val="20"/>
                <w:szCs w:val="20"/>
                <w:lang w:eastAsia="pl-PL"/>
              </w:rPr>
              <w:t xml:space="preserve"> </w:t>
            </w:r>
            <w:r w:rsidRPr="004F2E1C">
              <w:rPr>
                <w:rFonts w:ascii="Cambria" w:hAnsi="Cambria" w:cs="Garamond"/>
                <w:color w:val="000000" w:themeColor="text1"/>
                <w:sz w:val="20"/>
                <w:szCs w:val="20"/>
                <w:lang w:val="x-none" w:eastAsia="pl-PL"/>
              </w:rPr>
              <w:t>przedsiębiorców działaniami</w:t>
            </w:r>
            <w:r w:rsidRPr="004F2E1C">
              <w:rPr>
                <w:rFonts w:ascii="Cambria" w:hAnsi="Cambria" w:cs="Garamond"/>
                <w:color w:val="000000" w:themeColor="text1"/>
                <w:sz w:val="20"/>
                <w:szCs w:val="20"/>
                <w:lang w:eastAsia="pl-PL"/>
              </w:rPr>
              <w:t xml:space="preserve"> </w:t>
            </w:r>
            <w:r w:rsidRPr="004F2E1C">
              <w:rPr>
                <w:rFonts w:ascii="Cambria" w:hAnsi="Cambria" w:cs="Garamond"/>
                <w:color w:val="000000" w:themeColor="text1"/>
                <w:sz w:val="20"/>
                <w:szCs w:val="20"/>
                <w:lang w:val="x-none" w:eastAsia="pl-PL"/>
              </w:rPr>
              <w:t>proefektywnościowymi</w:t>
            </w:r>
            <w:r w:rsidRPr="004F2E1C">
              <w:rPr>
                <w:rFonts w:ascii="Cambria" w:hAnsi="Cambria" w:cs="Garamond"/>
                <w:color w:val="000000" w:themeColor="text1"/>
                <w:sz w:val="20"/>
                <w:szCs w:val="20"/>
                <w:lang w:eastAsia="pl-PL"/>
              </w:rPr>
              <w:t>;</w:t>
            </w:r>
          </w:p>
          <w:p w:rsidR="00AB5B94" w:rsidRPr="004F2E1C" w:rsidRDefault="00AB5B94" w:rsidP="00351EC8">
            <w:pPr>
              <w:numPr>
                <w:ilvl w:val="0"/>
                <w:numId w:val="53"/>
              </w:numPr>
              <w:autoSpaceDE w:val="0"/>
              <w:autoSpaceDN w:val="0"/>
              <w:adjustRightInd w:val="0"/>
              <w:spacing w:line="360" w:lineRule="auto"/>
              <w:ind w:left="384"/>
              <w:contextualSpacing/>
              <w:cnfStyle w:val="000000100000" w:firstRow="0" w:lastRow="0" w:firstColumn="0" w:lastColumn="0" w:oddVBand="0" w:evenVBand="0" w:oddHBand="1" w:evenHBand="0" w:firstRowFirstColumn="0" w:firstRowLastColumn="0" w:lastRowFirstColumn="0" w:lastRowLastColumn="0"/>
              <w:rPr>
                <w:rFonts w:ascii="Cambria" w:hAnsi="Cambria" w:cs="Garamond"/>
                <w:color w:val="000000" w:themeColor="text1"/>
                <w:sz w:val="20"/>
                <w:szCs w:val="20"/>
                <w:lang w:val="x-none" w:eastAsia="pl-PL"/>
              </w:rPr>
            </w:pPr>
            <w:r w:rsidRPr="004F2E1C">
              <w:rPr>
                <w:rFonts w:ascii="Cambria" w:hAnsi="Cambria" w:cs="Garamond"/>
                <w:color w:val="000000" w:themeColor="text1"/>
                <w:sz w:val="20"/>
                <w:szCs w:val="20"/>
                <w:lang w:val="x-none" w:eastAsia="pl-PL"/>
              </w:rPr>
              <w:t xml:space="preserve">Rozwinięta infrastruktura techniczna związana </w:t>
            </w:r>
            <w:r w:rsidRPr="004F2E1C">
              <w:rPr>
                <w:rFonts w:ascii="Cambria" w:hAnsi="Cambria" w:cs="Garamond"/>
                <w:color w:val="000000" w:themeColor="text1"/>
                <w:sz w:val="20"/>
                <w:szCs w:val="20"/>
                <w:lang w:eastAsia="pl-PL"/>
              </w:rPr>
              <w:t xml:space="preserve">z </w:t>
            </w:r>
            <w:r w:rsidRPr="004F2E1C">
              <w:rPr>
                <w:rFonts w:ascii="Cambria" w:hAnsi="Cambria" w:cs="Garamond"/>
                <w:color w:val="000000" w:themeColor="text1"/>
                <w:sz w:val="20"/>
                <w:szCs w:val="20"/>
                <w:lang w:val="x-none" w:eastAsia="pl-PL"/>
              </w:rPr>
              <w:t>zaopatrzeniem odbiorców w energię elektryczną</w:t>
            </w:r>
            <w:r w:rsidRPr="004F2E1C">
              <w:rPr>
                <w:rFonts w:ascii="Cambria" w:hAnsi="Cambria" w:cs="Garamond"/>
                <w:color w:val="000000" w:themeColor="text1"/>
                <w:sz w:val="20"/>
                <w:szCs w:val="20"/>
                <w:lang w:eastAsia="pl-PL"/>
              </w:rPr>
              <w:t xml:space="preserve">, </w:t>
            </w:r>
            <w:r w:rsidRPr="004F2E1C">
              <w:rPr>
                <w:rFonts w:ascii="Cambria" w:hAnsi="Cambria" w:cs="Garamond"/>
                <w:color w:val="000000" w:themeColor="text1"/>
                <w:sz w:val="20"/>
                <w:szCs w:val="20"/>
                <w:lang w:val="x-none" w:eastAsia="pl-PL"/>
              </w:rPr>
              <w:t>ciepło sieciowe</w:t>
            </w:r>
            <w:r w:rsidRPr="004F2E1C">
              <w:rPr>
                <w:rFonts w:ascii="Cambria" w:hAnsi="Cambria" w:cs="Garamond"/>
                <w:color w:val="000000" w:themeColor="text1"/>
                <w:sz w:val="20"/>
                <w:szCs w:val="20"/>
                <w:lang w:eastAsia="pl-PL"/>
              </w:rPr>
              <w:t xml:space="preserve"> </w:t>
            </w:r>
            <w:r w:rsidRPr="004F2E1C">
              <w:rPr>
                <w:rFonts w:ascii="Cambria" w:hAnsi="Cambria" w:cs="Garamond"/>
                <w:color w:val="000000" w:themeColor="text1"/>
                <w:sz w:val="20"/>
                <w:szCs w:val="20"/>
                <w:lang w:eastAsia="pl-PL"/>
              </w:rPr>
              <w:br/>
              <w:t>i gaz;</w:t>
            </w:r>
          </w:p>
          <w:p w:rsidR="00AB5B94" w:rsidRPr="004F2E1C" w:rsidRDefault="00AB5B94" w:rsidP="00351EC8">
            <w:pPr>
              <w:numPr>
                <w:ilvl w:val="0"/>
                <w:numId w:val="53"/>
              </w:numPr>
              <w:autoSpaceDE w:val="0"/>
              <w:autoSpaceDN w:val="0"/>
              <w:adjustRightInd w:val="0"/>
              <w:spacing w:line="360" w:lineRule="auto"/>
              <w:ind w:left="384"/>
              <w:contextualSpacing/>
              <w:cnfStyle w:val="000000100000" w:firstRow="0" w:lastRow="0" w:firstColumn="0" w:lastColumn="0" w:oddVBand="0" w:evenVBand="0" w:oddHBand="1" w:evenHBand="0" w:firstRowFirstColumn="0" w:firstRowLastColumn="0" w:lastRowFirstColumn="0" w:lastRowLastColumn="0"/>
              <w:rPr>
                <w:rFonts w:ascii="Cambria" w:hAnsi="Cambria" w:cs="Garamond"/>
                <w:color w:val="000000" w:themeColor="text1"/>
                <w:sz w:val="20"/>
                <w:szCs w:val="20"/>
                <w:lang w:val="x-none" w:eastAsia="pl-PL"/>
              </w:rPr>
            </w:pPr>
            <w:r w:rsidRPr="004F2E1C">
              <w:rPr>
                <w:rFonts w:ascii="Cambria" w:hAnsi="Cambria" w:cs="Garamond"/>
                <w:color w:val="000000" w:themeColor="text1"/>
                <w:sz w:val="20"/>
                <w:szCs w:val="20"/>
                <w:lang w:val="x-none" w:eastAsia="pl-PL"/>
              </w:rPr>
              <w:t>Coraz większ</w:t>
            </w:r>
            <w:r w:rsidR="003673DC">
              <w:rPr>
                <w:rFonts w:ascii="Cambria" w:hAnsi="Cambria" w:cs="Garamond"/>
                <w:color w:val="000000" w:themeColor="text1"/>
                <w:sz w:val="20"/>
                <w:szCs w:val="20"/>
                <w:lang w:eastAsia="pl-PL"/>
              </w:rPr>
              <w:t>a</w:t>
            </w:r>
            <w:r w:rsidRPr="004F2E1C">
              <w:rPr>
                <w:rFonts w:ascii="Cambria" w:hAnsi="Cambria" w:cs="Garamond"/>
                <w:color w:val="000000" w:themeColor="text1"/>
                <w:sz w:val="20"/>
                <w:szCs w:val="20"/>
                <w:lang w:val="x-none" w:eastAsia="pl-PL"/>
              </w:rPr>
              <w:t xml:space="preserve"> </w:t>
            </w:r>
            <w:r w:rsidRPr="004F2E1C">
              <w:rPr>
                <w:rFonts w:ascii="Cambria" w:hAnsi="Cambria" w:cs="Garamond"/>
                <w:color w:val="000000" w:themeColor="text1"/>
                <w:sz w:val="20"/>
                <w:szCs w:val="20"/>
                <w:lang w:eastAsia="pl-PL"/>
              </w:rPr>
              <w:t>świadomość społeczna wykorzystania OZE.</w:t>
            </w:r>
          </w:p>
        </w:tc>
        <w:tc>
          <w:tcPr>
            <w:tcW w:w="4002" w:type="dxa"/>
            <w:shd w:val="clear" w:color="auto" w:fill="FFFFFF" w:themeFill="background1"/>
          </w:tcPr>
          <w:p w:rsidR="00AB5B94" w:rsidRPr="004F2E1C" w:rsidRDefault="00AB5B94" w:rsidP="00351EC8">
            <w:pPr>
              <w:numPr>
                <w:ilvl w:val="0"/>
                <w:numId w:val="52"/>
              </w:numPr>
              <w:spacing w:before="120" w:after="120" w:line="360" w:lineRule="auto"/>
              <w:ind w:left="459"/>
              <w:contextualSpacing/>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4F2E1C">
              <w:rPr>
                <w:rFonts w:ascii="Cambria" w:hAnsi="Cambria"/>
                <w:color w:val="000000" w:themeColor="text1"/>
                <w:sz w:val="20"/>
                <w:szCs w:val="20"/>
              </w:rPr>
              <w:t>Niedostateczne środki finansowe</w:t>
            </w:r>
            <w:r w:rsidRPr="004F2E1C">
              <w:rPr>
                <w:rFonts w:ascii="Cambria" w:hAnsi="Cambria"/>
                <w:color w:val="000000" w:themeColor="text1"/>
                <w:sz w:val="20"/>
                <w:szCs w:val="20"/>
              </w:rPr>
              <w:br/>
              <w:t xml:space="preserve"> w budżecie gminy na realizację działań zawartych w Planie; </w:t>
            </w:r>
          </w:p>
          <w:p w:rsidR="00AB5B94" w:rsidRPr="004F2E1C" w:rsidRDefault="00AB5B94" w:rsidP="00351EC8">
            <w:pPr>
              <w:numPr>
                <w:ilvl w:val="0"/>
                <w:numId w:val="52"/>
              </w:numPr>
              <w:spacing w:before="120" w:after="120" w:line="360" w:lineRule="auto"/>
              <w:ind w:left="459"/>
              <w:contextualSpacing/>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4F2E1C">
              <w:rPr>
                <w:rFonts w:ascii="Cambria" w:hAnsi="Cambria"/>
                <w:color w:val="000000" w:themeColor="text1"/>
                <w:sz w:val="20"/>
                <w:szCs w:val="20"/>
              </w:rPr>
              <w:t>Brak szczegółowych informacji dotyczących zużycia nośników innych niż sieciowych zużywanych na terenie gminy;</w:t>
            </w:r>
          </w:p>
          <w:p w:rsidR="00AB5B94" w:rsidRPr="004F2E1C" w:rsidRDefault="00AB5B94" w:rsidP="00351EC8">
            <w:pPr>
              <w:numPr>
                <w:ilvl w:val="0"/>
                <w:numId w:val="52"/>
              </w:numPr>
              <w:spacing w:before="120" w:after="120" w:line="360" w:lineRule="auto"/>
              <w:ind w:left="459"/>
              <w:contextualSpacing/>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4F2E1C">
              <w:rPr>
                <w:rFonts w:ascii="Cambria" w:hAnsi="Cambria"/>
                <w:color w:val="000000" w:themeColor="text1"/>
                <w:sz w:val="20"/>
                <w:szCs w:val="20"/>
              </w:rPr>
              <w:t xml:space="preserve">Występowanie barier technicznych </w:t>
            </w:r>
            <w:r w:rsidRPr="004F2E1C">
              <w:rPr>
                <w:rFonts w:ascii="Cambria" w:hAnsi="Cambria"/>
                <w:color w:val="000000" w:themeColor="text1"/>
                <w:sz w:val="20"/>
                <w:szCs w:val="20"/>
              </w:rPr>
              <w:br/>
              <w:t>i ekonomicznych stosowania OZE;</w:t>
            </w:r>
          </w:p>
          <w:p w:rsidR="00AB5B94" w:rsidRPr="004F2E1C" w:rsidRDefault="00AB5B94" w:rsidP="00351EC8">
            <w:pPr>
              <w:numPr>
                <w:ilvl w:val="0"/>
                <w:numId w:val="52"/>
              </w:numPr>
              <w:spacing w:before="120" w:after="120" w:line="360" w:lineRule="auto"/>
              <w:ind w:left="459"/>
              <w:contextualSpacing/>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4F2E1C">
              <w:rPr>
                <w:rFonts w:ascii="Cambria" w:hAnsi="Cambria"/>
                <w:color w:val="000000" w:themeColor="text1"/>
                <w:sz w:val="20"/>
                <w:szCs w:val="20"/>
              </w:rPr>
              <w:t>Bardzo intensywny przyrost liczby pojazdów poruszających się w obrębie gminy;</w:t>
            </w:r>
          </w:p>
          <w:p w:rsidR="00AB5B94" w:rsidRPr="004F2E1C" w:rsidRDefault="00AB5B94" w:rsidP="00351EC8">
            <w:pPr>
              <w:numPr>
                <w:ilvl w:val="0"/>
                <w:numId w:val="52"/>
              </w:numPr>
              <w:spacing w:before="120" w:after="120" w:line="360" w:lineRule="auto"/>
              <w:ind w:left="459"/>
              <w:contextualSpacing/>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8"/>
                <w:szCs w:val="20"/>
              </w:rPr>
            </w:pPr>
            <w:r w:rsidRPr="004F2E1C">
              <w:rPr>
                <w:rFonts w:ascii="Cambria" w:hAnsi="Cambria"/>
                <w:color w:val="000000" w:themeColor="text1"/>
                <w:sz w:val="20"/>
              </w:rPr>
              <w:t>Rosnąca emisja z transportu samochodowego.</w:t>
            </w:r>
          </w:p>
          <w:p w:rsidR="00AB5B94" w:rsidRPr="004F2E1C" w:rsidRDefault="00AB5B94" w:rsidP="00AB5B94">
            <w:pPr>
              <w:spacing w:line="360" w:lineRule="auto"/>
              <w:ind w:left="459"/>
              <w:contextualSpacing/>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p>
        </w:tc>
      </w:tr>
      <w:tr w:rsidR="00AB5B94" w:rsidRPr="004F2E1C" w:rsidTr="004F2E1C">
        <w:trPr>
          <w:trHeight w:val="515"/>
          <w:jc w:val="center"/>
        </w:trPr>
        <w:tc>
          <w:tcPr>
            <w:cnfStyle w:val="001000000000" w:firstRow="0" w:lastRow="0" w:firstColumn="1" w:lastColumn="0" w:oddVBand="0" w:evenVBand="0" w:oddHBand="0" w:evenHBand="0" w:firstRowFirstColumn="0" w:firstRowLastColumn="0" w:lastRowFirstColumn="0" w:lastRowLastColumn="0"/>
            <w:tcW w:w="860" w:type="dxa"/>
            <w:vMerge w:val="restart"/>
            <w:shd w:val="clear" w:color="auto" w:fill="BFE373" w:themeFill="accent1" w:themeFillTint="99"/>
            <w:textDirection w:val="btLr"/>
          </w:tcPr>
          <w:p w:rsidR="00AB5B94" w:rsidRPr="004F2E1C" w:rsidRDefault="00AB5B94" w:rsidP="00AB5B94">
            <w:pPr>
              <w:spacing w:line="360" w:lineRule="auto"/>
              <w:ind w:right="113"/>
              <w:jc w:val="center"/>
              <w:rPr>
                <w:rFonts w:ascii="Cambria" w:hAnsi="Cambria"/>
                <w:b w:val="0"/>
                <w:bCs w:val="0"/>
                <w:color w:val="000000" w:themeColor="text1"/>
              </w:rPr>
            </w:pPr>
            <w:r w:rsidRPr="004F2E1C">
              <w:rPr>
                <w:rFonts w:ascii="Cambria" w:hAnsi="Cambria"/>
                <w:b w:val="0"/>
                <w:bCs w:val="0"/>
                <w:color w:val="000000" w:themeColor="text1"/>
              </w:rPr>
              <w:t>Czynniki zewnętrzne</w:t>
            </w:r>
          </w:p>
        </w:tc>
        <w:tc>
          <w:tcPr>
            <w:tcW w:w="3969" w:type="dxa"/>
            <w:shd w:val="clear" w:color="auto" w:fill="D4ECA1" w:themeFill="accent1" w:themeFillTint="66"/>
          </w:tcPr>
          <w:p w:rsidR="00AB5B94" w:rsidRPr="004F2E1C" w:rsidRDefault="00AB5B94" w:rsidP="00AB5B94">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rPr>
            </w:pPr>
            <w:r w:rsidRPr="004F2E1C">
              <w:rPr>
                <w:rFonts w:ascii="Cambria" w:hAnsi="Cambria"/>
                <w:b/>
                <w:color w:val="000000" w:themeColor="text1"/>
              </w:rPr>
              <w:t>Szanse</w:t>
            </w:r>
          </w:p>
        </w:tc>
        <w:tc>
          <w:tcPr>
            <w:tcW w:w="4002" w:type="dxa"/>
            <w:shd w:val="clear" w:color="auto" w:fill="D4ECA1" w:themeFill="accent1" w:themeFillTint="66"/>
          </w:tcPr>
          <w:p w:rsidR="00AB5B94" w:rsidRPr="004F2E1C" w:rsidRDefault="00AB5B94" w:rsidP="00AB5B94">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rPr>
            </w:pPr>
            <w:r w:rsidRPr="004F2E1C">
              <w:rPr>
                <w:rFonts w:ascii="Cambria" w:hAnsi="Cambria"/>
                <w:b/>
                <w:color w:val="000000" w:themeColor="text1"/>
              </w:rPr>
              <w:t>Zagrożenia</w:t>
            </w:r>
          </w:p>
        </w:tc>
      </w:tr>
      <w:tr w:rsidR="00AB5B94" w:rsidRPr="004F2E1C" w:rsidTr="00DE0B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0" w:type="dxa"/>
            <w:vMerge/>
            <w:shd w:val="clear" w:color="auto" w:fill="BFE373" w:themeFill="accent1" w:themeFillTint="99"/>
          </w:tcPr>
          <w:p w:rsidR="00AB5B94" w:rsidRPr="004F2E1C" w:rsidRDefault="00AB5B94" w:rsidP="00AB5B94">
            <w:pPr>
              <w:spacing w:line="360" w:lineRule="auto"/>
              <w:jc w:val="center"/>
              <w:rPr>
                <w:rFonts w:ascii="Cambria" w:hAnsi="Cambria"/>
                <w:bCs w:val="0"/>
                <w:color w:val="000000" w:themeColor="text1"/>
              </w:rPr>
            </w:pPr>
          </w:p>
        </w:tc>
        <w:tc>
          <w:tcPr>
            <w:tcW w:w="3969" w:type="dxa"/>
            <w:shd w:val="clear" w:color="auto" w:fill="FFFFFF" w:themeFill="background1"/>
          </w:tcPr>
          <w:p w:rsidR="00AB5B94" w:rsidRPr="004F2E1C" w:rsidRDefault="00AB5B94" w:rsidP="00351EC8">
            <w:pPr>
              <w:numPr>
                <w:ilvl w:val="0"/>
                <w:numId w:val="52"/>
              </w:numPr>
              <w:spacing w:before="120" w:after="120" w:line="360" w:lineRule="auto"/>
              <w:ind w:left="384"/>
              <w:contextualSpacing/>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lang w:val="x-none"/>
              </w:rPr>
            </w:pPr>
            <w:r w:rsidRPr="004F2E1C">
              <w:rPr>
                <w:rFonts w:ascii="Cambria" w:hAnsi="Cambria"/>
                <w:color w:val="000000" w:themeColor="text1"/>
                <w:sz w:val="20"/>
                <w:szCs w:val="20"/>
                <w:lang w:val="x-none"/>
              </w:rPr>
              <w:t>Wdrażanie nowych programów wsparcia dla</w:t>
            </w:r>
            <w:r w:rsidRPr="004F2E1C">
              <w:rPr>
                <w:rFonts w:ascii="Cambria" w:hAnsi="Cambria"/>
                <w:color w:val="000000" w:themeColor="text1"/>
                <w:sz w:val="20"/>
                <w:szCs w:val="20"/>
              </w:rPr>
              <w:t xml:space="preserve"> </w:t>
            </w:r>
            <w:r w:rsidRPr="004F2E1C">
              <w:rPr>
                <w:rFonts w:ascii="Cambria" w:hAnsi="Cambria"/>
                <w:color w:val="000000" w:themeColor="text1"/>
                <w:sz w:val="20"/>
                <w:szCs w:val="20"/>
                <w:lang w:val="x-none"/>
              </w:rPr>
              <w:t xml:space="preserve">działań </w:t>
            </w:r>
            <w:proofErr w:type="spellStart"/>
            <w:r w:rsidRPr="004F2E1C">
              <w:rPr>
                <w:rFonts w:ascii="Cambria" w:hAnsi="Cambria"/>
                <w:color w:val="000000" w:themeColor="text1"/>
                <w:sz w:val="20"/>
                <w:szCs w:val="20"/>
                <w:lang w:val="x-none"/>
              </w:rPr>
              <w:t>prosumenckich</w:t>
            </w:r>
            <w:proofErr w:type="spellEnd"/>
            <w:r w:rsidRPr="004F2E1C">
              <w:rPr>
                <w:rFonts w:ascii="Cambria" w:hAnsi="Cambria"/>
                <w:color w:val="000000" w:themeColor="text1"/>
                <w:sz w:val="20"/>
                <w:szCs w:val="20"/>
                <w:lang w:val="x-none"/>
              </w:rPr>
              <w:t xml:space="preserve"> skierowanych dla</w:t>
            </w:r>
            <w:r w:rsidRPr="004F2E1C">
              <w:rPr>
                <w:rFonts w:ascii="Cambria" w:hAnsi="Cambria"/>
                <w:color w:val="000000" w:themeColor="text1"/>
                <w:sz w:val="20"/>
                <w:szCs w:val="20"/>
              </w:rPr>
              <w:t xml:space="preserve"> </w:t>
            </w:r>
            <w:r w:rsidRPr="004F2E1C">
              <w:rPr>
                <w:rFonts w:ascii="Cambria" w:hAnsi="Cambria"/>
                <w:color w:val="000000" w:themeColor="text1"/>
                <w:sz w:val="20"/>
                <w:szCs w:val="20"/>
                <w:lang w:val="x-none"/>
              </w:rPr>
              <w:t>przedsiębiorstw i osób fizycznych</w:t>
            </w:r>
            <w:r w:rsidRPr="004F2E1C">
              <w:rPr>
                <w:rFonts w:ascii="Cambria" w:hAnsi="Cambria"/>
                <w:color w:val="000000" w:themeColor="text1"/>
                <w:sz w:val="20"/>
                <w:szCs w:val="20"/>
              </w:rPr>
              <w:t>;</w:t>
            </w:r>
          </w:p>
          <w:p w:rsidR="00AB5B94" w:rsidRPr="004F2E1C" w:rsidRDefault="00AB5B94" w:rsidP="00351EC8">
            <w:pPr>
              <w:numPr>
                <w:ilvl w:val="0"/>
                <w:numId w:val="52"/>
              </w:numPr>
              <w:spacing w:before="120" w:after="120" w:line="360" w:lineRule="auto"/>
              <w:ind w:left="384"/>
              <w:contextualSpacing/>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lang w:val="x-none"/>
              </w:rPr>
            </w:pPr>
            <w:r w:rsidRPr="004F2E1C">
              <w:rPr>
                <w:rFonts w:ascii="Cambria" w:hAnsi="Cambria"/>
                <w:color w:val="000000" w:themeColor="text1"/>
                <w:sz w:val="20"/>
                <w:szCs w:val="20"/>
                <w:lang w:val="x-none"/>
              </w:rPr>
              <w:t>Coraz wyższe koszty energii</w:t>
            </w:r>
            <w:r w:rsidRPr="004F2E1C">
              <w:rPr>
                <w:rFonts w:ascii="Cambria" w:hAnsi="Cambria"/>
                <w:color w:val="000000" w:themeColor="text1"/>
                <w:sz w:val="20"/>
                <w:szCs w:val="20"/>
              </w:rPr>
              <w:t xml:space="preserve"> </w:t>
            </w:r>
            <w:r w:rsidRPr="004F2E1C">
              <w:rPr>
                <w:rFonts w:ascii="Cambria" w:hAnsi="Cambria"/>
                <w:color w:val="000000" w:themeColor="text1"/>
                <w:sz w:val="20"/>
                <w:szCs w:val="20"/>
                <w:lang w:val="x-none"/>
              </w:rPr>
              <w:t>zwiększające opłacalność działań zmniejszających jej zużycie</w:t>
            </w:r>
            <w:r w:rsidRPr="004F2E1C">
              <w:rPr>
                <w:rFonts w:ascii="Cambria" w:hAnsi="Cambria"/>
                <w:color w:val="000000" w:themeColor="text1"/>
                <w:sz w:val="20"/>
                <w:szCs w:val="20"/>
              </w:rPr>
              <w:t>;</w:t>
            </w:r>
          </w:p>
          <w:p w:rsidR="00AB5B94" w:rsidRPr="004F2E1C" w:rsidRDefault="00AB5B94" w:rsidP="00351EC8">
            <w:pPr>
              <w:numPr>
                <w:ilvl w:val="0"/>
                <w:numId w:val="52"/>
              </w:numPr>
              <w:spacing w:before="120" w:after="120" w:line="360" w:lineRule="auto"/>
              <w:ind w:left="384"/>
              <w:contextualSpacing/>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lang w:val="x-none"/>
              </w:rPr>
            </w:pPr>
            <w:r w:rsidRPr="004F2E1C">
              <w:rPr>
                <w:rFonts w:ascii="Cambria" w:hAnsi="Cambria"/>
                <w:color w:val="000000" w:themeColor="text1"/>
                <w:sz w:val="20"/>
                <w:szCs w:val="20"/>
                <w:lang w:val="x-none"/>
              </w:rPr>
              <w:t xml:space="preserve">Rosnąca świadomość odbiorców </w:t>
            </w:r>
            <w:r w:rsidRPr="004F2E1C">
              <w:rPr>
                <w:rFonts w:ascii="Cambria" w:hAnsi="Cambria"/>
                <w:color w:val="000000" w:themeColor="text1"/>
                <w:sz w:val="20"/>
                <w:szCs w:val="20"/>
                <w:lang w:val="x-none"/>
              </w:rPr>
              <w:br/>
              <w:t>w zakresie oszczędnego gospodarowania energią, coraz większy nacisk z tym związany na racjonalizację zużycia energii</w:t>
            </w:r>
            <w:r w:rsidRPr="004F2E1C">
              <w:rPr>
                <w:rFonts w:ascii="Cambria" w:hAnsi="Cambria"/>
                <w:color w:val="000000" w:themeColor="text1"/>
                <w:sz w:val="20"/>
                <w:szCs w:val="20"/>
              </w:rPr>
              <w:t>;</w:t>
            </w:r>
          </w:p>
          <w:p w:rsidR="00AB5B94" w:rsidRPr="004F2E1C" w:rsidRDefault="00AB5B94" w:rsidP="00351EC8">
            <w:pPr>
              <w:numPr>
                <w:ilvl w:val="0"/>
                <w:numId w:val="52"/>
              </w:numPr>
              <w:spacing w:before="120" w:after="120" w:line="360" w:lineRule="auto"/>
              <w:ind w:left="384"/>
              <w:contextualSpacing/>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lang w:val="x-none"/>
              </w:rPr>
            </w:pPr>
            <w:r w:rsidRPr="004F2E1C">
              <w:rPr>
                <w:rFonts w:ascii="Cambria" w:hAnsi="Cambria"/>
                <w:color w:val="000000" w:themeColor="text1"/>
                <w:sz w:val="20"/>
                <w:szCs w:val="20"/>
                <w:lang w:val="x-none"/>
              </w:rPr>
              <w:t xml:space="preserve">Możliwości wsparcia przez Państwo </w:t>
            </w:r>
            <w:r w:rsidRPr="004F2E1C">
              <w:rPr>
                <w:rFonts w:ascii="Cambria" w:hAnsi="Cambria"/>
                <w:color w:val="000000" w:themeColor="text1"/>
                <w:sz w:val="20"/>
                <w:szCs w:val="20"/>
                <w:lang w:val="x-none"/>
              </w:rPr>
              <w:br/>
              <w:t>i UE inwestycji związanych z OZE, termomodernizacją, rozwojem infrastruktury</w:t>
            </w:r>
            <w:r w:rsidRPr="004F2E1C">
              <w:rPr>
                <w:rFonts w:ascii="Cambria" w:hAnsi="Cambria"/>
                <w:color w:val="000000" w:themeColor="text1"/>
                <w:sz w:val="20"/>
                <w:szCs w:val="20"/>
              </w:rPr>
              <w:t>;</w:t>
            </w:r>
          </w:p>
          <w:p w:rsidR="00AB5B94" w:rsidRPr="004F2E1C" w:rsidRDefault="00AB5B94" w:rsidP="00351EC8">
            <w:pPr>
              <w:numPr>
                <w:ilvl w:val="0"/>
                <w:numId w:val="52"/>
              </w:numPr>
              <w:spacing w:before="120" w:after="120" w:line="360" w:lineRule="auto"/>
              <w:ind w:left="384"/>
              <w:contextualSpacing/>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lang w:val="x-none"/>
              </w:rPr>
            </w:pPr>
            <w:r w:rsidRPr="004F2E1C">
              <w:rPr>
                <w:rFonts w:ascii="Cambria" w:hAnsi="Cambria"/>
                <w:color w:val="000000" w:themeColor="text1"/>
                <w:sz w:val="20"/>
                <w:szCs w:val="20"/>
              </w:rPr>
              <w:t xml:space="preserve">Zwiększenie inicjatyw zmierzających do poprawy stanu środowiska </w:t>
            </w:r>
            <w:r w:rsidR="004F2E1C">
              <w:rPr>
                <w:rFonts w:ascii="Cambria" w:hAnsi="Cambria"/>
                <w:color w:val="000000" w:themeColor="text1"/>
                <w:sz w:val="20"/>
                <w:szCs w:val="20"/>
              </w:rPr>
              <w:t>naturalnego.</w:t>
            </w:r>
          </w:p>
        </w:tc>
        <w:tc>
          <w:tcPr>
            <w:tcW w:w="4002" w:type="dxa"/>
            <w:shd w:val="clear" w:color="auto" w:fill="FFFFFF" w:themeFill="background1"/>
          </w:tcPr>
          <w:p w:rsidR="00AB5B94" w:rsidRPr="004F2E1C" w:rsidRDefault="00AB5B94" w:rsidP="00351EC8">
            <w:pPr>
              <w:numPr>
                <w:ilvl w:val="0"/>
                <w:numId w:val="52"/>
              </w:numPr>
              <w:spacing w:before="120" w:after="120" w:line="360" w:lineRule="auto"/>
              <w:ind w:left="459"/>
              <w:contextualSpacing/>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8"/>
                <w:szCs w:val="20"/>
              </w:rPr>
            </w:pPr>
            <w:r w:rsidRPr="004F2E1C">
              <w:rPr>
                <w:rFonts w:ascii="Cambria" w:hAnsi="Cambria"/>
                <w:color w:val="000000" w:themeColor="text1"/>
                <w:sz w:val="20"/>
              </w:rPr>
              <w:t>Brak odpowiedniej koordynacji działań planistycznych, koncepcyjnych i technicznych;</w:t>
            </w:r>
          </w:p>
          <w:p w:rsidR="00AB5B94" w:rsidRPr="004F2E1C" w:rsidRDefault="00AB5B94" w:rsidP="00351EC8">
            <w:pPr>
              <w:numPr>
                <w:ilvl w:val="0"/>
                <w:numId w:val="52"/>
              </w:numPr>
              <w:spacing w:before="120" w:after="120" w:line="360" w:lineRule="auto"/>
              <w:ind w:left="459"/>
              <w:contextualSpacing/>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4F2E1C">
              <w:rPr>
                <w:rFonts w:ascii="Cambria" w:hAnsi="Cambria"/>
                <w:color w:val="000000" w:themeColor="text1"/>
                <w:sz w:val="20"/>
              </w:rPr>
              <w:t>Zmniejszenie zainteresowania Odnawialnymi Źródłami Energii przez użytkowników energii ze względu na wysoki koszt inwestycyjny;</w:t>
            </w:r>
          </w:p>
          <w:p w:rsidR="00AB5B94" w:rsidRPr="004F2E1C" w:rsidRDefault="00AB5B94" w:rsidP="00351EC8">
            <w:pPr>
              <w:numPr>
                <w:ilvl w:val="0"/>
                <w:numId w:val="52"/>
              </w:numPr>
              <w:spacing w:before="120" w:after="120" w:line="360" w:lineRule="auto"/>
              <w:ind w:left="459"/>
              <w:contextualSpacing/>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4F2E1C">
              <w:rPr>
                <w:rFonts w:ascii="Cambria" w:hAnsi="Cambria"/>
                <w:color w:val="000000" w:themeColor="text1"/>
                <w:sz w:val="20"/>
              </w:rPr>
              <w:t>Coraz większy potencjał produkcyjny na terenie gminy mogący spowodować wzrost emisji dwutlenku węgla.</w:t>
            </w:r>
          </w:p>
        </w:tc>
      </w:tr>
    </w:tbl>
    <w:p w:rsidR="00B8581A" w:rsidRDefault="00B8581A" w:rsidP="00B8581A">
      <w:pPr>
        <w:pStyle w:val="Nagwek2"/>
        <w:spacing w:line="360" w:lineRule="auto"/>
        <w:rPr>
          <w:lang w:eastAsia="pl-PL"/>
        </w:rPr>
      </w:pPr>
      <w:bookmarkStart w:id="101" w:name="_Toc428531436"/>
      <w:r>
        <w:rPr>
          <w:lang w:eastAsia="pl-PL"/>
        </w:rPr>
        <w:lastRenderedPageBreak/>
        <w:t>8.1 Aspekty organizacyjne</w:t>
      </w:r>
      <w:bookmarkEnd w:id="101"/>
    </w:p>
    <w:p w:rsidR="00B8581A" w:rsidRPr="00B8581A" w:rsidRDefault="00B8581A" w:rsidP="00B8581A">
      <w:pPr>
        <w:spacing w:line="360" w:lineRule="auto"/>
        <w:rPr>
          <w:rFonts w:ascii="Cambria" w:hAnsi="Cambria"/>
          <w:lang w:eastAsia="pl-PL"/>
        </w:rPr>
      </w:pPr>
      <w:r w:rsidRPr="00B8581A">
        <w:rPr>
          <w:rFonts w:ascii="Cambria" w:hAnsi="Cambria"/>
          <w:lang w:eastAsia="pl-PL"/>
        </w:rPr>
        <w:t>Przy doborze działań dla realizacji założonych celów można kierować się strukturą organizacyjną realizujących je podmiotów. Zadania te można podzielić na trzy grupy:</w:t>
      </w:r>
    </w:p>
    <w:p w:rsidR="00B8581A" w:rsidRPr="00B8581A" w:rsidRDefault="00B8581A" w:rsidP="009221B7">
      <w:pPr>
        <w:numPr>
          <w:ilvl w:val="0"/>
          <w:numId w:val="124"/>
        </w:numPr>
        <w:spacing w:line="360" w:lineRule="auto"/>
        <w:rPr>
          <w:rFonts w:ascii="Cambria" w:hAnsi="Cambria"/>
          <w:lang w:eastAsia="pl-PL"/>
        </w:rPr>
      </w:pPr>
      <w:r w:rsidRPr="00B8581A">
        <w:rPr>
          <w:rFonts w:ascii="Cambria" w:hAnsi="Cambria"/>
          <w:lang w:eastAsia="pl-PL"/>
        </w:rPr>
        <w:t>zadania realizowane przez Gminę</w:t>
      </w:r>
      <w:r>
        <w:rPr>
          <w:rFonts w:ascii="Cambria" w:hAnsi="Cambria"/>
          <w:lang w:eastAsia="pl-PL"/>
        </w:rPr>
        <w:t xml:space="preserve"> Skoczów</w:t>
      </w:r>
      <w:r w:rsidRPr="00B8581A">
        <w:rPr>
          <w:rFonts w:ascii="Cambria" w:hAnsi="Cambria"/>
          <w:lang w:eastAsia="pl-PL"/>
        </w:rPr>
        <w:t xml:space="preserve"> i jej jednostki organizacyjne;</w:t>
      </w:r>
    </w:p>
    <w:p w:rsidR="00B8581A" w:rsidRPr="00B8581A" w:rsidRDefault="00B8581A" w:rsidP="009221B7">
      <w:pPr>
        <w:numPr>
          <w:ilvl w:val="0"/>
          <w:numId w:val="124"/>
        </w:numPr>
        <w:spacing w:line="360" w:lineRule="auto"/>
        <w:rPr>
          <w:rFonts w:ascii="Cambria" w:hAnsi="Cambria"/>
          <w:lang w:eastAsia="pl-PL"/>
        </w:rPr>
      </w:pPr>
      <w:r w:rsidRPr="00B8581A">
        <w:rPr>
          <w:rFonts w:ascii="Cambria" w:hAnsi="Cambria"/>
          <w:lang w:eastAsia="pl-PL"/>
        </w:rPr>
        <w:t>zadania realizowane przez mieszkańców;</w:t>
      </w:r>
    </w:p>
    <w:p w:rsidR="00B8581A" w:rsidRPr="00B8581A" w:rsidRDefault="00B8581A" w:rsidP="009221B7">
      <w:pPr>
        <w:numPr>
          <w:ilvl w:val="0"/>
          <w:numId w:val="124"/>
        </w:numPr>
        <w:spacing w:line="360" w:lineRule="auto"/>
        <w:rPr>
          <w:rFonts w:ascii="Cambria" w:hAnsi="Cambria"/>
          <w:lang w:eastAsia="pl-PL"/>
        </w:rPr>
      </w:pPr>
      <w:r w:rsidRPr="00B8581A">
        <w:rPr>
          <w:rFonts w:ascii="Cambria" w:hAnsi="Cambria"/>
          <w:lang w:eastAsia="pl-PL"/>
        </w:rPr>
        <w:t>zadania realizowane przez podmioty gospodarcze.</w:t>
      </w:r>
    </w:p>
    <w:p w:rsidR="00B8581A" w:rsidRPr="00B8581A" w:rsidRDefault="00B8581A" w:rsidP="00B8581A">
      <w:pPr>
        <w:spacing w:line="360" w:lineRule="auto"/>
        <w:rPr>
          <w:rFonts w:ascii="Cambria" w:hAnsi="Cambria"/>
          <w:lang w:eastAsia="pl-PL"/>
        </w:rPr>
      </w:pPr>
      <w:r w:rsidRPr="00B8581A">
        <w:rPr>
          <w:rFonts w:ascii="Cambria" w:hAnsi="Cambria"/>
          <w:lang w:eastAsia="pl-PL"/>
        </w:rPr>
        <w:t xml:space="preserve">Gmina  </w:t>
      </w:r>
      <w:r>
        <w:rPr>
          <w:rFonts w:ascii="Cambria" w:hAnsi="Cambria"/>
          <w:lang w:eastAsia="pl-PL"/>
        </w:rPr>
        <w:t>Skoczów</w:t>
      </w:r>
      <w:r w:rsidRPr="00B8581A">
        <w:rPr>
          <w:rFonts w:ascii="Cambria" w:hAnsi="Cambria"/>
          <w:lang w:eastAsia="pl-PL"/>
        </w:rPr>
        <w:t xml:space="preserve"> posiada pełną zdolność organizacyjną (instytucjonalną) do wdrożenia zadań przewidzianych w Planie Gospodarki Niskoemisyjnej. Potwierdzeniem zdolności organizacyjnej Beneficjenta jest jego duże doświadczenie w realizacji projektów inwestycyjnych </w:t>
      </w:r>
      <w:r>
        <w:rPr>
          <w:rFonts w:ascii="Cambria" w:hAnsi="Cambria"/>
          <w:lang w:eastAsia="pl-PL"/>
        </w:rPr>
        <w:br/>
      </w:r>
      <w:r w:rsidRPr="00B8581A">
        <w:rPr>
          <w:rFonts w:ascii="Cambria" w:hAnsi="Cambria"/>
          <w:lang w:eastAsia="pl-PL"/>
        </w:rPr>
        <w:t xml:space="preserve">i </w:t>
      </w:r>
      <w:proofErr w:type="spellStart"/>
      <w:r w:rsidRPr="00B8581A">
        <w:rPr>
          <w:rFonts w:ascii="Cambria" w:hAnsi="Cambria"/>
          <w:lang w:eastAsia="pl-PL"/>
        </w:rPr>
        <w:t>nieinwestycyjnych</w:t>
      </w:r>
      <w:proofErr w:type="spellEnd"/>
      <w:r w:rsidRPr="00B8581A">
        <w:rPr>
          <w:rFonts w:ascii="Cambria" w:hAnsi="Cambria"/>
          <w:lang w:eastAsia="pl-PL"/>
        </w:rPr>
        <w:t xml:space="preserve"> z udziałem dofinansowania zewnętrznego.</w:t>
      </w:r>
    </w:p>
    <w:p w:rsidR="00B8581A" w:rsidRPr="00B8581A" w:rsidRDefault="00B8581A" w:rsidP="00B8581A">
      <w:pPr>
        <w:spacing w:line="360" w:lineRule="auto"/>
        <w:rPr>
          <w:rFonts w:ascii="Cambria" w:hAnsi="Cambria"/>
          <w:lang w:eastAsia="pl-PL"/>
        </w:rPr>
      </w:pPr>
      <w:r w:rsidRPr="00B8581A">
        <w:rPr>
          <w:rFonts w:ascii="Cambria" w:hAnsi="Cambria"/>
          <w:lang w:eastAsia="pl-PL"/>
        </w:rPr>
        <w:t>W przypadku dwóch ostatnich grup, Gmina nie jest bezpośrednio zaangażowana zarówno organizacyjnie jak i finansowo w realizację zadań, niemniej aktywność takich działań zależy od roli samorządu w ich promocji i upowszechnianiu. Aktywizacja mieszkańców może mieć ogromne znaczenie w realizacji celów, dlatego jest to jeden z najważniejszych aspektów strategicznych.</w:t>
      </w:r>
    </w:p>
    <w:p w:rsidR="00B8581A" w:rsidRPr="00B8581A" w:rsidRDefault="00B8581A" w:rsidP="00B8581A">
      <w:pPr>
        <w:spacing w:line="360" w:lineRule="auto"/>
        <w:rPr>
          <w:rFonts w:ascii="Cambria" w:hAnsi="Cambria"/>
          <w:lang w:eastAsia="pl-PL"/>
        </w:rPr>
      </w:pPr>
      <w:r w:rsidRPr="00B8581A">
        <w:rPr>
          <w:rFonts w:ascii="Cambria" w:hAnsi="Cambria"/>
          <w:lang w:eastAsia="pl-PL"/>
        </w:rPr>
        <w:t>Zadania mogą zostać podzielone pod względem osiąganych efektów następująco:</w:t>
      </w:r>
    </w:p>
    <w:p w:rsidR="00B8581A" w:rsidRPr="00B8581A" w:rsidRDefault="00B8581A" w:rsidP="009221B7">
      <w:pPr>
        <w:numPr>
          <w:ilvl w:val="0"/>
          <w:numId w:val="125"/>
        </w:numPr>
        <w:spacing w:line="360" w:lineRule="auto"/>
        <w:rPr>
          <w:rFonts w:ascii="Cambria" w:hAnsi="Cambria"/>
          <w:lang w:eastAsia="pl-PL"/>
        </w:rPr>
      </w:pPr>
      <w:r w:rsidRPr="00B8581A">
        <w:rPr>
          <w:rFonts w:ascii="Cambria" w:hAnsi="Cambria"/>
          <w:lang w:eastAsia="pl-PL"/>
        </w:rPr>
        <w:t>zadania służące bezpośrednio redukcji zużycia energii końcowej np. termomodernizacja obiektów;</w:t>
      </w:r>
    </w:p>
    <w:p w:rsidR="00B8581A" w:rsidRPr="00B8581A" w:rsidRDefault="00B8581A" w:rsidP="009221B7">
      <w:pPr>
        <w:numPr>
          <w:ilvl w:val="0"/>
          <w:numId w:val="125"/>
        </w:numPr>
        <w:spacing w:line="360" w:lineRule="auto"/>
        <w:rPr>
          <w:rFonts w:ascii="Cambria" w:hAnsi="Cambria"/>
          <w:lang w:eastAsia="pl-PL"/>
        </w:rPr>
      </w:pPr>
      <w:r w:rsidRPr="00B8581A">
        <w:rPr>
          <w:rFonts w:ascii="Cambria" w:hAnsi="Cambria"/>
          <w:lang w:eastAsia="pl-PL"/>
        </w:rPr>
        <w:t>zadania służące redukcji emisji gazów cieplarnianych np. modernizacja kotłowni, instalacja wysokosprawnego źródła, wykorzystanie energii ze źródeł odnawialnych.</w:t>
      </w:r>
    </w:p>
    <w:p w:rsidR="00B8581A" w:rsidRPr="00B8581A" w:rsidRDefault="00B8581A" w:rsidP="00B8581A">
      <w:pPr>
        <w:spacing w:line="360" w:lineRule="auto"/>
        <w:rPr>
          <w:rFonts w:ascii="Cambria" w:hAnsi="Cambria"/>
          <w:lang w:eastAsia="pl-PL"/>
        </w:rPr>
      </w:pPr>
      <w:r w:rsidRPr="00B8581A">
        <w:rPr>
          <w:rFonts w:ascii="Cambria" w:hAnsi="Cambria"/>
          <w:lang w:eastAsia="pl-PL"/>
        </w:rPr>
        <w:t xml:space="preserve">W ramach Planu Gospodarki Niskoemisyjnej zostały przeanalizowane uwarunkowania </w:t>
      </w:r>
      <w:r w:rsidRPr="00B8581A">
        <w:rPr>
          <w:rFonts w:ascii="Cambria" w:hAnsi="Cambria"/>
          <w:lang w:eastAsia="pl-PL"/>
        </w:rPr>
        <w:br/>
        <w:t xml:space="preserve">i możliwości redukcji zużycia energii, wraz z oceną ich efektywności ekologiczno-ekonomicznej. Dla każdego z działań wskazano źródła finansowania. </w:t>
      </w:r>
    </w:p>
    <w:p w:rsidR="0025750C" w:rsidRDefault="0025750C">
      <w:pPr>
        <w:rPr>
          <w:rFonts w:ascii="Georgia" w:eastAsiaTheme="majorEastAsia" w:hAnsi="Georgia" w:cstheme="majorBidi"/>
          <w:b/>
          <w:bCs/>
          <w:caps/>
          <w:color w:val="2A5010" w:themeColor="accent2" w:themeShade="80"/>
          <w:spacing w:val="4"/>
          <w:sz w:val="32"/>
          <w:szCs w:val="28"/>
          <w:u w:val="single"/>
          <w:lang w:eastAsia="pl-PL"/>
        </w:rPr>
      </w:pPr>
      <w:r>
        <w:rPr>
          <w:lang w:eastAsia="pl-PL"/>
        </w:rPr>
        <w:br w:type="page"/>
      </w:r>
    </w:p>
    <w:p w:rsidR="00E04F84" w:rsidRDefault="00A52B58" w:rsidP="00A52B58">
      <w:pPr>
        <w:pStyle w:val="Nagwek1"/>
        <w:numPr>
          <w:ilvl w:val="0"/>
          <w:numId w:val="0"/>
        </w:numPr>
        <w:ind w:left="426" w:hanging="426"/>
        <w:rPr>
          <w:lang w:eastAsia="pl-PL"/>
        </w:rPr>
      </w:pPr>
      <w:bookmarkStart w:id="102" w:name="_Toc428531437"/>
      <w:r>
        <w:rPr>
          <w:lang w:eastAsia="pl-PL"/>
        </w:rPr>
        <w:lastRenderedPageBreak/>
        <w:t xml:space="preserve">9. </w:t>
      </w:r>
      <w:r w:rsidR="00AB5B94">
        <w:rPr>
          <w:lang w:eastAsia="pl-PL"/>
        </w:rPr>
        <w:t>Źródła finansowania</w:t>
      </w:r>
      <w:bookmarkEnd w:id="102"/>
    </w:p>
    <w:p w:rsidR="00A2530C" w:rsidRPr="00C27921" w:rsidRDefault="00A52B58" w:rsidP="00A52B58">
      <w:pPr>
        <w:pStyle w:val="Nagwek2"/>
        <w:spacing w:after="240"/>
        <w:rPr>
          <w:lang w:eastAsia="pl-PL"/>
        </w:rPr>
      </w:pPr>
      <w:bookmarkStart w:id="103" w:name="_Toc428531438"/>
      <w:r>
        <w:rPr>
          <w:lang w:eastAsia="pl-PL"/>
        </w:rPr>
        <w:t xml:space="preserve">9.1 </w:t>
      </w:r>
      <w:r w:rsidR="00A2530C" w:rsidRPr="00C27921">
        <w:rPr>
          <w:lang w:eastAsia="pl-PL"/>
        </w:rPr>
        <w:t>Unijna perspektywa budżetowa 2014-2020</w:t>
      </w:r>
      <w:bookmarkEnd w:id="103"/>
    </w:p>
    <w:p w:rsidR="00A2530C" w:rsidRPr="00C27921" w:rsidRDefault="00A2530C" w:rsidP="00A2530C">
      <w:pPr>
        <w:spacing w:line="360" w:lineRule="auto"/>
        <w:rPr>
          <w:rFonts w:ascii="Cambria" w:hAnsi="Cambria"/>
          <w:lang w:eastAsia="pl-PL"/>
        </w:rPr>
      </w:pPr>
      <w:r w:rsidRPr="00C27921">
        <w:rPr>
          <w:rFonts w:ascii="Cambria" w:hAnsi="Cambria"/>
          <w:lang w:eastAsia="pl-PL"/>
        </w:rPr>
        <w:t>Program Operacyjny Infrastruktura i Środowisko 2014-2020 (</w:t>
      </w:r>
      <w:proofErr w:type="spellStart"/>
      <w:r w:rsidRPr="00C27921">
        <w:rPr>
          <w:rFonts w:ascii="Cambria" w:hAnsi="Cambria"/>
          <w:lang w:eastAsia="pl-PL"/>
        </w:rPr>
        <w:t>POIiŚ</w:t>
      </w:r>
      <w:proofErr w:type="spellEnd"/>
      <w:r w:rsidRPr="00C27921">
        <w:rPr>
          <w:rFonts w:ascii="Cambria" w:hAnsi="Cambria"/>
          <w:lang w:eastAsia="pl-PL"/>
        </w:rPr>
        <w:t xml:space="preserve"> 2014-2020) to narodowy program mający na celu wspieranie gospodarki niskoemisyjnej, ochronę środowiska, powstrzymywanie lub dostosowanie się do zmian klimatu, komunikację oraz bezpieczeństwo energetyczne. </w:t>
      </w:r>
    </w:p>
    <w:p w:rsidR="00A2530C" w:rsidRPr="00C27921" w:rsidRDefault="00A2530C" w:rsidP="00A2530C">
      <w:pPr>
        <w:spacing w:line="360" w:lineRule="auto"/>
        <w:rPr>
          <w:rFonts w:ascii="Cambria" w:hAnsi="Cambria"/>
          <w:lang w:eastAsia="pl-PL"/>
        </w:rPr>
      </w:pPr>
      <w:proofErr w:type="spellStart"/>
      <w:r w:rsidRPr="00C27921">
        <w:rPr>
          <w:rFonts w:ascii="Cambria" w:hAnsi="Cambria"/>
          <w:lang w:eastAsia="pl-PL"/>
        </w:rPr>
        <w:t>POIiŚ</w:t>
      </w:r>
      <w:proofErr w:type="spellEnd"/>
      <w:r w:rsidRPr="00C27921">
        <w:rPr>
          <w:rFonts w:ascii="Cambria" w:hAnsi="Cambria"/>
          <w:lang w:eastAsia="pl-PL"/>
        </w:rPr>
        <w:t xml:space="preserve"> 2014-2020 jest przedłużeniem i kontynuacją najważniejszych kierunków inwestycji wyznaczonych w edycji wcześniejszej- </w:t>
      </w:r>
      <w:proofErr w:type="spellStart"/>
      <w:r w:rsidRPr="00C27921">
        <w:rPr>
          <w:rFonts w:ascii="Cambria" w:hAnsi="Cambria"/>
          <w:lang w:eastAsia="pl-PL"/>
        </w:rPr>
        <w:t>POIiŚ</w:t>
      </w:r>
      <w:proofErr w:type="spellEnd"/>
      <w:r w:rsidRPr="00C27921">
        <w:rPr>
          <w:rFonts w:ascii="Cambria" w:hAnsi="Cambria"/>
          <w:lang w:eastAsia="pl-PL"/>
        </w:rPr>
        <w:t xml:space="preserve"> 2007-2013. Odnoszą się one w szczególności do postępu technicznego państwa w priorytetowych sektorach gospodarki.</w:t>
      </w:r>
    </w:p>
    <w:p w:rsidR="00A2530C" w:rsidRPr="00C27921" w:rsidRDefault="00A2530C" w:rsidP="00A2530C">
      <w:pPr>
        <w:spacing w:line="360" w:lineRule="auto"/>
        <w:rPr>
          <w:rFonts w:ascii="Cambria" w:hAnsi="Cambria"/>
          <w:lang w:eastAsia="pl-PL"/>
        </w:rPr>
      </w:pPr>
      <w:r w:rsidRPr="00C27921">
        <w:rPr>
          <w:rFonts w:ascii="Cambria" w:hAnsi="Cambria"/>
          <w:lang w:eastAsia="pl-PL"/>
        </w:rPr>
        <w:t xml:space="preserve">Program </w:t>
      </w:r>
      <w:proofErr w:type="spellStart"/>
      <w:r w:rsidRPr="00C27921">
        <w:rPr>
          <w:rFonts w:ascii="Cambria" w:hAnsi="Cambria"/>
          <w:lang w:eastAsia="pl-PL"/>
        </w:rPr>
        <w:t>POIiŚ</w:t>
      </w:r>
      <w:proofErr w:type="spellEnd"/>
      <w:r w:rsidRPr="00C27921">
        <w:rPr>
          <w:rFonts w:ascii="Cambria" w:hAnsi="Cambria"/>
          <w:lang w:eastAsia="pl-PL"/>
        </w:rPr>
        <w:t xml:space="preserve"> 2014-2020 to program krajowy, skierowany na finansowanie dużych projektów. Kierowany jest do podmiotów publicznych (włączając w to jednostki samorządu terytorialnego) oraz do podmiotów prywatnych (szczególnie do dużych przedsiębiorstw). </w:t>
      </w:r>
    </w:p>
    <w:p w:rsidR="00A2530C" w:rsidRDefault="00A2530C" w:rsidP="003673DC">
      <w:pPr>
        <w:spacing w:line="360" w:lineRule="auto"/>
        <w:rPr>
          <w:rFonts w:ascii="Cambria" w:hAnsi="Cambria"/>
          <w:lang w:eastAsia="pl-PL"/>
        </w:rPr>
      </w:pPr>
      <w:r w:rsidRPr="00C27921">
        <w:rPr>
          <w:rFonts w:ascii="Cambria" w:hAnsi="Cambria"/>
          <w:lang w:eastAsia="pl-PL"/>
        </w:rPr>
        <w:t xml:space="preserve">Podstawowym źródłem finansowania </w:t>
      </w:r>
      <w:proofErr w:type="spellStart"/>
      <w:r w:rsidRPr="00C27921">
        <w:rPr>
          <w:rFonts w:ascii="Cambria" w:hAnsi="Cambria"/>
          <w:lang w:eastAsia="pl-PL"/>
        </w:rPr>
        <w:t>POIiŚ</w:t>
      </w:r>
      <w:proofErr w:type="spellEnd"/>
      <w:r w:rsidRPr="00C27921">
        <w:rPr>
          <w:rFonts w:ascii="Cambria" w:hAnsi="Cambria"/>
          <w:lang w:eastAsia="pl-PL"/>
        </w:rPr>
        <w:t xml:space="preserve"> 2014-2020 będzie Fundusz Spójności, którego głównym zadaniem jest wspieranie rozwoju europejskich sieci komunikacyjnych oraz ochrony środowiska w krajach Unii Europejskiej. Ponadto planuje się dofinansowania z Europejskiego Fundus</w:t>
      </w:r>
      <w:r w:rsidR="003673DC">
        <w:rPr>
          <w:rFonts w:ascii="Cambria" w:hAnsi="Cambria"/>
          <w:lang w:eastAsia="pl-PL"/>
        </w:rPr>
        <w:t>zu Rozwoju Regionalnego (EFRR).</w:t>
      </w:r>
    </w:p>
    <w:p w:rsidR="00A2530C" w:rsidRPr="00C27921" w:rsidRDefault="00A2530C" w:rsidP="00A2530C">
      <w:pPr>
        <w:spacing w:line="360" w:lineRule="auto"/>
        <w:rPr>
          <w:rFonts w:ascii="Cambria" w:hAnsi="Cambria"/>
          <w:lang w:eastAsia="pl-PL"/>
        </w:rPr>
      </w:pPr>
      <w:r w:rsidRPr="00C27921">
        <w:rPr>
          <w:rFonts w:ascii="Cambria" w:hAnsi="Cambria"/>
          <w:lang w:eastAsia="pl-PL"/>
        </w:rPr>
        <w:t>Program kierowany jest na inwestycje takie jak:</w:t>
      </w:r>
    </w:p>
    <w:p w:rsidR="00A2530C" w:rsidRPr="00C27921" w:rsidRDefault="00A2530C" w:rsidP="00A2530C">
      <w:pPr>
        <w:spacing w:line="360" w:lineRule="auto"/>
        <w:rPr>
          <w:rFonts w:ascii="Cambria" w:hAnsi="Cambria"/>
          <w:lang w:eastAsia="pl-PL"/>
        </w:rPr>
      </w:pPr>
      <w:r w:rsidRPr="00C27921">
        <w:rPr>
          <w:rFonts w:ascii="Cambria" w:hAnsi="Cambria"/>
          <w:lang w:eastAsia="pl-PL"/>
        </w:rPr>
        <w:t xml:space="preserve">a) Oś priorytetowa I (FS) - Zmniejszenie emisyjności gospodarki: </w:t>
      </w:r>
    </w:p>
    <w:p w:rsidR="00A2530C" w:rsidRDefault="00A2530C" w:rsidP="00351EC8">
      <w:pPr>
        <w:pStyle w:val="Akapitzlist"/>
        <w:numPr>
          <w:ilvl w:val="0"/>
          <w:numId w:val="61"/>
        </w:numPr>
        <w:spacing w:line="360" w:lineRule="auto"/>
        <w:rPr>
          <w:rFonts w:ascii="Cambria" w:hAnsi="Cambria"/>
          <w:lang w:eastAsia="pl-PL"/>
        </w:rPr>
      </w:pPr>
      <w:r w:rsidRPr="00C27921">
        <w:rPr>
          <w:rFonts w:ascii="Cambria" w:hAnsi="Cambria"/>
          <w:lang w:eastAsia="pl-PL"/>
        </w:rPr>
        <w:t>(</w:t>
      </w:r>
      <w:r>
        <w:rPr>
          <w:rFonts w:ascii="Cambria" w:hAnsi="Cambria"/>
          <w:lang w:eastAsia="pl-PL"/>
        </w:rPr>
        <w:t>Działanie 1.1) W</w:t>
      </w:r>
      <w:r w:rsidRPr="00C27921">
        <w:rPr>
          <w:rFonts w:ascii="Cambria" w:hAnsi="Cambria"/>
          <w:lang w:eastAsia="pl-PL"/>
        </w:rPr>
        <w:t>spieranie wytwarzania i dystrybucji energii pochodzącej ze źródeł odnawialnych;</w:t>
      </w:r>
    </w:p>
    <w:p w:rsidR="00A2530C" w:rsidRDefault="00A2530C" w:rsidP="00351EC8">
      <w:pPr>
        <w:pStyle w:val="Akapitzlist"/>
        <w:numPr>
          <w:ilvl w:val="1"/>
          <w:numId w:val="61"/>
        </w:numPr>
        <w:spacing w:line="360" w:lineRule="auto"/>
        <w:rPr>
          <w:rFonts w:ascii="Cambria" w:hAnsi="Cambria"/>
          <w:lang w:eastAsia="pl-PL"/>
        </w:rPr>
      </w:pPr>
      <w:r>
        <w:rPr>
          <w:rFonts w:ascii="Cambria" w:hAnsi="Cambria"/>
          <w:lang w:eastAsia="pl-PL"/>
        </w:rPr>
        <w:t xml:space="preserve">Podziałanie 1.1.1 </w:t>
      </w:r>
      <w:r w:rsidRPr="00EB505B">
        <w:rPr>
          <w:rFonts w:ascii="Cambria" w:hAnsi="Cambria"/>
          <w:lang w:eastAsia="pl-PL"/>
        </w:rPr>
        <w:t>Wspieranie inwestycji dotyczących wytwarzania energii</w:t>
      </w:r>
      <w:r>
        <w:rPr>
          <w:rFonts w:ascii="Cambria" w:hAnsi="Cambria"/>
          <w:lang w:eastAsia="pl-PL"/>
        </w:rPr>
        <w:t xml:space="preserve"> </w:t>
      </w:r>
      <w:r>
        <w:rPr>
          <w:rFonts w:ascii="Cambria" w:hAnsi="Cambria"/>
          <w:lang w:eastAsia="pl-PL"/>
        </w:rPr>
        <w:br/>
      </w:r>
      <w:r w:rsidRPr="00EB505B">
        <w:rPr>
          <w:rFonts w:ascii="Cambria" w:hAnsi="Cambria"/>
          <w:lang w:eastAsia="pl-PL"/>
        </w:rPr>
        <w:t>z odnawialnych źródeł wraz z podłączeniem tych źródeł do</w:t>
      </w:r>
      <w:r>
        <w:rPr>
          <w:rFonts w:ascii="Cambria" w:hAnsi="Cambria"/>
          <w:lang w:eastAsia="pl-PL"/>
        </w:rPr>
        <w:t xml:space="preserve"> </w:t>
      </w:r>
      <w:r w:rsidRPr="00EB505B">
        <w:rPr>
          <w:rFonts w:ascii="Cambria" w:hAnsi="Cambria"/>
          <w:lang w:eastAsia="pl-PL"/>
        </w:rPr>
        <w:t>s</w:t>
      </w:r>
      <w:r>
        <w:rPr>
          <w:rFonts w:ascii="Cambria" w:hAnsi="Cambria"/>
          <w:lang w:eastAsia="pl-PL"/>
        </w:rPr>
        <w:t>ieci dystrybucyjnej/przesyłowej,</w:t>
      </w:r>
    </w:p>
    <w:p w:rsidR="00A2530C" w:rsidRPr="00EB505B" w:rsidRDefault="00A2530C" w:rsidP="00351EC8">
      <w:pPr>
        <w:pStyle w:val="Akapitzlist"/>
        <w:numPr>
          <w:ilvl w:val="1"/>
          <w:numId w:val="61"/>
        </w:numPr>
        <w:spacing w:line="360" w:lineRule="auto"/>
        <w:rPr>
          <w:rFonts w:ascii="Cambria" w:hAnsi="Cambria"/>
          <w:lang w:eastAsia="pl-PL"/>
        </w:rPr>
      </w:pPr>
      <w:r w:rsidRPr="00EB505B">
        <w:rPr>
          <w:rFonts w:ascii="Cambria" w:hAnsi="Cambria"/>
          <w:lang w:eastAsia="pl-PL"/>
        </w:rPr>
        <w:t>Podziałanie 1.1.2 Wspieranie projektów dotyczących budowy oraz przebudowy sieci umożliwiających przyłączanie jednostek</w:t>
      </w:r>
      <w:r>
        <w:rPr>
          <w:rFonts w:ascii="Cambria" w:hAnsi="Cambria"/>
          <w:lang w:eastAsia="pl-PL"/>
        </w:rPr>
        <w:t xml:space="preserve"> </w:t>
      </w:r>
      <w:r w:rsidRPr="00EB505B">
        <w:rPr>
          <w:rFonts w:ascii="Cambria" w:hAnsi="Cambria"/>
          <w:lang w:eastAsia="pl-PL"/>
        </w:rPr>
        <w:t>wytwarzania energii z OZE</w:t>
      </w:r>
      <w:r>
        <w:rPr>
          <w:rFonts w:ascii="Cambria" w:hAnsi="Cambria"/>
          <w:lang w:eastAsia="pl-PL"/>
        </w:rPr>
        <w:t>.</w:t>
      </w:r>
    </w:p>
    <w:p w:rsidR="00A2530C" w:rsidRPr="00C27921" w:rsidRDefault="00A2530C" w:rsidP="00351EC8">
      <w:pPr>
        <w:pStyle w:val="Akapitzlist"/>
        <w:numPr>
          <w:ilvl w:val="0"/>
          <w:numId w:val="61"/>
        </w:numPr>
        <w:spacing w:line="360" w:lineRule="auto"/>
        <w:rPr>
          <w:rFonts w:ascii="Cambria" w:hAnsi="Cambria"/>
          <w:lang w:eastAsia="pl-PL"/>
        </w:rPr>
      </w:pPr>
      <w:r w:rsidRPr="00C27921">
        <w:rPr>
          <w:rFonts w:ascii="Cambria" w:hAnsi="Cambria"/>
          <w:lang w:eastAsia="pl-PL"/>
        </w:rPr>
        <w:t>(</w:t>
      </w:r>
      <w:r>
        <w:rPr>
          <w:rFonts w:ascii="Cambria" w:hAnsi="Cambria"/>
          <w:lang w:eastAsia="pl-PL"/>
        </w:rPr>
        <w:t>Działanie 1.2) P</w:t>
      </w:r>
      <w:r w:rsidRPr="00C27921">
        <w:rPr>
          <w:rFonts w:ascii="Cambria" w:hAnsi="Cambria"/>
          <w:lang w:eastAsia="pl-PL"/>
        </w:rPr>
        <w:t xml:space="preserve">romowanie efektywności energetycznej i korzystania z odnawialnych źródeł energii w przedsiębiorstwach; </w:t>
      </w:r>
    </w:p>
    <w:p w:rsidR="00A2530C" w:rsidRDefault="00A2530C" w:rsidP="00351EC8">
      <w:pPr>
        <w:pStyle w:val="Akapitzlist"/>
        <w:numPr>
          <w:ilvl w:val="0"/>
          <w:numId w:val="61"/>
        </w:numPr>
        <w:spacing w:line="360" w:lineRule="auto"/>
        <w:rPr>
          <w:rFonts w:ascii="Cambria" w:hAnsi="Cambria"/>
          <w:lang w:eastAsia="pl-PL"/>
        </w:rPr>
      </w:pPr>
      <w:r>
        <w:rPr>
          <w:rFonts w:ascii="Cambria" w:hAnsi="Cambria"/>
          <w:lang w:eastAsia="pl-PL"/>
        </w:rPr>
        <w:t>(Działanie 1.3) W</w:t>
      </w:r>
      <w:r w:rsidRPr="00C27921">
        <w:rPr>
          <w:rFonts w:ascii="Cambria" w:hAnsi="Cambria"/>
          <w:lang w:eastAsia="pl-PL"/>
        </w:rPr>
        <w:t>spieranie efektywności energetycznej</w:t>
      </w:r>
      <w:r>
        <w:rPr>
          <w:rFonts w:ascii="Cambria" w:hAnsi="Cambria"/>
          <w:lang w:eastAsia="pl-PL"/>
        </w:rPr>
        <w:t xml:space="preserve"> w budynkach</w:t>
      </w:r>
      <w:r w:rsidRPr="00C27921">
        <w:rPr>
          <w:rFonts w:ascii="Cambria" w:hAnsi="Cambria"/>
          <w:lang w:eastAsia="pl-PL"/>
        </w:rPr>
        <w:t xml:space="preserve">; </w:t>
      </w:r>
    </w:p>
    <w:p w:rsidR="00A2530C" w:rsidRDefault="00A2530C" w:rsidP="00351EC8">
      <w:pPr>
        <w:pStyle w:val="Akapitzlist"/>
        <w:numPr>
          <w:ilvl w:val="1"/>
          <w:numId w:val="61"/>
        </w:numPr>
        <w:spacing w:line="360" w:lineRule="auto"/>
        <w:rPr>
          <w:rFonts w:ascii="Cambria" w:hAnsi="Cambria"/>
          <w:lang w:eastAsia="pl-PL"/>
        </w:rPr>
      </w:pPr>
      <w:r>
        <w:rPr>
          <w:rFonts w:ascii="Cambria" w:hAnsi="Cambria"/>
          <w:lang w:eastAsia="pl-PL"/>
        </w:rPr>
        <w:t xml:space="preserve">Podziałanie 1.3.1 </w:t>
      </w:r>
      <w:r w:rsidRPr="00EB505B">
        <w:rPr>
          <w:rFonts w:ascii="Cambria" w:hAnsi="Cambria"/>
        </w:rPr>
        <w:t>Wspieranie efektywności energetycznej w budynkach użyteczności publicznej</w:t>
      </w:r>
      <w:r>
        <w:rPr>
          <w:rFonts w:ascii="Cambria" w:hAnsi="Cambria"/>
        </w:rPr>
        <w:t>,</w:t>
      </w:r>
    </w:p>
    <w:p w:rsidR="00A2530C" w:rsidRPr="00C27921" w:rsidRDefault="00A2530C" w:rsidP="00351EC8">
      <w:pPr>
        <w:pStyle w:val="Akapitzlist"/>
        <w:numPr>
          <w:ilvl w:val="1"/>
          <w:numId w:val="61"/>
        </w:numPr>
        <w:spacing w:line="360" w:lineRule="auto"/>
        <w:rPr>
          <w:rFonts w:ascii="Cambria" w:hAnsi="Cambria"/>
          <w:lang w:eastAsia="pl-PL"/>
        </w:rPr>
      </w:pPr>
      <w:r>
        <w:rPr>
          <w:rFonts w:ascii="Cambria" w:hAnsi="Cambria"/>
        </w:rPr>
        <w:t xml:space="preserve">Podziałanie 1.3.2 </w:t>
      </w:r>
      <w:r w:rsidRPr="00EB505B">
        <w:rPr>
          <w:rFonts w:ascii="Cambria" w:hAnsi="Cambria"/>
        </w:rPr>
        <w:t>Wspieranie efektywności energetycznej w sektorze mieszkaniowym</w:t>
      </w:r>
      <w:r>
        <w:rPr>
          <w:rFonts w:ascii="Cambria" w:hAnsi="Cambria"/>
        </w:rPr>
        <w:t>.</w:t>
      </w:r>
    </w:p>
    <w:p w:rsidR="00A2530C" w:rsidRDefault="00A2530C" w:rsidP="00351EC8">
      <w:pPr>
        <w:pStyle w:val="Akapitzlist"/>
        <w:numPr>
          <w:ilvl w:val="0"/>
          <w:numId w:val="61"/>
        </w:numPr>
        <w:spacing w:line="360" w:lineRule="auto"/>
        <w:rPr>
          <w:rFonts w:ascii="Cambria" w:hAnsi="Cambria"/>
          <w:lang w:eastAsia="pl-PL"/>
        </w:rPr>
      </w:pPr>
      <w:r w:rsidRPr="00C27921">
        <w:rPr>
          <w:rFonts w:ascii="Cambria" w:hAnsi="Cambria"/>
          <w:lang w:eastAsia="pl-PL"/>
        </w:rPr>
        <w:lastRenderedPageBreak/>
        <w:t>(</w:t>
      </w:r>
      <w:r>
        <w:rPr>
          <w:rFonts w:ascii="Cambria" w:hAnsi="Cambria"/>
          <w:lang w:eastAsia="pl-PL"/>
        </w:rPr>
        <w:t>Działanie 1.4) R</w:t>
      </w:r>
      <w:r w:rsidRPr="00C27921">
        <w:rPr>
          <w:rFonts w:ascii="Cambria" w:hAnsi="Cambria"/>
          <w:lang w:eastAsia="pl-PL"/>
        </w:rPr>
        <w:t>ozwijanie i wdrażanie inteligentnych systemów dystrybucji działających na niskich i średnich poziomach napięcia;</w:t>
      </w:r>
    </w:p>
    <w:p w:rsidR="00A2530C" w:rsidRDefault="00A2530C" w:rsidP="00351EC8">
      <w:pPr>
        <w:pStyle w:val="Akapitzlist"/>
        <w:numPr>
          <w:ilvl w:val="1"/>
          <w:numId w:val="61"/>
        </w:numPr>
        <w:spacing w:line="360" w:lineRule="auto"/>
        <w:rPr>
          <w:rFonts w:ascii="Cambria" w:hAnsi="Cambria"/>
          <w:lang w:eastAsia="pl-PL"/>
        </w:rPr>
      </w:pPr>
      <w:r>
        <w:rPr>
          <w:rFonts w:ascii="Cambria" w:hAnsi="Cambria"/>
          <w:lang w:eastAsia="pl-PL"/>
        </w:rPr>
        <w:t xml:space="preserve">Podziałanie 1.4.1 </w:t>
      </w:r>
      <w:r w:rsidRPr="00EB505B">
        <w:rPr>
          <w:rFonts w:ascii="Cambria" w:hAnsi="Cambria"/>
        </w:rPr>
        <w:t>Wsparcie budowy inteligentnych sieci elektroenergetycznych o charakterze pilotażowym i demonstracyjnym</w:t>
      </w:r>
      <w:r>
        <w:rPr>
          <w:rFonts w:ascii="Cambria" w:hAnsi="Cambria"/>
        </w:rPr>
        <w:t>,</w:t>
      </w:r>
    </w:p>
    <w:p w:rsidR="00A2530C" w:rsidRDefault="00A2530C" w:rsidP="00351EC8">
      <w:pPr>
        <w:pStyle w:val="Akapitzlist"/>
        <w:numPr>
          <w:ilvl w:val="1"/>
          <w:numId w:val="61"/>
        </w:numPr>
        <w:spacing w:line="360" w:lineRule="auto"/>
        <w:rPr>
          <w:rFonts w:ascii="Cambria" w:hAnsi="Cambria"/>
          <w:lang w:eastAsia="pl-PL"/>
        </w:rPr>
      </w:pPr>
      <w:r>
        <w:rPr>
          <w:rFonts w:ascii="Cambria" w:hAnsi="Cambria"/>
          <w:lang w:eastAsia="pl-PL"/>
        </w:rPr>
        <w:t xml:space="preserve">Podziałanie 1.4.2 </w:t>
      </w:r>
      <w:r w:rsidRPr="00EB505B">
        <w:rPr>
          <w:rFonts w:ascii="Cambria" w:hAnsi="Cambria"/>
        </w:rPr>
        <w:t>Ogólnopolski program popularyzacji wiedzy i promocji inteligentnych systemów przesyłu i dystrybucji energii</w:t>
      </w:r>
      <w:r>
        <w:rPr>
          <w:rFonts w:ascii="Cambria" w:hAnsi="Cambria"/>
        </w:rPr>
        <w:t>.</w:t>
      </w:r>
    </w:p>
    <w:p w:rsidR="00A2530C" w:rsidRPr="00C27921" w:rsidRDefault="00A2530C" w:rsidP="00351EC8">
      <w:pPr>
        <w:pStyle w:val="Akapitzlist"/>
        <w:numPr>
          <w:ilvl w:val="0"/>
          <w:numId w:val="61"/>
        </w:numPr>
        <w:spacing w:line="360" w:lineRule="auto"/>
        <w:rPr>
          <w:rFonts w:ascii="Cambria" w:hAnsi="Cambria"/>
          <w:lang w:eastAsia="pl-PL"/>
        </w:rPr>
      </w:pPr>
      <w:r>
        <w:rPr>
          <w:rFonts w:ascii="Cambria" w:hAnsi="Cambria"/>
          <w:lang w:eastAsia="pl-PL"/>
        </w:rPr>
        <w:t>(Działanie 1.5) Efektywna dystrybucja ciepła i chłodu;</w:t>
      </w:r>
    </w:p>
    <w:p w:rsidR="00A2530C" w:rsidRDefault="00A2530C" w:rsidP="00351EC8">
      <w:pPr>
        <w:pStyle w:val="Akapitzlist"/>
        <w:numPr>
          <w:ilvl w:val="0"/>
          <w:numId w:val="61"/>
        </w:numPr>
        <w:spacing w:line="360" w:lineRule="auto"/>
        <w:rPr>
          <w:rFonts w:ascii="Cambria" w:hAnsi="Cambria"/>
          <w:lang w:eastAsia="pl-PL"/>
        </w:rPr>
      </w:pPr>
      <w:r w:rsidRPr="00C27921">
        <w:rPr>
          <w:rFonts w:ascii="Cambria" w:hAnsi="Cambria"/>
          <w:lang w:eastAsia="pl-PL"/>
        </w:rPr>
        <w:t>(</w:t>
      </w:r>
      <w:r>
        <w:rPr>
          <w:rFonts w:ascii="Cambria" w:hAnsi="Cambria"/>
          <w:lang w:eastAsia="pl-PL"/>
        </w:rPr>
        <w:t>Działanie 1.6</w:t>
      </w:r>
      <w:r w:rsidRPr="00C27921">
        <w:rPr>
          <w:rFonts w:ascii="Cambria" w:hAnsi="Cambria"/>
          <w:lang w:eastAsia="pl-PL"/>
        </w:rPr>
        <w:t>)</w:t>
      </w:r>
      <w:r>
        <w:rPr>
          <w:rFonts w:ascii="Cambria" w:hAnsi="Cambria"/>
          <w:lang w:eastAsia="pl-PL"/>
        </w:rPr>
        <w:t xml:space="preserve"> P</w:t>
      </w:r>
      <w:r w:rsidRPr="00C27921">
        <w:rPr>
          <w:rFonts w:ascii="Cambria" w:hAnsi="Cambria"/>
          <w:lang w:eastAsia="pl-PL"/>
        </w:rPr>
        <w:t xml:space="preserve">romowanie wykorzystywania wysokosprawnej kogeneracji ciepła </w:t>
      </w:r>
      <w:r>
        <w:rPr>
          <w:rFonts w:ascii="Cambria" w:hAnsi="Cambria"/>
          <w:lang w:eastAsia="pl-PL"/>
        </w:rPr>
        <w:br/>
      </w:r>
      <w:r w:rsidRPr="00C27921">
        <w:rPr>
          <w:rFonts w:ascii="Cambria" w:hAnsi="Cambria"/>
          <w:lang w:eastAsia="pl-PL"/>
        </w:rPr>
        <w:t>i energii elektrycznej w oparciu o zapotrzebowanie na cie</w:t>
      </w:r>
      <w:r>
        <w:rPr>
          <w:rFonts w:ascii="Cambria" w:hAnsi="Cambria"/>
          <w:lang w:eastAsia="pl-PL"/>
        </w:rPr>
        <w:t>pło użytkowe;</w:t>
      </w:r>
    </w:p>
    <w:p w:rsidR="00A2530C" w:rsidRDefault="00A2530C" w:rsidP="00351EC8">
      <w:pPr>
        <w:pStyle w:val="Akapitzlist"/>
        <w:numPr>
          <w:ilvl w:val="1"/>
          <w:numId w:val="61"/>
        </w:numPr>
        <w:spacing w:line="360" w:lineRule="auto"/>
        <w:rPr>
          <w:rFonts w:ascii="Cambria" w:hAnsi="Cambria"/>
          <w:lang w:eastAsia="pl-PL"/>
        </w:rPr>
      </w:pPr>
      <w:r>
        <w:rPr>
          <w:rFonts w:ascii="Cambria" w:hAnsi="Cambria"/>
          <w:lang w:eastAsia="pl-PL"/>
        </w:rPr>
        <w:t xml:space="preserve">Podziałanie 1.6.1 </w:t>
      </w:r>
      <w:r w:rsidRPr="00EB505B">
        <w:rPr>
          <w:rFonts w:ascii="Cambria" w:hAnsi="Cambria"/>
          <w:lang w:eastAsia="pl-PL"/>
        </w:rPr>
        <w:t>Źródła wysokosprawnej kogeneracji</w:t>
      </w:r>
      <w:r>
        <w:rPr>
          <w:rFonts w:ascii="Cambria" w:hAnsi="Cambria"/>
          <w:lang w:eastAsia="pl-PL"/>
        </w:rPr>
        <w:t>,</w:t>
      </w:r>
    </w:p>
    <w:p w:rsidR="00A2530C" w:rsidRDefault="00A2530C" w:rsidP="00351EC8">
      <w:pPr>
        <w:pStyle w:val="Akapitzlist"/>
        <w:numPr>
          <w:ilvl w:val="1"/>
          <w:numId w:val="61"/>
        </w:numPr>
        <w:spacing w:line="360" w:lineRule="auto"/>
        <w:rPr>
          <w:rFonts w:ascii="Cambria" w:hAnsi="Cambria"/>
          <w:lang w:eastAsia="pl-PL"/>
        </w:rPr>
      </w:pPr>
      <w:r>
        <w:rPr>
          <w:rFonts w:ascii="Cambria" w:hAnsi="Cambria"/>
          <w:lang w:eastAsia="pl-PL"/>
        </w:rPr>
        <w:t xml:space="preserve">Podziałanie 1.6.2 </w:t>
      </w:r>
      <w:r w:rsidRPr="00EB505B">
        <w:rPr>
          <w:rFonts w:ascii="Cambria" w:hAnsi="Cambria"/>
        </w:rPr>
        <w:t>Sieci ciepłownicze i chłodnicze dla źródeł wysokosprawnej kogeneracji</w:t>
      </w:r>
      <w:r>
        <w:rPr>
          <w:rFonts w:ascii="Cambria" w:hAnsi="Cambria"/>
        </w:rPr>
        <w:t>.</w:t>
      </w:r>
    </w:p>
    <w:p w:rsidR="00A2530C" w:rsidRDefault="00A2530C" w:rsidP="00351EC8">
      <w:pPr>
        <w:pStyle w:val="Akapitzlist"/>
        <w:numPr>
          <w:ilvl w:val="0"/>
          <w:numId w:val="61"/>
        </w:numPr>
        <w:spacing w:line="360" w:lineRule="auto"/>
        <w:rPr>
          <w:rFonts w:ascii="Cambria" w:hAnsi="Cambria"/>
          <w:lang w:eastAsia="pl-PL"/>
        </w:rPr>
      </w:pPr>
      <w:r>
        <w:rPr>
          <w:rFonts w:ascii="Cambria" w:hAnsi="Cambria"/>
          <w:lang w:eastAsia="pl-PL"/>
        </w:rPr>
        <w:t>(Działanie 1.7) Kompleksowa likwidacja niskiej emisji na terenie konurbacji Śląsko dąbrowskiej.</w:t>
      </w:r>
    </w:p>
    <w:p w:rsidR="00A2530C" w:rsidRDefault="00A2530C" w:rsidP="00351EC8">
      <w:pPr>
        <w:pStyle w:val="Akapitzlist"/>
        <w:numPr>
          <w:ilvl w:val="1"/>
          <w:numId w:val="61"/>
        </w:numPr>
        <w:spacing w:line="360" w:lineRule="auto"/>
        <w:rPr>
          <w:rFonts w:ascii="Cambria" w:hAnsi="Cambria"/>
          <w:lang w:eastAsia="pl-PL"/>
        </w:rPr>
      </w:pPr>
      <w:r>
        <w:rPr>
          <w:rFonts w:ascii="Cambria" w:hAnsi="Cambria"/>
          <w:lang w:eastAsia="pl-PL"/>
        </w:rPr>
        <w:t xml:space="preserve">Podziałanie 1.7.1 </w:t>
      </w:r>
      <w:r w:rsidRPr="00EB505B">
        <w:rPr>
          <w:rFonts w:ascii="Cambria" w:hAnsi="Cambria"/>
        </w:rPr>
        <w:t>Wspieranie efektywności energetycznej w budynkach mieszkalnych w konurbacji śląsko-dąbrowskiej</w:t>
      </w:r>
      <w:r>
        <w:rPr>
          <w:rFonts w:ascii="Cambria" w:hAnsi="Cambria"/>
        </w:rPr>
        <w:t>,</w:t>
      </w:r>
    </w:p>
    <w:p w:rsidR="00A2530C" w:rsidRPr="00EB505B" w:rsidRDefault="00A2530C" w:rsidP="00351EC8">
      <w:pPr>
        <w:pStyle w:val="Akapitzlist"/>
        <w:numPr>
          <w:ilvl w:val="1"/>
          <w:numId w:val="61"/>
        </w:numPr>
        <w:spacing w:line="360" w:lineRule="auto"/>
        <w:rPr>
          <w:rFonts w:ascii="Cambria" w:hAnsi="Cambria"/>
          <w:lang w:eastAsia="pl-PL"/>
        </w:rPr>
      </w:pPr>
      <w:r>
        <w:rPr>
          <w:rFonts w:ascii="Cambria" w:hAnsi="Cambria"/>
          <w:lang w:eastAsia="pl-PL"/>
        </w:rPr>
        <w:t xml:space="preserve">Podziałanie 1.7.2 </w:t>
      </w:r>
      <w:r w:rsidRPr="00EB505B">
        <w:rPr>
          <w:rFonts w:ascii="Cambria" w:hAnsi="Cambria"/>
        </w:rPr>
        <w:t>Efektywna dystrybucja ciepła i chłodu w konurbacji śląsko-dąbrowskiej</w:t>
      </w:r>
      <w:r>
        <w:rPr>
          <w:rFonts w:ascii="Cambria" w:hAnsi="Cambria"/>
        </w:rPr>
        <w:t>,</w:t>
      </w:r>
    </w:p>
    <w:p w:rsidR="00A2530C" w:rsidRPr="00C27921" w:rsidRDefault="00A2530C" w:rsidP="00351EC8">
      <w:pPr>
        <w:pStyle w:val="Akapitzlist"/>
        <w:numPr>
          <w:ilvl w:val="1"/>
          <w:numId w:val="61"/>
        </w:numPr>
        <w:spacing w:line="360" w:lineRule="auto"/>
        <w:rPr>
          <w:rFonts w:ascii="Cambria" w:hAnsi="Cambria"/>
          <w:lang w:eastAsia="pl-PL"/>
        </w:rPr>
      </w:pPr>
      <w:r>
        <w:rPr>
          <w:rFonts w:ascii="Cambria" w:hAnsi="Cambria"/>
          <w:lang w:eastAsia="pl-PL"/>
        </w:rPr>
        <w:t xml:space="preserve">Podziałanie 1.7.3 </w:t>
      </w:r>
      <w:r w:rsidRPr="00EB505B">
        <w:rPr>
          <w:rFonts w:ascii="Cambria" w:hAnsi="Cambria"/>
        </w:rPr>
        <w:t>Promowanie wykorzystywania wysokosprawnej kogeneracji ciepła i energii elektrycznej w konurbacji śląsko-dąbrowskiej</w:t>
      </w:r>
      <w:r>
        <w:rPr>
          <w:rFonts w:ascii="Cambria" w:hAnsi="Cambria"/>
        </w:rPr>
        <w:t>.</w:t>
      </w:r>
    </w:p>
    <w:p w:rsidR="00A2530C" w:rsidRPr="00C27921" w:rsidRDefault="00A2530C" w:rsidP="00A2530C">
      <w:pPr>
        <w:spacing w:line="360" w:lineRule="auto"/>
        <w:rPr>
          <w:rFonts w:ascii="Cambria" w:hAnsi="Cambria"/>
          <w:lang w:eastAsia="pl-PL"/>
        </w:rPr>
      </w:pPr>
      <w:r w:rsidRPr="00C27921">
        <w:rPr>
          <w:rFonts w:ascii="Cambria" w:hAnsi="Cambria"/>
          <w:lang w:eastAsia="pl-PL"/>
        </w:rPr>
        <w:t>Planowany wkład unijny:  1 828 430 978 euro</w:t>
      </w:r>
    </w:p>
    <w:p w:rsidR="00A2530C" w:rsidRPr="00C27921" w:rsidRDefault="00A2530C" w:rsidP="00A2530C">
      <w:pPr>
        <w:spacing w:line="360" w:lineRule="auto"/>
        <w:rPr>
          <w:rFonts w:ascii="Cambria" w:hAnsi="Cambria"/>
          <w:lang w:eastAsia="pl-PL"/>
        </w:rPr>
      </w:pPr>
      <w:r w:rsidRPr="00C27921">
        <w:rPr>
          <w:rFonts w:ascii="Cambria" w:hAnsi="Cambria"/>
          <w:lang w:eastAsia="pl-PL"/>
        </w:rPr>
        <w:t>b) Oś priorytetowa II (FS) - Ochrona środowiska, w tym adaptacja do zmian klimatu:</w:t>
      </w:r>
    </w:p>
    <w:p w:rsidR="00A2530C" w:rsidRPr="00385CAF" w:rsidRDefault="00A2530C" w:rsidP="00351EC8">
      <w:pPr>
        <w:pStyle w:val="Akapitzlist"/>
        <w:numPr>
          <w:ilvl w:val="0"/>
          <w:numId w:val="62"/>
        </w:numPr>
        <w:spacing w:line="360" w:lineRule="auto"/>
        <w:rPr>
          <w:rFonts w:ascii="Cambria" w:hAnsi="Cambria"/>
          <w:lang w:eastAsia="pl-PL"/>
        </w:rPr>
      </w:pPr>
      <w:r w:rsidRPr="00C27921">
        <w:rPr>
          <w:rFonts w:ascii="Cambria" w:hAnsi="Cambria"/>
          <w:lang w:eastAsia="pl-PL"/>
        </w:rPr>
        <w:t>(</w:t>
      </w:r>
      <w:r>
        <w:rPr>
          <w:rFonts w:ascii="Cambria" w:hAnsi="Cambria"/>
          <w:lang w:eastAsia="pl-PL"/>
        </w:rPr>
        <w:t>Działanie 2.1</w:t>
      </w:r>
      <w:r w:rsidRPr="00C27921">
        <w:rPr>
          <w:rFonts w:ascii="Cambria" w:hAnsi="Cambria"/>
          <w:lang w:eastAsia="pl-PL"/>
        </w:rPr>
        <w:t xml:space="preserve">.) </w:t>
      </w:r>
      <w:r w:rsidRPr="00385CAF">
        <w:rPr>
          <w:rFonts w:ascii="Cambria" w:hAnsi="Cambria"/>
          <w:lang w:eastAsia="pl-PL"/>
        </w:rPr>
        <w:t>Adaptacja do zmian klimatu wraz z zabezpieczeniem</w:t>
      </w:r>
      <w:r>
        <w:rPr>
          <w:rFonts w:ascii="Cambria" w:hAnsi="Cambria"/>
          <w:lang w:eastAsia="pl-PL"/>
        </w:rPr>
        <w:t xml:space="preserve"> </w:t>
      </w:r>
      <w:r w:rsidRPr="00385CAF">
        <w:rPr>
          <w:rFonts w:ascii="Cambria" w:hAnsi="Cambria"/>
          <w:lang w:eastAsia="pl-PL"/>
        </w:rPr>
        <w:t>i zwiększeniem odporności na klęski żywiołowe, w szczególności katastrofy naturalne oraz monitoring środowiska</w:t>
      </w:r>
      <w:r>
        <w:rPr>
          <w:rFonts w:ascii="Cambria" w:hAnsi="Cambria"/>
          <w:lang w:eastAsia="pl-PL"/>
        </w:rPr>
        <w:t>;</w:t>
      </w:r>
    </w:p>
    <w:p w:rsidR="00A2530C" w:rsidRPr="00C27921" w:rsidRDefault="00A2530C" w:rsidP="00351EC8">
      <w:pPr>
        <w:pStyle w:val="Akapitzlist"/>
        <w:numPr>
          <w:ilvl w:val="0"/>
          <w:numId w:val="62"/>
        </w:numPr>
        <w:spacing w:line="360" w:lineRule="auto"/>
        <w:rPr>
          <w:rFonts w:ascii="Cambria" w:hAnsi="Cambria"/>
          <w:lang w:eastAsia="pl-PL"/>
        </w:rPr>
      </w:pPr>
      <w:r w:rsidRPr="00C27921">
        <w:rPr>
          <w:rFonts w:ascii="Cambria" w:hAnsi="Cambria"/>
          <w:lang w:eastAsia="pl-PL"/>
        </w:rPr>
        <w:t>(</w:t>
      </w:r>
      <w:r>
        <w:rPr>
          <w:rFonts w:ascii="Cambria" w:hAnsi="Cambria"/>
          <w:lang w:eastAsia="pl-PL"/>
        </w:rPr>
        <w:t>Działanie 2.2</w:t>
      </w:r>
      <w:r w:rsidRPr="00C27921">
        <w:rPr>
          <w:rFonts w:ascii="Cambria" w:hAnsi="Cambria"/>
          <w:lang w:eastAsia="pl-PL"/>
        </w:rPr>
        <w:t xml:space="preserve">) </w:t>
      </w:r>
      <w:r w:rsidRPr="00385CAF">
        <w:rPr>
          <w:rFonts w:ascii="Cambria" w:hAnsi="Cambria"/>
        </w:rPr>
        <w:t>Gospodarka odpadami komunalnymi</w:t>
      </w:r>
      <w:r w:rsidRPr="00C27921">
        <w:rPr>
          <w:rFonts w:ascii="Cambria" w:hAnsi="Cambria"/>
          <w:lang w:eastAsia="pl-PL"/>
        </w:rPr>
        <w:t>;</w:t>
      </w:r>
    </w:p>
    <w:p w:rsidR="00A2530C" w:rsidRPr="00C27921" w:rsidRDefault="00A2530C" w:rsidP="00351EC8">
      <w:pPr>
        <w:pStyle w:val="Akapitzlist"/>
        <w:numPr>
          <w:ilvl w:val="0"/>
          <w:numId w:val="62"/>
        </w:numPr>
        <w:spacing w:line="360" w:lineRule="auto"/>
        <w:rPr>
          <w:rFonts w:ascii="Cambria" w:hAnsi="Cambria"/>
          <w:lang w:eastAsia="pl-PL"/>
        </w:rPr>
      </w:pPr>
      <w:r>
        <w:rPr>
          <w:rFonts w:ascii="Cambria" w:hAnsi="Cambria"/>
          <w:lang w:eastAsia="pl-PL"/>
        </w:rPr>
        <w:t>(Działanie 2.3</w:t>
      </w:r>
      <w:r w:rsidRPr="00C27921">
        <w:rPr>
          <w:rFonts w:ascii="Cambria" w:hAnsi="Cambria"/>
          <w:lang w:eastAsia="pl-PL"/>
        </w:rPr>
        <w:t xml:space="preserve">) </w:t>
      </w:r>
      <w:r w:rsidRPr="00385CAF">
        <w:rPr>
          <w:rFonts w:ascii="Cambria" w:hAnsi="Cambria"/>
          <w:lang w:eastAsia="pl-PL"/>
        </w:rPr>
        <w:t>Gospodarka</w:t>
      </w:r>
      <w:r>
        <w:rPr>
          <w:rFonts w:ascii="Cambria" w:hAnsi="Cambria"/>
          <w:lang w:eastAsia="pl-PL"/>
        </w:rPr>
        <w:t xml:space="preserve"> wodno-ściekowa w aglomeracjach</w:t>
      </w:r>
      <w:r w:rsidRPr="00C27921">
        <w:rPr>
          <w:rFonts w:ascii="Cambria" w:hAnsi="Cambria"/>
          <w:lang w:eastAsia="pl-PL"/>
        </w:rPr>
        <w:t>;</w:t>
      </w:r>
    </w:p>
    <w:p w:rsidR="00A2530C" w:rsidRPr="00C27921" w:rsidRDefault="00A2530C" w:rsidP="00351EC8">
      <w:pPr>
        <w:pStyle w:val="Akapitzlist"/>
        <w:numPr>
          <w:ilvl w:val="0"/>
          <w:numId w:val="62"/>
        </w:numPr>
        <w:spacing w:line="360" w:lineRule="auto"/>
        <w:rPr>
          <w:rFonts w:ascii="Cambria" w:hAnsi="Cambria"/>
          <w:lang w:eastAsia="pl-PL"/>
        </w:rPr>
      </w:pPr>
      <w:r w:rsidRPr="00C27921">
        <w:rPr>
          <w:rFonts w:ascii="Cambria" w:hAnsi="Cambria"/>
          <w:lang w:eastAsia="pl-PL"/>
        </w:rPr>
        <w:t>(</w:t>
      </w:r>
      <w:r>
        <w:rPr>
          <w:rFonts w:ascii="Cambria" w:hAnsi="Cambria"/>
          <w:lang w:eastAsia="pl-PL"/>
        </w:rPr>
        <w:t>Działanie 2.4</w:t>
      </w:r>
      <w:r w:rsidRPr="00C27921">
        <w:rPr>
          <w:rFonts w:ascii="Cambria" w:hAnsi="Cambria"/>
          <w:lang w:eastAsia="pl-PL"/>
        </w:rPr>
        <w:t xml:space="preserve">.) </w:t>
      </w:r>
      <w:r w:rsidRPr="00385CAF">
        <w:rPr>
          <w:rFonts w:ascii="Cambria" w:hAnsi="Cambria"/>
          <w:lang w:eastAsia="pl-PL"/>
        </w:rPr>
        <w:t xml:space="preserve">Ochrona </w:t>
      </w:r>
      <w:r>
        <w:rPr>
          <w:rFonts w:ascii="Cambria" w:hAnsi="Cambria"/>
          <w:lang w:eastAsia="pl-PL"/>
        </w:rPr>
        <w:t>przyrody i edukacja ekologiczna</w:t>
      </w:r>
      <w:r w:rsidRPr="00C27921">
        <w:rPr>
          <w:rFonts w:ascii="Cambria" w:hAnsi="Cambria"/>
          <w:lang w:eastAsia="pl-PL"/>
        </w:rPr>
        <w:t>;</w:t>
      </w:r>
    </w:p>
    <w:p w:rsidR="00A2530C" w:rsidRPr="00C27921" w:rsidRDefault="00A2530C" w:rsidP="00351EC8">
      <w:pPr>
        <w:pStyle w:val="Akapitzlist"/>
        <w:numPr>
          <w:ilvl w:val="0"/>
          <w:numId w:val="62"/>
        </w:numPr>
        <w:spacing w:line="360" w:lineRule="auto"/>
        <w:rPr>
          <w:rFonts w:ascii="Cambria" w:hAnsi="Cambria"/>
          <w:lang w:eastAsia="pl-PL"/>
        </w:rPr>
      </w:pPr>
      <w:r>
        <w:rPr>
          <w:rFonts w:ascii="Cambria" w:hAnsi="Cambria"/>
          <w:lang w:eastAsia="pl-PL"/>
        </w:rPr>
        <w:t>(Działanie 2.5</w:t>
      </w:r>
      <w:r w:rsidRPr="00C27921">
        <w:rPr>
          <w:rFonts w:ascii="Cambria" w:hAnsi="Cambria"/>
          <w:lang w:eastAsia="pl-PL"/>
        </w:rPr>
        <w:t xml:space="preserve">) </w:t>
      </w:r>
      <w:r w:rsidRPr="00385CAF">
        <w:rPr>
          <w:rFonts w:ascii="Cambria" w:hAnsi="Cambria"/>
          <w:lang w:eastAsia="pl-PL"/>
        </w:rPr>
        <w:t>Popraw</w:t>
      </w:r>
      <w:r>
        <w:rPr>
          <w:rFonts w:ascii="Cambria" w:hAnsi="Cambria"/>
          <w:lang w:eastAsia="pl-PL"/>
        </w:rPr>
        <w:t>a jakości środowiska miejskiego</w:t>
      </w:r>
      <w:r w:rsidRPr="00C27921">
        <w:rPr>
          <w:rFonts w:ascii="Cambria" w:hAnsi="Cambria"/>
          <w:lang w:eastAsia="pl-PL"/>
        </w:rPr>
        <w:t>.</w:t>
      </w:r>
    </w:p>
    <w:p w:rsidR="00A2530C" w:rsidRPr="00C27921" w:rsidRDefault="00A2530C" w:rsidP="00A2530C">
      <w:pPr>
        <w:spacing w:line="360" w:lineRule="auto"/>
        <w:rPr>
          <w:rFonts w:ascii="Cambria" w:hAnsi="Cambria"/>
          <w:lang w:eastAsia="pl-PL"/>
        </w:rPr>
      </w:pPr>
      <w:r w:rsidRPr="00C27921">
        <w:rPr>
          <w:rFonts w:ascii="Cambria" w:hAnsi="Cambria"/>
          <w:lang w:eastAsia="pl-PL"/>
        </w:rPr>
        <w:t>Planowany wkład unijny: 3 508 174 166 euro</w:t>
      </w:r>
    </w:p>
    <w:p w:rsidR="00A2530C" w:rsidRPr="00C27921" w:rsidRDefault="00A2530C" w:rsidP="00A2530C">
      <w:pPr>
        <w:spacing w:line="360" w:lineRule="auto"/>
        <w:rPr>
          <w:rFonts w:ascii="Cambria" w:hAnsi="Cambria"/>
          <w:lang w:eastAsia="pl-PL"/>
        </w:rPr>
      </w:pPr>
      <w:r w:rsidRPr="00C27921">
        <w:rPr>
          <w:rFonts w:ascii="Cambria" w:hAnsi="Cambria"/>
          <w:lang w:eastAsia="pl-PL"/>
        </w:rPr>
        <w:t>c) Oś priorytetowa III (FS) - Rozwój sieci drogowej TEN-T i transportu multimodalnego:</w:t>
      </w:r>
    </w:p>
    <w:p w:rsidR="00A2530C" w:rsidRPr="00C27921" w:rsidRDefault="00A2530C" w:rsidP="00351EC8">
      <w:pPr>
        <w:pStyle w:val="Akapitzlist"/>
        <w:numPr>
          <w:ilvl w:val="0"/>
          <w:numId w:val="63"/>
        </w:numPr>
        <w:spacing w:line="360" w:lineRule="auto"/>
        <w:rPr>
          <w:rFonts w:ascii="Cambria" w:hAnsi="Cambria"/>
          <w:lang w:eastAsia="pl-PL"/>
        </w:rPr>
      </w:pPr>
      <w:r w:rsidRPr="00C27921">
        <w:rPr>
          <w:rFonts w:ascii="Cambria" w:hAnsi="Cambria"/>
          <w:lang w:eastAsia="pl-PL"/>
        </w:rPr>
        <w:t>(</w:t>
      </w:r>
      <w:r>
        <w:rPr>
          <w:rFonts w:ascii="Cambria" w:hAnsi="Cambria"/>
          <w:lang w:eastAsia="pl-PL"/>
        </w:rPr>
        <w:t>Działanie 3.1)</w:t>
      </w:r>
      <w:r w:rsidRPr="00C27921">
        <w:rPr>
          <w:rFonts w:ascii="Cambria" w:hAnsi="Cambria"/>
          <w:lang w:eastAsia="pl-PL"/>
        </w:rPr>
        <w:t xml:space="preserve"> </w:t>
      </w:r>
      <w:r w:rsidRPr="00385CAF">
        <w:rPr>
          <w:rFonts w:ascii="Cambria" w:hAnsi="Cambria"/>
          <w:lang w:eastAsia="pl-PL"/>
        </w:rPr>
        <w:t>Rozwój drogowej i lotniczej sieci TEN-T</w:t>
      </w:r>
      <w:r w:rsidRPr="00C27921">
        <w:rPr>
          <w:rFonts w:ascii="Cambria" w:hAnsi="Cambria"/>
          <w:lang w:eastAsia="pl-PL"/>
        </w:rPr>
        <w:t>;</w:t>
      </w:r>
    </w:p>
    <w:p w:rsidR="00A2530C" w:rsidRPr="00385CAF" w:rsidRDefault="00A2530C" w:rsidP="00351EC8">
      <w:pPr>
        <w:pStyle w:val="Akapitzlist"/>
        <w:numPr>
          <w:ilvl w:val="0"/>
          <w:numId w:val="63"/>
        </w:numPr>
        <w:spacing w:line="360" w:lineRule="auto"/>
        <w:rPr>
          <w:rFonts w:ascii="Cambria" w:hAnsi="Cambria"/>
          <w:lang w:eastAsia="pl-PL"/>
        </w:rPr>
      </w:pPr>
      <w:r>
        <w:rPr>
          <w:rFonts w:ascii="Cambria" w:hAnsi="Cambria"/>
          <w:lang w:eastAsia="pl-PL"/>
        </w:rPr>
        <w:lastRenderedPageBreak/>
        <w:t>(Działanie 3.2)</w:t>
      </w:r>
      <w:r w:rsidRPr="00C27921">
        <w:rPr>
          <w:rFonts w:ascii="Cambria" w:hAnsi="Cambria"/>
          <w:lang w:eastAsia="pl-PL"/>
        </w:rPr>
        <w:t xml:space="preserve"> </w:t>
      </w:r>
      <w:r w:rsidRPr="00385CAF">
        <w:rPr>
          <w:rFonts w:ascii="Cambria" w:hAnsi="Cambria"/>
          <w:lang w:eastAsia="pl-PL"/>
        </w:rPr>
        <w:t>Rozwój transportu morskiego, śródlądowych dróg wodnych</w:t>
      </w:r>
      <w:r>
        <w:rPr>
          <w:rFonts w:ascii="Cambria" w:hAnsi="Cambria"/>
          <w:lang w:eastAsia="pl-PL"/>
        </w:rPr>
        <w:t xml:space="preserve"> </w:t>
      </w:r>
      <w:r w:rsidRPr="00385CAF">
        <w:rPr>
          <w:rFonts w:ascii="Cambria" w:hAnsi="Cambria"/>
          <w:lang w:eastAsia="pl-PL"/>
        </w:rPr>
        <w:t>i połączeń multimodalnych.</w:t>
      </w:r>
    </w:p>
    <w:p w:rsidR="00A2530C" w:rsidRPr="00C27921" w:rsidRDefault="00A2530C" w:rsidP="00A2530C">
      <w:pPr>
        <w:spacing w:line="360" w:lineRule="auto"/>
        <w:rPr>
          <w:rFonts w:ascii="Cambria" w:hAnsi="Cambria"/>
          <w:lang w:eastAsia="pl-PL"/>
        </w:rPr>
      </w:pPr>
      <w:r w:rsidRPr="00C27921">
        <w:rPr>
          <w:rFonts w:ascii="Cambria" w:hAnsi="Cambria"/>
          <w:lang w:eastAsia="pl-PL"/>
        </w:rPr>
        <w:t>Planowany wkład unijny: 9 532 376 880 euro</w:t>
      </w:r>
    </w:p>
    <w:p w:rsidR="00A2530C" w:rsidRPr="00C27921" w:rsidRDefault="00A2530C" w:rsidP="00A2530C">
      <w:pPr>
        <w:spacing w:line="360" w:lineRule="auto"/>
        <w:rPr>
          <w:rFonts w:ascii="Cambria" w:hAnsi="Cambria"/>
          <w:lang w:eastAsia="pl-PL"/>
        </w:rPr>
      </w:pPr>
      <w:r w:rsidRPr="00C27921">
        <w:rPr>
          <w:rFonts w:ascii="Cambria" w:hAnsi="Cambria"/>
          <w:lang w:eastAsia="pl-PL"/>
        </w:rPr>
        <w:t>d) Oś priorytetowa IV (EFRR) - Infrastruktura drogowa dla miast;</w:t>
      </w:r>
    </w:p>
    <w:p w:rsidR="00A2530C" w:rsidRPr="00385CAF" w:rsidRDefault="00A2530C" w:rsidP="00351EC8">
      <w:pPr>
        <w:pStyle w:val="Akapitzlist"/>
        <w:numPr>
          <w:ilvl w:val="0"/>
          <w:numId w:val="64"/>
        </w:numPr>
        <w:spacing w:line="360" w:lineRule="auto"/>
        <w:rPr>
          <w:rFonts w:ascii="Cambria" w:hAnsi="Cambria"/>
          <w:lang w:eastAsia="pl-PL"/>
        </w:rPr>
      </w:pPr>
      <w:r w:rsidRPr="00385CAF">
        <w:rPr>
          <w:rFonts w:ascii="Cambria" w:hAnsi="Cambria"/>
          <w:lang w:eastAsia="pl-PL"/>
        </w:rPr>
        <w:t>(Działanie 4.1) Zwiększenie dostępności transportowej ośrodków miejskich leżących w sieci drogowej TEN-T i odciążenie miast od</w:t>
      </w:r>
      <w:r>
        <w:rPr>
          <w:rFonts w:ascii="Cambria" w:hAnsi="Cambria"/>
          <w:lang w:eastAsia="pl-PL"/>
        </w:rPr>
        <w:t xml:space="preserve"> </w:t>
      </w:r>
      <w:r w:rsidRPr="00385CAF">
        <w:rPr>
          <w:rFonts w:ascii="Cambria" w:hAnsi="Cambria"/>
          <w:lang w:eastAsia="pl-PL"/>
        </w:rPr>
        <w:t>nadmiernego ruchu drogowego;</w:t>
      </w:r>
    </w:p>
    <w:p w:rsidR="00A2530C" w:rsidRPr="00385CAF" w:rsidRDefault="00A2530C" w:rsidP="00351EC8">
      <w:pPr>
        <w:pStyle w:val="Akapitzlist"/>
        <w:numPr>
          <w:ilvl w:val="0"/>
          <w:numId w:val="64"/>
        </w:numPr>
        <w:spacing w:line="360" w:lineRule="auto"/>
        <w:rPr>
          <w:rFonts w:ascii="Cambria" w:hAnsi="Cambria"/>
          <w:lang w:eastAsia="pl-PL"/>
        </w:rPr>
      </w:pPr>
      <w:r w:rsidRPr="00385CAF">
        <w:rPr>
          <w:rFonts w:ascii="Cambria" w:hAnsi="Cambria"/>
          <w:lang w:eastAsia="pl-PL"/>
        </w:rPr>
        <w:t>(Działanie 4.2) Zwiększenie dostępności transportowej ośrodków miejskich</w:t>
      </w:r>
      <w:r>
        <w:rPr>
          <w:rFonts w:ascii="Cambria" w:hAnsi="Cambria"/>
          <w:lang w:eastAsia="pl-PL"/>
        </w:rPr>
        <w:t xml:space="preserve"> </w:t>
      </w:r>
      <w:r w:rsidRPr="00385CAF">
        <w:rPr>
          <w:rFonts w:ascii="Cambria" w:hAnsi="Cambria"/>
          <w:lang w:eastAsia="pl-PL"/>
        </w:rPr>
        <w:t xml:space="preserve">leżących poza siecią drogową TEN-T i odciążenie miast od nadmiernego ruchu drogowego. </w:t>
      </w:r>
    </w:p>
    <w:p w:rsidR="00A2530C" w:rsidRPr="00C27921" w:rsidRDefault="00A2530C" w:rsidP="00A2530C">
      <w:pPr>
        <w:spacing w:line="360" w:lineRule="auto"/>
        <w:rPr>
          <w:rFonts w:ascii="Cambria" w:hAnsi="Cambria"/>
          <w:lang w:eastAsia="pl-PL"/>
        </w:rPr>
      </w:pPr>
      <w:r w:rsidRPr="00C27921">
        <w:rPr>
          <w:rFonts w:ascii="Cambria" w:hAnsi="Cambria"/>
          <w:lang w:eastAsia="pl-PL"/>
        </w:rPr>
        <w:t>Planowany wkład unijny: 2 970 306 179 euro</w:t>
      </w:r>
    </w:p>
    <w:p w:rsidR="00A2530C" w:rsidRPr="00C27921" w:rsidRDefault="00A2530C" w:rsidP="00A2530C">
      <w:pPr>
        <w:spacing w:line="360" w:lineRule="auto"/>
        <w:rPr>
          <w:rFonts w:ascii="Cambria" w:hAnsi="Cambria"/>
          <w:lang w:eastAsia="pl-PL"/>
        </w:rPr>
      </w:pPr>
      <w:r w:rsidRPr="00C27921">
        <w:rPr>
          <w:rFonts w:ascii="Cambria" w:hAnsi="Cambria"/>
          <w:lang w:eastAsia="pl-PL"/>
        </w:rPr>
        <w:t>e) Oś priorytetowa V (FS) - Rozwój transportu kolejowego w Polsce</w:t>
      </w:r>
    </w:p>
    <w:p w:rsidR="00A2530C" w:rsidRPr="00C27921" w:rsidRDefault="00A2530C" w:rsidP="00351EC8">
      <w:pPr>
        <w:pStyle w:val="Akapitzlist"/>
        <w:numPr>
          <w:ilvl w:val="0"/>
          <w:numId w:val="65"/>
        </w:numPr>
        <w:spacing w:line="360" w:lineRule="auto"/>
        <w:rPr>
          <w:rFonts w:ascii="Cambria" w:hAnsi="Cambria"/>
          <w:lang w:eastAsia="pl-PL"/>
        </w:rPr>
      </w:pPr>
      <w:r>
        <w:rPr>
          <w:rFonts w:ascii="Cambria" w:hAnsi="Cambria"/>
          <w:lang w:eastAsia="pl-PL"/>
        </w:rPr>
        <w:t>(Działanie 5.1</w:t>
      </w:r>
      <w:r w:rsidRPr="00C27921">
        <w:rPr>
          <w:rFonts w:ascii="Cambria" w:hAnsi="Cambria"/>
          <w:lang w:eastAsia="pl-PL"/>
        </w:rPr>
        <w:t xml:space="preserve">) </w:t>
      </w:r>
      <w:r w:rsidRPr="00010F57">
        <w:rPr>
          <w:rFonts w:ascii="Cambria" w:hAnsi="Cambria"/>
          <w:lang w:eastAsia="pl-PL"/>
        </w:rPr>
        <w:t>Rozwój kolejowej sieci TEN-T</w:t>
      </w:r>
      <w:r w:rsidRPr="00C27921">
        <w:rPr>
          <w:rFonts w:ascii="Cambria" w:hAnsi="Cambria"/>
          <w:lang w:eastAsia="pl-PL"/>
        </w:rPr>
        <w:t>;</w:t>
      </w:r>
    </w:p>
    <w:p w:rsidR="00A2530C" w:rsidRPr="00C27921" w:rsidRDefault="00A2530C" w:rsidP="00351EC8">
      <w:pPr>
        <w:pStyle w:val="Akapitzlist"/>
        <w:numPr>
          <w:ilvl w:val="0"/>
          <w:numId w:val="65"/>
        </w:numPr>
        <w:spacing w:line="360" w:lineRule="auto"/>
        <w:rPr>
          <w:rFonts w:ascii="Cambria" w:hAnsi="Cambria"/>
          <w:lang w:eastAsia="pl-PL"/>
        </w:rPr>
      </w:pPr>
      <w:r w:rsidRPr="00C27921">
        <w:rPr>
          <w:rFonts w:ascii="Cambria" w:hAnsi="Cambria"/>
          <w:lang w:eastAsia="pl-PL"/>
        </w:rPr>
        <w:t>(</w:t>
      </w:r>
      <w:r>
        <w:rPr>
          <w:rFonts w:ascii="Cambria" w:hAnsi="Cambria"/>
          <w:lang w:eastAsia="pl-PL"/>
        </w:rPr>
        <w:t>Działanie 5.2)</w:t>
      </w:r>
      <w:r w:rsidRPr="00C27921">
        <w:rPr>
          <w:rFonts w:ascii="Cambria" w:hAnsi="Cambria"/>
          <w:lang w:eastAsia="pl-PL"/>
        </w:rPr>
        <w:t xml:space="preserve"> </w:t>
      </w:r>
      <w:r w:rsidRPr="00010F57">
        <w:rPr>
          <w:rFonts w:ascii="Cambria" w:hAnsi="Cambria"/>
          <w:lang w:eastAsia="pl-PL"/>
        </w:rPr>
        <w:t>Rozwój transportu kolejowego poza TEN-T</w:t>
      </w:r>
      <w:r w:rsidRPr="00C27921">
        <w:rPr>
          <w:rFonts w:ascii="Cambria" w:hAnsi="Cambria"/>
          <w:lang w:eastAsia="pl-PL"/>
        </w:rPr>
        <w:t xml:space="preserve">. </w:t>
      </w:r>
    </w:p>
    <w:p w:rsidR="00A2530C" w:rsidRPr="00C27921" w:rsidRDefault="00A2530C" w:rsidP="00A2530C">
      <w:pPr>
        <w:spacing w:line="360" w:lineRule="auto"/>
        <w:rPr>
          <w:rFonts w:ascii="Cambria" w:hAnsi="Cambria"/>
          <w:lang w:eastAsia="pl-PL"/>
        </w:rPr>
      </w:pPr>
      <w:r w:rsidRPr="00C27921">
        <w:rPr>
          <w:rFonts w:ascii="Cambria" w:hAnsi="Cambria"/>
          <w:lang w:eastAsia="pl-PL"/>
        </w:rPr>
        <w:t>Planowany wkład unijny: 5 009 700 000 euro</w:t>
      </w:r>
    </w:p>
    <w:p w:rsidR="00A2530C" w:rsidRPr="00C27921" w:rsidRDefault="00A2530C" w:rsidP="00A2530C">
      <w:pPr>
        <w:spacing w:line="360" w:lineRule="auto"/>
        <w:rPr>
          <w:rFonts w:ascii="Cambria" w:hAnsi="Cambria"/>
          <w:lang w:eastAsia="pl-PL"/>
        </w:rPr>
      </w:pPr>
      <w:r w:rsidRPr="00C27921">
        <w:rPr>
          <w:rFonts w:ascii="Cambria" w:hAnsi="Cambria"/>
          <w:lang w:eastAsia="pl-PL"/>
        </w:rPr>
        <w:t xml:space="preserve">f) Oś priorytetowa VI (FS) - Rozwój niskoemisyjnego transportu zbiorowego w miastach </w:t>
      </w:r>
    </w:p>
    <w:p w:rsidR="00A2530C" w:rsidRPr="00C27921" w:rsidRDefault="00A2530C" w:rsidP="00351EC8">
      <w:pPr>
        <w:pStyle w:val="Akapitzlist"/>
        <w:numPr>
          <w:ilvl w:val="0"/>
          <w:numId w:val="66"/>
        </w:numPr>
        <w:spacing w:line="360" w:lineRule="auto"/>
        <w:rPr>
          <w:rFonts w:ascii="Cambria" w:hAnsi="Cambria"/>
          <w:lang w:eastAsia="pl-PL"/>
        </w:rPr>
      </w:pPr>
      <w:r w:rsidRPr="00C27921">
        <w:rPr>
          <w:rFonts w:ascii="Cambria" w:hAnsi="Cambria"/>
          <w:lang w:eastAsia="pl-PL"/>
        </w:rPr>
        <w:t>(</w:t>
      </w:r>
      <w:r>
        <w:rPr>
          <w:rFonts w:ascii="Cambria" w:hAnsi="Cambria"/>
          <w:lang w:eastAsia="pl-PL"/>
        </w:rPr>
        <w:t>Działanie 6.1)</w:t>
      </w:r>
      <w:r w:rsidRPr="00C27921">
        <w:rPr>
          <w:rFonts w:ascii="Cambria" w:hAnsi="Cambria"/>
          <w:lang w:eastAsia="pl-PL"/>
        </w:rPr>
        <w:t xml:space="preserve"> </w:t>
      </w:r>
      <w:r w:rsidRPr="00010F57">
        <w:rPr>
          <w:rFonts w:ascii="Cambria" w:hAnsi="Cambria"/>
          <w:lang w:eastAsia="pl-PL"/>
        </w:rPr>
        <w:t>Rozwój publicznego tr</w:t>
      </w:r>
      <w:r>
        <w:rPr>
          <w:rFonts w:ascii="Cambria" w:hAnsi="Cambria"/>
          <w:lang w:eastAsia="pl-PL"/>
        </w:rPr>
        <w:t>ansportu zbiorowego w miastach</w:t>
      </w:r>
      <w:r w:rsidRPr="00C27921">
        <w:rPr>
          <w:rFonts w:ascii="Cambria" w:hAnsi="Cambria"/>
          <w:lang w:eastAsia="pl-PL"/>
        </w:rPr>
        <w:t xml:space="preserve">. </w:t>
      </w:r>
    </w:p>
    <w:p w:rsidR="00A2530C" w:rsidRPr="00C27921" w:rsidRDefault="00A2530C" w:rsidP="00A2530C">
      <w:pPr>
        <w:spacing w:line="360" w:lineRule="auto"/>
        <w:rPr>
          <w:rFonts w:ascii="Cambria" w:hAnsi="Cambria"/>
          <w:lang w:eastAsia="pl-PL"/>
        </w:rPr>
      </w:pPr>
      <w:r w:rsidRPr="00C27921">
        <w:rPr>
          <w:rFonts w:ascii="Cambria" w:hAnsi="Cambria"/>
          <w:lang w:eastAsia="pl-PL"/>
        </w:rPr>
        <w:t>Planowany wkład unijny: 2 299 183 655 euro</w:t>
      </w:r>
    </w:p>
    <w:p w:rsidR="00A2530C" w:rsidRPr="00C27921" w:rsidRDefault="00A2530C" w:rsidP="00A2530C">
      <w:pPr>
        <w:spacing w:line="360" w:lineRule="auto"/>
        <w:rPr>
          <w:rFonts w:ascii="Cambria" w:hAnsi="Cambria"/>
          <w:lang w:eastAsia="pl-PL"/>
        </w:rPr>
      </w:pPr>
      <w:r w:rsidRPr="00C27921">
        <w:rPr>
          <w:rFonts w:ascii="Cambria" w:hAnsi="Cambria"/>
          <w:lang w:eastAsia="pl-PL"/>
        </w:rPr>
        <w:t>g) Oś priorytetowa VII (EFRR) - Poprawa bezpieczeństwa energetycznego;</w:t>
      </w:r>
    </w:p>
    <w:p w:rsidR="00A2530C" w:rsidRPr="00010F57" w:rsidRDefault="00A2530C" w:rsidP="00351EC8">
      <w:pPr>
        <w:pStyle w:val="Akapitzlist"/>
        <w:numPr>
          <w:ilvl w:val="0"/>
          <w:numId w:val="66"/>
        </w:numPr>
        <w:spacing w:line="360" w:lineRule="auto"/>
        <w:rPr>
          <w:rFonts w:ascii="Cambria" w:hAnsi="Cambria"/>
          <w:lang w:eastAsia="pl-PL"/>
        </w:rPr>
      </w:pPr>
      <w:r>
        <w:rPr>
          <w:rFonts w:ascii="Cambria" w:hAnsi="Cambria"/>
          <w:lang w:eastAsia="pl-PL"/>
        </w:rPr>
        <w:t>(Działanie 7.1</w:t>
      </w:r>
      <w:r w:rsidRPr="00010F57">
        <w:rPr>
          <w:rFonts w:ascii="Cambria" w:hAnsi="Cambria"/>
          <w:lang w:eastAsia="pl-PL"/>
        </w:rPr>
        <w:t>) Rozwój inteligentnych systemów magazynowania, przesyłu i</w:t>
      </w:r>
      <w:r>
        <w:rPr>
          <w:rFonts w:ascii="Cambria" w:hAnsi="Cambria"/>
          <w:lang w:eastAsia="pl-PL"/>
        </w:rPr>
        <w:t xml:space="preserve"> </w:t>
      </w:r>
      <w:r w:rsidRPr="00010F57">
        <w:rPr>
          <w:rFonts w:ascii="Cambria" w:hAnsi="Cambria"/>
          <w:lang w:eastAsia="pl-PL"/>
        </w:rPr>
        <w:t xml:space="preserve">dystrybucji energii. </w:t>
      </w:r>
    </w:p>
    <w:p w:rsidR="00A2530C" w:rsidRPr="00C27921" w:rsidRDefault="00A2530C" w:rsidP="00A2530C">
      <w:pPr>
        <w:spacing w:line="360" w:lineRule="auto"/>
        <w:rPr>
          <w:rFonts w:ascii="Cambria" w:hAnsi="Cambria"/>
          <w:lang w:eastAsia="pl-PL"/>
        </w:rPr>
      </w:pPr>
      <w:r w:rsidRPr="00C27921">
        <w:rPr>
          <w:rFonts w:ascii="Cambria" w:hAnsi="Cambria"/>
          <w:lang w:eastAsia="pl-PL"/>
        </w:rPr>
        <w:t>Planowany wkład unijny: 1 000 000 000 euro</w:t>
      </w:r>
    </w:p>
    <w:p w:rsidR="00A2530C" w:rsidRDefault="00A2530C" w:rsidP="00A2530C">
      <w:pPr>
        <w:spacing w:line="360" w:lineRule="auto"/>
        <w:rPr>
          <w:rFonts w:ascii="Cambria" w:hAnsi="Cambria"/>
          <w:lang w:eastAsia="pl-PL"/>
        </w:rPr>
      </w:pPr>
      <w:r w:rsidRPr="00C27921">
        <w:rPr>
          <w:rFonts w:ascii="Cambria" w:hAnsi="Cambria"/>
          <w:lang w:eastAsia="pl-PL"/>
        </w:rPr>
        <w:t>h) Oś priorytetowa VIII (EFRR) - Ochrona dziedzictwa kulturowego i rozwój zasobów kultury;</w:t>
      </w:r>
    </w:p>
    <w:p w:rsidR="00A2530C" w:rsidRPr="00010F57" w:rsidRDefault="00A2530C" w:rsidP="00351EC8">
      <w:pPr>
        <w:pStyle w:val="Akapitzlist"/>
        <w:numPr>
          <w:ilvl w:val="0"/>
          <w:numId w:val="66"/>
        </w:numPr>
        <w:spacing w:line="360" w:lineRule="auto"/>
        <w:rPr>
          <w:rFonts w:ascii="Cambria" w:hAnsi="Cambria"/>
          <w:lang w:eastAsia="pl-PL"/>
        </w:rPr>
      </w:pPr>
      <w:r>
        <w:rPr>
          <w:rFonts w:ascii="Cambria" w:hAnsi="Cambria"/>
          <w:lang w:eastAsia="pl-PL"/>
        </w:rPr>
        <w:t xml:space="preserve">(Działanie 8.1) </w:t>
      </w:r>
      <w:r w:rsidRPr="00010F57">
        <w:rPr>
          <w:rFonts w:ascii="Cambria" w:hAnsi="Cambria"/>
          <w:lang w:eastAsia="pl-PL"/>
        </w:rPr>
        <w:t>Ochrona dziedzictwa kulturowego i rozwój zasobów kultury</w:t>
      </w:r>
    </w:p>
    <w:p w:rsidR="00A2530C" w:rsidRPr="00C27921" w:rsidRDefault="00A2530C" w:rsidP="00A2530C">
      <w:pPr>
        <w:spacing w:line="360" w:lineRule="auto"/>
        <w:rPr>
          <w:rFonts w:ascii="Cambria" w:hAnsi="Cambria"/>
          <w:lang w:eastAsia="pl-PL"/>
        </w:rPr>
      </w:pPr>
      <w:r w:rsidRPr="00C27921">
        <w:rPr>
          <w:rFonts w:ascii="Cambria" w:hAnsi="Cambria"/>
          <w:lang w:eastAsia="pl-PL"/>
        </w:rPr>
        <w:t>Planowany wkład unijny: 467 300 000 euro</w:t>
      </w:r>
    </w:p>
    <w:p w:rsidR="00A2530C" w:rsidRDefault="00A2530C" w:rsidP="00A2530C">
      <w:pPr>
        <w:spacing w:line="360" w:lineRule="auto"/>
        <w:rPr>
          <w:rFonts w:ascii="Cambria" w:hAnsi="Cambria"/>
          <w:lang w:eastAsia="pl-PL"/>
        </w:rPr>
      </w:pPr>
      <w:r w:rsidRPr="00C27921">
        <w:rPr>
          <w:rFonts w:ascii="Cambria" w:hAnsi="Cambria"/>
          <w:lang w:eastAsia="pl-PL"/>
        </w:rPr>
        <w:t>i)Oś priorytetowa IX (EFRR) - Wzmocnienie strategicznej infrastruktury ochrony zdrowia;</w:t>
      </w:r>
    </w:p>
    <w:p w:rsidR="0025750C" w:rsidRDefault="0025750C">
      <w:pPr>
        <w:rPr>
          <w:rFonts w:ascii="Cambria" w:hAnsi="Cambria"/>
          <w:lang w:eastAsia="pl-PL"/>
        </w:rPr>
      </w:pPr>
      <w:r>
        <w:rPr>
          <w:rFonts w:ascii="Cambria" w:hAnsi="Cambria"/>
          <w:lang w:eastAsia="pl-PL"/>
        </w:rPr>
        <w:br w:type="page"/>
      </w:r>
    </w:p>
    <w:p w:rsidR="00A2530C" w:rsidRDefault="00A2530C" w:rsidP="00351EC8">
      <w:pPr>
        <w:pStyle w:val="Akapitzlist"/>
        <w:numPr>
          <w:ilvl w:val="0"/>
          <w:numId w:val="66"/>
        </w:numPr>
        <w:spacing w:line="360" w:lineRule="auto"/>
        <w:rPr>
          <w:rFonts w:ascii="Cambria" w:hAnsi="Cambria"/>
          <w:lang w:eastAsia="pl-PL"/>
        </w:rPr>
      </w:pPr>
      <w:r>
        <w:rPr>
          <w:rFonts w:ascii="Cambria" w:hAnsi="Cambria"/>
          <w:lang w:eastAsia="pl-PL"/>
        </w:rPr>
        <w:lastRenderedPageBreak/>
        <w:t xml:space="preserve">(Działanie 9.1) </w:t>
      </w:r>
      <w:r w:rsidRPr="00010F57">
        <w:rPr>
          <w:rFonts w:ascii="Cambria" w:hAnsi="Cambria"/>
          <w:lang w:eastAsia="pl-PL"/>
        </w:rPr>
        <w:t>Infrastruktura ratownict</w:t>
      </w:r>
      <w:r>
        <w:rPr>
          <w:rFonts w:ascii="Cambria" w:hAnsi="Cambria"/>
          <w:lang w:eastAsia="pl-PL"/>
        </w:rPr>
        <w:t>wa medycznego;</w:t>
      </w:r>
    </w:p>
    <w:p w:rsidR="00A2530C" w:rsidRPr="00010F57" w:rsidRDefault="00A2530C" w:rsidP="00351EC8">
      <w:pPr>
        <w:pStyle w:val="Akapitzlist"/>
        <w:numPr>
          <w:ilvl w:val="0"/>
          <w:numId w:val="66"/>
        </w:numPr>
        <w:spacing w:line="360" w:lineRule="auto"/>
        <w:rPr>
          <w:rFonts w:ascii="Cambria" w:hAnsi="Cambria"/>
          <w:lang w:eastAsia="pl-PL"/>
        </w:rPr>
      </w:pPr>
      <w:r>
        <w:rPr>
          <w:rFonts w:ascii="Cambria" w:hAnsi="Cambria"/>
          <w:lang w:eastAsia="pl-PL"/>
        </w:rPr>
        <w:t xml:space="preserve">(Działanie 9.2) </w:t>
      </w:r>
      <w:r w:rsidRPr="00010F57">
        <w:rPr>
          <w:rFonts w:ascii="Cambria" w:hAnsi="Cambria"/>
          <w:lang w:eastAsia="pl-PL"/>
        </w:rPr>
        <w:t>Infrastruktura ponadreg</w:t>
      </w:r>
      <w:r>
        <w:rPr>
          <w:rFonts w:ascii="Cambria" w:hAnsi="Cambria"/>
          <w:lang w:eastAsia="pl-PL"/>
        </w:rPr>
        <w:t>ionalnych podmiotów leczniczych.</w:t>
      </w:r>
    </w:p>
    <w:p w:rsidR="00A2530C" w:rsidRPr="00C27921" w:rsidRDefault="00A2530C" w:rsidP="00A2530C">
      <w:pPr>
        <w:spacing w:line="360" w:lineRule="auto"/>
        <w:rPr>
          <w:rFonts w:ascii="Cambria" w:hAnsi="Cambria"/>
          <w:lang w:eastAsia="pl-PL"/>
        </w:rPr>
      </w:pPr>
      <w:r w:rsidRPr="00C27921">
        <w:rPr>
          <w:rFonts w:ascii="Cambria" w:hAnsi="Cambria"/>
          <w:lang w:eastAsia="pl-PL"/>
        </w:rPr>
        <w:t>Planowany wkład unijny: 468 275 027 euro</w:t>
      </w:r>
    </w:p>
    <w:p w:rsidR="00A2530C" w:rsidRDefault="00A2530C" w:rsidP="00A2530C">
      <w:pPr>
        <w:spacing w:line="360" w:lineRule="auto"/>
        <w:rPr>
          <w:rFonts w:ascii="Cambria" w:hAnsi="Cambria"/>
          <w:lang w:eastAsia="pl-PL"/>
        </w:rPr>
      </w:pPr>
      <w:r w:rsidRPr="00C27921">
        <w:rPr>
          <w:rFonts w:ascii="Cambria" w:hAnsi="Cambria"/>
          <w:lang w:eastAsia="pl-PL"/>
        </w:rPr>
        <w:t>j) Oś priorytetowa X (FS) - Pomoc techniczna.</w:t>
      </w:r>
    </w:p>
    <w:p w:rsidR="00A2530C" w:rsidRPr="00010F57" w:rsidRDefault="00A2530C" w:rsidP="009221B7">
      <w:pPr>
        <w:pStyle w:val="Akapitzlist"/>
        <w:numPr>
          <w:ilvl w:val="0"/>
          <w:numId w:val="100"/>
        </w:numPr>
        <w:spacing w:line="360" w:lineRule="auto"/>
        <w:rPr>
          <w:rFonts w:ascii="Cambria" w:hAnsi="Cambria"/>
          <w:lang w:eastAsia="pl-PL"/>
        </w:rPr>
      </w:pPr>
      <w:r>
        <w:rPr>
          <w:rFonts w:ascii="Cambria" w:hAnsi="Cambria"/>
          <w:lang w:eastAsia="pl-PL"/>
        </w:rPr>
        <w:t>(Działanie 10.1) Pomoc techniczna</w:t>
      </w:r>
    </w:p>
    <w:p w:rsidR="00A2530C" w:rsidRDefault="00A2530C" w:rsidP="00A2530C">
      <w:pPr>
        <w:spacing w:line="360" w:lineRule="auto"/>
        <w:rPr>
          <w:rFonts w:ascii="Cambria" w:hAnsi="Cambria"/>
          <w:lang w:eastAsia="pl-PL"/>
        </w:rPr>
      </w:pPr>
      <w:r w:rsidRPr="00C27921">
        <w:rPr>
          <w:rFonts w:ascii="Cambria" w:hAnsi="Cambria"/>
          <w:lang w:eastAsia="pl-PL"/>
        </w:rPr>
        <w:t>Planowany wkład unijny: 330 000 000 euro</w:t>
      </w:r>
    </w:p>
    <w:p w:rsidR="00A2530C" w:rsidRDefault="00A52B58" w:rsidP="00A2530C">
      <w:pPr>
        <w:pStyle w:val="Nagwek2"/>
        <w:spacing w:after="240"/>
        <w:rPr>
          <w:lang w:eastAsia="pl-PL"/>
        </w:rPr>
      </w:pPr>
      <w:bookmarkStart w:id="104" w:name="_Toc428531439"/>
      <w:r>
        <w:rPr>
          <w:lang w:eastAsia="pl-PL"/>
        </w:rPr>
        <w:t xml:space="preserve">9.2 </w:t>
      </w:r>
      <w:r w:rsidR="00A2530C">
        <w:rPr>
          <w:lang w:eastAsia="pl-PL"/>
        </w:rPr>
        <w:t>Regionalny Program Operacyjny Województwa Śląskiego na lata 2014-2020</w:t>
      </w:r>
      <w:bookmarkEnd w:id="104"/>
    </w:p>
    <w:p w:rsidR="00A2530C" w:rsidRDefault="00A2530C" w:rsidP="00A2530C">
      <w:pPr>
        <w:spacing w:line="360" w:lineRule="auto"/>
        <w:rPr>
          <w:rFonts w:ascii="Cambria" w:hAnsi="Cambria"/>
          <w:i/>
          <w:lang w:eastAsia="pl-PL"/>
        </w:rPr>
      </w:pPr>
      <w:r w:rsidRPr="00BD0067">
        <w:rPr>
          <w:rFonts w:ascii="Cambria" w:hAnsi="Cambria"/>
          <w:i/>
          <w:lang w:eastAsia="pl-PL"/>
        </w:rPr>
        <w:t>Oś Priorytetowa IV Efektywność energetyczna, odnawialne źródła energii i gospodarka niskoemisyjna</w:t>
      </w:r>
    </w:p>
    <w:p w:rsidR="00A2530C" w:rsidRDefault="00A2530C" w:rsidP="00A2530C">
      <w:pPr>
        <w:spacing w:line="360" w:lineRule="auto"/>
        <w:rPr>
          <w:rFonts w:ascii="Cambria" w:hAnsi="Cambria"/>
          <w:lang w:eastAsia="pl-PL"/>
        </w:rPr>
      </w:pPr>
      <w:r w:rsidRPr="00BD0067">
        <w:rPr>
          <w:rFonts w:ascii="Cambria" w:hAnsi="Cambria"/>
          <w:lang w:eastAsia="pl-PL"/>
        </w:rPr>
        <w:t xml:space="preserve">Wsparcie zostanie przeznaczone na realizację projektów dotyczących wytwarzania energii </w:t>
      </w:r>
      <w:r>
        <w:rPr>
          <w:rFonts w:ascii="Cambria" w:hAnsi="Cambria"/>
          <w:lang w:eastAsia="pl-PL"/>
        </w:rPr>
        <w:br/>
      </w:r>
      <w:r w:rsidRPr="00BD0067">
        <w:rPr>
          <w:rFonts w:ascii="Cambria" w:hAnsi="Cambria"/>
          <w:lang w:eastAsia="pl-PL"/>
        </w:rPr>
        <w:t xml:space="preserve">z odnawialnych źródeł (OZE) wraz z podłączeniem do sieci dystrybucyjnej/przesyłowej. Istotnym zakresem działań będzie poprawa efektywności energetycznej, zarówno </w:t>
      </w:r>
      <w:r>
        <w:rPr>
          <w:rFonts w:ascii="Cambria" w:hAnsi="Cambria"/>
          <w:lang w:eastAsia="pl-PL"/>
        </w:rPr>
        <w:br/>
      </w:r>
      <w:r w:rsidRPr="00BD0067">
        <w:rPr>
          <w:rFonts w:ascii="Cambria" w:hAnsi="Cambria"/>
          <w:lang w:eastAsia="pl-PL"/>
        </w:rPr>
        <w:t>w przedsiębiorstwach jak i w sektorze publicznym i mieszkaniowym (budynki wielorodzinne) poprzez głęboką, kompleksową modernizację energetyczną. Dofinansowanie przeznaczone zostanie także na budowę i modernizację instalacji do produkcji energii w wysokosprawnej kogeneracji. Ponadto, wspierane będą działania w zakresie infrastruktury transportu, zakup taboru autobusowego i tramwajowego, wdrażanie inteligentnych systemów transportowych ITS - w tym SDIP oraz wymiana oświetlenia w gminach na instalacje o wyższej efektywności energetycznej.</w:t>
      </w:r>
    </w:p>
    <w:p w:rsidR="00A2530C" w:rsidRDefault="00A2530C" w:rsidP="009221B7">
      <w:pPr>
        <w:pStyle w:val="Akapitzlist"/>
        <w:numPr>
          <w:ilvl w:val="0"/>
          <w:numId w:val="100"/>
        </w:numPr>
        <w:spacing w:line="360" w:lineRule="auto"/>
        <w:rPr>
          <w:rFonts w:ascii="Cambria" w:hAnsi="Cambria" w:cs="Arial"/>
        </w:rPr>
      </w:pPr>
      <w:r w:rsidRPr="00BD0067">
        <w:rPr>
          <w:rFonts w:ascii="Cambria" w:hAnsi="Cambria" w:cs="Arial"/>
          <w:b/>
        </w:rPr>
        <w:t>Działanie 4.1 Odnawialne źródła energii</w:t>
      </w:r>
      <w:r w:rsidRPr="00BD0067">
        <w:rPr>
          <w:rFonts w:ascii="Cambria" w:hAnsi="Cambria" w:cs="Arial"/>
        </w:rPr>
        <w:t xml:space="preserve"> – w ramach działania przewiduję się wsparcie projektów dotyczących </w:t>
      </w:r>
      <w:r>
        <w:rPr>
          <w:rFonts w:ascii="Cambria" w:hAnsi="Cambria" w:cs="Arial"/>
        </w:rPr>
        <w:t>b</w:t>
      </w:r>
      <w:r w:rsidRPr="00BD0067">
        <w:rPr>
          <w:rFonts w:ascii="Cambria" w:hAnsi="Cambria" w:cs="Arial"/>
        </w:rPr>
        <w:t>udowy i przebudowy infrastruktury służącej do produkcji i dystrybucji energii ze źródeł odnawialnych. Wśród beneficjentów działania znajdują się jednostki samorządu terytorialnego, ich związki i stowarzyszenia</w:t>
      </w:r>
      <w:r>
        <w:rPr>
          <w:rFonts w:ascii="Cambria" w:hAnsi="Cambria" w:cs="Arial"/>
        </w:rPr>
        <w:t>,</w:t>
      </w:r>
      <w:r w:rsidRPr="00BD0067">
        <w:rPr>
          <w:rFonts w:ascii="Cambria" w:hAnsi="Cambria" w:cs="Arial"/>
        </w:rPr>
        <w:t xml:space="preserve"> podmioty, w których większość udziałów lub akcji posiadają jednostki samorządu terytorialnego lub ich związki i stowarzyszenia</w:t>
      </w:r>
      <w:r>
        <w:rPr>
          <w:rFonts w:ascii="Cambria" w:hAnsi="Cambria" w:cs="Arial"/>
        </w:rPr>
        <w:t xml:space="preserve"> oraz spółdzielnie i wspólnoty mieszkaniowe</w:t>
      </w:r>
      <w:r w:rsidRPr="00BD0067">
        <w:rPr>
          <w:rFonts w:ascii="Cambria" w:hAnsi="Cambria" w:cs="Arial"/>
        </w:rPr>
        <w:t>.</w:t>
      </w:r>
    </w:p>
    <w:p w:rsidR="00A2530C" w:rsidRDefault="00A2530C" w:rsidP="009221B7">
      <w:pPr>
        <w:pStyle w:val="Akapitzlist"/>
        <w:numPr>
          <w:ilvl w:val="0"/>
          <w:numId w:val="100"/>
        </w:numPr>
        <w:spacing w:line="360" w:lineRule="auto"/>
        <w:rPr>
          <w:rFonts w:ascii="Cambria" w:hAnsi="Cambria" w:cs="Arial"/>
        </w:rPr>
      </w:pPr>
      <w:r>
        <w:rPr>
          <w:rFonts w:ascii="Cambria" w:hAnsi="Cambria" w:cs="Arial"/>
          <w:b/>
        </w:rPr>
        <w:t xml:space="preserve">Działanie 4.3 </w:t>
      </w:r>
      <w:r w:rsidRPr="00BD0067">
        <w:rPr>
          <w:rFonts w:ascii="Cambria" w:hAnsi="Cambria" w:cs="Arial"/>
          <w:b/>
        </w:rPr>
        <w:t xml:space="preserve">Efektywność energetyczna i odnawialne źródła energii </w:t>
      </w:r>
      <w:r>
        <w:rPr>
          <w:rFonts w:ascii="Cambria" w:hAnsi="Cambria" w:cs="Arial"/>
          <w:b/>
        </w:rPr>
        <w:br/>
      </w:r>
      <w:r w:rsidRPr="00BD0067">
        <w:rPr>
          <w:rFonts w:ascii="Cambria" w:hAnsi="Cambria" w:cs="Arial"/>
          <w:b/>
        </w:rPr>
        <w:t>w infrastrukturze publicznej i mieszkaniowej</w:t>
      </w:r>
      <w:r>
        <w:rPr>
          <w:rFonts w:ascii="Cambria" w:hAnsi="Cambria" w:cs="Arial"/>
          <w:b/>
        </w:rPr>
        <w:t xml:space="preserve"> </w:t>
      </w:r>
      <w:r>
        <w:rPr>
          <w:rFonts w:ascii="Cambria" w:hAnsi="Cambria" w:cs="Arial"/>
        </w:rPr>
        <w:t xml:space="preserve">– w ramach </w:t>
      </w:r>
      <w:r w:rsidRPr="00BD0067">
        <w:rPr>
          <w:rFonts w:ascii="Cambria" w:hAnsi="Cambria" w:cs="Arial"/>
        </w:rPr>
        <w:t>w ramach działania przewiduję się wsparcie projektów dotyczących</w:t>
      </w:r>
      <w:r>
        <w:rPr>
          <w:rFonts w:ascii="Cambria" w:hAnsi="Cambria" w:cs="Arial"/>
        </w:rPr>
        <w:t>:</w:t>
      </w:r>
    </w:p>
    <w:p w:rsidR="00A2530C" w:rsidRPr="00BD0067" w:rsidRDefault="00A2530C" w:rsidP="009221B7">
      <w:pPr>
        <w:numPr>
          <w:ilvl w:val="1"/>
          <w:numId w:val="100"/>
        </w:numPr>
        <w:spacing w:after="0" w:line="360" w:lineRule="auto"/>
        <w:ind w:left="1434" w:hanging="357"/>
        <w:jc w:val="left"/>
        <w:rPr>
          <w:rFonts w:ascii="Cambria" w:hAnsi="Cambria" w:cs="Arial"/>
        </w:rPr>
      </w:pPr>
      <w:r w:rsidRPr="00BD0067">
        <w:rPr>
          <w:rFonts w:ascii="Cambria" w:hAnsi="Cambria" w:cs="Arial"/>
        </w:rPr>
        <w:t>Modernizacj</w:t>
      </w:r>
      <w:r>
        <w:rPr>
          <w:rFonts w:ascii="Cambria" w:hAnsi="Cambria" w:cs="Arial"/>
        </w:rPr>
        <w:t>i</w:t>
      </w:r>
      <w:r w:rsidRPr="00BD0067">
        <w:rPr>
          <w:rFonts w:ascii="Cambria" w:hAnsi="Cambria" w:cs="Arial"/>
        </w:rPr>
        <w:t xml:space="preserve"> energetyczn</w:t>
      </w:r>
      <w:r>
        <w:rPr>
          <w:rFonts w:ascii="Cambria" w:hAnsi="Cambria" w:cs="Arial"/>
        </w:rPr>
        <w:t>ej</w:t>
      </w:r>
      <w:r w:rsidRPr="00BD0067">
        <w:rPr>
          <w:rFonts w:ascii="Cambria" w:hAnsi="Cambria" w:cs="Arial"/>
        </w:rPr>
        <w:t xml:space="preserve"> budynk</w:t>
      </w:r>
      <w:r>
        <w:rPr>
          <w:rFonts w:ascii="Cambria" w:hAnsi="Cambria" w:cs="Arial"/>
        </w:rPr>
        <w:t xml:space="preserve">ów użyteczności publicznej oraz </w:t>
      </w:r>
      <w:r w:rsidRPr="00BD0067">
        <w:rPr>
          <w:rFonts w:ascii="Cambria" w:hAnsi="Cambria" w:cs="Arial"/>
        </w:rPr>
        <w:t>wielorodzinnych budynków mieszkalnych.</w:t>
      </w:r>
    </w:p>
    <w:p w:rsidR="00A2530C" w:rsidRPr="00BD0067" w:rsidRDefault="00A2530C" w:rsidP="009221B7">
      <w:pPr>
        <w:numPr>
          <w:ilvl w:val="1"/>
          <w:numId w:val="100"/>
        </w:numPr>
        <w:spacing w:after="0" w:line="360" w:lineRule="auto"/>
        <w:ind w:left="1434" w:hanging="357"/>
        <w:jc w:val="left"/>
        <w:rPr>
          <w:rFonts w:ascii="Cambria" w:hAnsi="Cambria" w:cs="Arial"/>
        </w:rPr>
      </w:pPr>
      <w:r w:rsidRPr="00BD0067">
        <w:rPr>
          <w:rFonts w:ascii="Cambria" w:hAnsi="Cambria" w:cs="Arial"/>
        </w:rPr>
        <w:lastRenderedPageBreak/>
        <w:t>Likwidacj</w:t>
      </w:r>
      <w:r>
        <w:rPr>
          <w:rFonts w:ascii="Cambria" w:hAnsi="Cambria" w:cs="Arial"/>
        </w:rPr>
        <w:t>i</w:t>
      </w:r>
      <w:r w:rsidRPr="00BD0067">
        <w:rPr>
          <w:rFonts w:ascii="Cambria" w:hAnsi="Cambria" w:cs="Arial"/>
        </w:rPr>
        <w:t xml:space="preserve"> „niskiej emisji” poprzez wymianę/modernizację indywidualnych źródeł ciepła lub podłączanie budynków do sieciowych nośników ciepła. </w:t>
      </w:r>
    </w:p>
    <w:p w:rsidR="00A2530C" w:rsidRDefault="00A2530C" w:rsidP="009221B7">
      <w:pPr>
        <w:pStyle w:val="Akapitzlist"/>
        <w:numPr>
          <w:ilvl w:val="1"/>
          <w:numId w:val="100"/>
        </w:numPr>
        <w:spacing w:line="360" w:lineRule="auto"/>
        <w:ind w:left="1434" w:hanging="357"/>
        <w:rPr>
          <w:rFonts w:ascii="Cambria" w:hAnsi="Cambria" w:cs="Arial"/>
        </w:rPr>
      </w:pPr>
      <w:r w:rsidRPr="00BD0067">
        <w:rPr>
          <w:rFonts w:ascii="Cambria" w:hAnsi="Cambria" w:cs="Arial"/>
        </w:rPr>
        <w:t>Budow</w:t>
      </w:r>
      <w:r>
        <w:rPr>
          <w:rFonts w:ascii="Cambria" w:hAnsi="Cambria" w:cs="Arial"/>
        </w:rPr>
        <w:t>y</w:t>
      </w:r>
      <w:r w:rsidRPr="00BD0067">
        <w:rPr>
          <w:rFonts w:ascii="Cambria" w:hAnsi="Cambria" w:cs="Arial"/>
        </w:rPr>
        <w:t xml:space="preserve"> instalacji OZE w modernizowanych energetycznie budynkach.</w:t>
      </w:r>
    </w:p>
    <w:p w:rsidR="00A2530C" w:rsidRDefault="00A2530C" w:rsidP="00A2530C">
      <w:pPr>
        <w:pStyle w:val="Akapitzlist"/>
        <w:spacing w:line="360" w:lineRule="auto"/>
        <w:rPr>
          <w:rFonts w:ascii="Cambria" w:hAnsi="Cambria" w:cs="Arial"/>
        </w:rPr>
      </w:pPr>
      <w:r>
        <w:rPr>
          <w:rFonts w:ascii="Cambria" w:hAnsi="Cambria" w:cs="Arial"/>
        </w:rPr>
        <w:t xml:space="preserve">Beneficjentami działa są </w:t>
      </w:r>
      <w:r w:rsidRPr="00341861">
        <w:rPr>
          <w:rFonts w:ascii="Cambria" w:hAnsi="Cambria" w:cs="Arial"/>
        </w:rPr>
        <w:t xml:space="preserve">jednostki samorządu terytorialnego, ich związki </w:t>
      </w:r>
      <w:r>
        <w:rPr>
          <w:rFonts w:ascii="Cambria" w:hAnsi="Cambria" w:cs="Arial"/>
        </w:rPr>
        <w:br/>
      </w:r>
      <w:r w:rsidRPr="00341861">
        <w:rPr>
          <w:rFonts w:ascii="Cambria" w:hAnsi="Cambria" w:cs="Arial"/>
        </w:rPr>
        <w:t xml:space="preserve">i stowarzyszenia, podmioty, w których większość udziałów lub akcji posiadają jednostki samorządu terytorialnego lub ich związki i stowarzyszenia raz </w:t>
      </w:r>
      <w:r>
        <w:rPr>
          <w:rFonts w:ascii="Cambria" w:hAnsi="Cambria" w:cs="Arial"/>
        </w:rPr>
        <w:t>s</w:t>
      </w:r>
      <w:r w:rsidRPr="00341861">
        <w:rPr>
          <w:rFonts w:ascii="Cambria" w:hAnsi="Cambria" w:cs="Arial"/>
        </w:rPr>
        <w:t>półdzielnie i wspólnoty mieszkaniowe;</w:t>
      </w:r>
    </w:p>
    <w:p w:rsidR="00A2530C" w:rsidRDefault="00A2530C" w:rsidP="009221B7">
      <w:pPr>
        <w:pStyle w:val="Akapitzlist"/>
        <w:numPr>
          <w:ilvl w:val="0"/>
          <w:numId w:val="101"/>
        </w:numPr>
        <w:spacing w:line="360" w:lineRule="auto"/>
        <w:rPr>
          <w:rFonts w:ascii="Cambria" w:hAnsi="Cambria" w:cs="Arial"/>
        </w:rPr>
      </w:pPr>
      <w:r>
        <w:rPr>
          <w:rFonts w:ascii="Cambria" w:hAnsi="Cambria" w:cs="Arial"/>
          <w:b/>
        </w:rPr>
        <w:t xml:space="preserve">Działanie 4.4 </w:t>
      </w:r>
      <w:r w:rsidRPr="00341861">
        <w:rPr>
          <w:rFonts w:ascii="Cambria" w:hAnsi="Cambria" w:cs="Arial"/>
          <w:b/>
        </w:rPr>
        <w:t>Wysokosprawna kogeneracja</w:t>
      </w:r>
      <w:r>
        <w:rPr>
          <w:rFonts w:ascii="Cambria" w:hAnsi="Cambria" w:cs="Arial"/>
          <w:b/>
        </w:rPr>
        <w:t xml:space="preserve"> </w:t>
      </w:r>
      <w:r>
        <w:rPr>
          <w:rFonts w:ascii="Cambria" w:hAnsi="Cambria" w:cs="Arial"/>
        </w:rPr>
        <w:t xml:space="preserve">– </w:t>
      </w:r>
      <w:r w:rsidRPr="00BD0067">
        <w:rPr>
          <w:rFonts w:ascii="Cambria" w:hAnsi="Cambria" w:cs="Arial"/>
        </w:rPr>
        <w:t>w ramach działania przewiduję się wsparcie projektów dotyczących</w:t>
      </w:r>
      <w:r w:rsidRPr="00341861">
        <w:rPr>
          <w:rFonts w:ascii="Cambria" w:hAnsi="Cambria" w:cs="Arial"/>
        </w:rPr>
        <w:t xml:space="preserve"> </w:t>
      </w:r>
      <w:r>
        <w:rPr>
          <w:rFonts w:ascii="Cambria" w:hAnsi="Cambria" w:cs="Arial"/>
        </w:rPr>
        <w:t>budowa i modernizacji</w:t>
      </w:r>
      <w:r w:rsidRPr="00341861">
        <w:rPr>
          <w:rFonts w:ascii="Cambria" w:hAnsi="Cambria" w:cs="Arial"/>
        </w:rPr>
        <w:t xml:space="preserve"> instalacji do produkcji energii </w:t>
      </w:r>
      <w:r>
        <w:rPr>
          <w:rFonts w:ascii="Cambria" w:hAnsi="Cambria" w:cs="Arial"/>
        </w:rPr>
        <w:br/>
      </w:r>
      <w:r w:rsidRPr="00341861">
        <w:rPr>
          <w:rFonts w:ascii="Cambria" w:hAnsi="Cambria" w:cs="Arial"/>
        </w:rPr>
        <w:t>w wysokosprawnej kogeneracji.</w:t>
      </w:r>
      <w:r>
        <w:rPr>
          <w:rFonts w:ascii="Cambria" w:hAnsi="Cambria" w:cs="Arial"/>
        </w:rPr>
        <w:t xml:space="preserve"> </w:t>
      </w:r>
      <w:r w:rsidRPr="00BD0067">
        <w:rPr>
          <w:rFonts w:ascii="Cambria" w:hAnsi="Cambria" w:cs="Arial"/>
        </w:rPr>
        <w:t>Wśród beneficjentów działania znajdują się jednostki samorządu terytorialnego, ich związki i stowarzyszenia</w:t>
      </w:r>
      <w:r>
        <w:rPr>
          <w:rFonts w:ascii="Cambria" w:hAnsi="Cambria" w:cs="Arial"/>
        </w:rPr>
        <w:t>,</w:t>
      </w:r>
      <w:r w:rsidRPr="00BD0067">
        <w:rPr>
          <w:rFonts w:ascii="Cambria" w:hAnsi="Cambria" w:cs="Arial"/>
        </w:rPr>
        <w:t xml:space="preserve"> podmioty, w których większość udziałów lub akcji posiadają jednostki samorządu terytorialnego lub ich związki </w:t>
      </w:r>
      <w:r>
        <w:rPr>
          <w:rFonts w:ascii="Cambria" w:hAnsi="Cambria" w:cs="Arial"/>
        </w:rPr>
        <w:br/>
      </w:r>
      <w:r w:rsidRPr="00BD0067">
        <w:rPr>
          <w:rFonts w:ascii="Cambria" w:hAnsi="Cambria" w:cs="Arial"/>
        </w:rPr>
        <w:t>i stowarzyszenia</w:t>
      </w:r>
      <w:r>
        <w:rPr>
          <w:rFonts w:ascii="Cambria" w:hAnsi="Cambria" w:cs="Arial"/>
        </w:rPr>
        <w:t xml:space="preserve"> oraz spółdzielnie i wspólnoty mieszkaniowe</w:t>
      </w:r>
      <w:r w:rsidRPr="00BD0067">
        <w:rPr>
          <w:rFonts w:ascii="Cambria" w:hAnsi="Cambria" w:cs="Arial"/>
        </w:rPr>
        <w:t>.</w:t>
      </w:r>
    </w:p>
    <w:p w:rsidR="00A2530C" w:rsidRPr="007A7391" w:rsidRDefault="00A2530C" w:rsidP="009221B7">
      <w:pPr>
        <w:pStyle w:val="Akapitzlist"/>
        <w:numPr>
          <w:ilvl w:val="0"/>
          <w:numId w:val="100"/>
        </w:numPr>
        <w:spacing w:line="360" w:lineRule="auto"/>
        <w:rPr>
          <w:rFonts w:ascii="Cambria" w:hAnsi="Cambria" w:cs="Arial"/>
        </w:rPr>
      </w:pPr>
      <w:r w:rsidRPr="007A7391">
        <w:rPr>
          <w:rFonts w:ascii="Cambria" w:hAnsi="Cambria" w:cs="Arial"/>
          <w:b/>
        </w:rPr>
        <w:t>Działanie 4.5 Niskoemisyjny transport miejski oraz efektywne oświetlenie</w:t>
      </w:r>
      <w:r w:rsidRPr="007A7391">
        <w:rPr>
          <w:rFonts w:ascii="Cambria" w:hAnsi="Cambria" w:cs="Arial"/>
        </w:rPr>
        <w:t xml:space="preserve"> – </w:t>
      </w:r>
      <w:r w:rsidRPr="007A7391">
        <w:rPr>
          <w:rFonts w:ascii="Cambria" w:hAnsi="Cambria" w:cs="Arial"/>
        </w:rPr>
        <w:br/>
        <w:t>w ramach w ramach działania przewiduję się wsparcie projektów dotyczących:</w:t>
      </w:r>
    </w:p>
    <w:p w:rsidR="00A2530C" w:rsidRPr="007A7391" w:rsidRDefault="00A2530C" w:rsidP="009221B7">
      <w:pPr>
        <w:pStyle w:val="Akapitzlist"/>
        <w:numPr>
          <w:ilvl w:val="1"/>
          <w:numId w:val="101"/>
        </w:numPr>
        <w:spacing w:line="360" w:lineRule="auto"/>
        <w:rPr>
          <w:rFonts w:ascii="Cambria" w:hAnsi="Cambria" w:cs="Arial"/>
        </w:rPr>
      </w:pPr>
      <w:r w:rsidRPr="007A7391">
        <w:rPr>
          <w:rFonts w:ascii="Cambria" w:hAnsi="Cambria" w:cs="Arial"/>
        </w:rPr>
        <w:t xml:space="preserve">Budowa, przebudowa liniowej i punktowej infrastruktury transportu zbiorowego (np. zintegrowane węzły przesiadkowe, drogi rowerowe, parkingi </w:t>
      </w:r>
      <w:proofErr w:type="spellStart"/>
      <w:r w:rsidRPr="007A7391">
        <w:rPr>
          <w:rFonts w:ascii="Cambria" w:hAnsi="Cambria" w:cs="Arial"/>
        </w:rPr>
        <w:t>Park&amp;Ride</w:t>
      </w:r>
      <w:proofErr w:type="spellEnd"/>
      <w:r w:rsidRPr="007A7391">
        <w:rPr>
          <w:rFonts w:ascii="Cambria" w:hAnsi="Cambria" w:cs="Arial"/>
        </w:rPr>
        <w:t xml:space="preserve"> i </w:t>
      </w:r>
      <w:proofErr w:type="spellStart"/>
      <w:r w:rsidRPr="007A7391">
        <w:rPr>
          <w:rFonts w:ascii="Cambria" w:hAnsi="Cambria" w:cs="Arial"/>
        </w:rPr>
        <w:t>Bike&amp;Ride</w:t>
      </w:r>
      <w:proofErr w:type="spellEnd"/>
      <w:r w:rsidRPr="007A7391">
        <w:rPr>
          <w:rFonts w:ascii="Cambria" w:hAnsi="Cambria" w:cs="Arial"/>
        </w:rPr>
        <w:t>, buspasy, budowa systemów miejskich wypożyczalni rowerów wraz z zakupem rowerów).</w:t>
      </w:r>
    </w:p>
    <w:p w:rsidR="00A2530C" w:rsidRPr="007A7391" w:rsidRDefault="00A2530C" w:rsidP="009221B7">
      <w:pPr>
        <w:pStyle w:val="Akapitzlist"/>
        <w:numPr>
          <w:ilvl w:val="1"/>
          <w:numId w:val="101"/>
        </w:numPr>
        <w:spacing w:line="360" w:lineRule="auto"/>
        <w:rPr>
          <w:rFonts w:ascii="Cambria" w:hAnsi="Cambria" w:cs="Arial"/>
        </w:rPr>
      </w:pPr>
      <w:r w:rsidRPr="007A7391">
        <w:rPr>
          <w:rFonts w:ascii="Cambria" w:hAnsi="Cambria" w:cs="Arial"/>
        </w:rPr>
        <w:t>Wdrażanie inteligentnych systemów transportowych (ITS).</w:t>
      </w:r>
    </w:p>
    <w:p w:rsidR="00A2530C" w:rsidRPr="007A7391" w:rsidRDefault="00A2530C" w:rsidP="009221B7">
      <w:pPr>
        <w:pStyle w:val="Akapitzlist"/>
        <w:numPr>
          <w:ilvl w:val="1"/>
          <w:numId w:val="101"/>
        </w:numPr>
        <w:spacing w:line="360" w:lineRule="auto"/>
        <w:rPr>
          <w:rFonts w:ascii="Cambria" w:hAnsi="Cambria" w:cs="Arial"/>
        </w:rPr>
      </w:pPr>
      <w:r w:rsidRPr="007A7391">
        <w:rPr>
          <w:rFonts w:ascii="Cambria" w:hAnsi="Cambria" w:cs="Arial"/>
        </w:rPr>
        <w:t>Zakup taboru autobusowego na potrzeby transportu publicznego.</w:t>
      </w:r>
    </w:p>
    <w:p w:rsidR="00A2530C" w:rsidRDefault="00A2530C" w:rsidP="009221B7">
      <w:pPr>
        <w:pStyle w:val="Akapitzlist"/>
        <w:numPr>
          <w:ilvl w:val="1"/>
          <w:numId w:val="101"/>
        </w:numPr>
        <w:spacing w:line="360" w:lineRule="auto"/>
        <w:ind w:left="1434" w:hanging="357"/>
        <w:rPr>
          <w:rFonts w:ascii="Cambria" w:hAnsi="Cambria" w:cs="Arial"/>
        </w:rPr>
      </w:pPr>
      <w:r w:rsidRPr="007A7391">
        <w:rPr>
          <w:rFonts w:ascii="Cambria" w:hAnsi="Cambria" w:cs="Arial"/>
        </w:rPr>
        <w:t>Poprawa efektywności energetycznej oświetlenia.</w:t>
      </w:r>
    </w:p>
    <w:p w:rsidR="00A2530C" w:rsidRPr="007A7391" w:rsidRDefault="00A2530C" w:rsidP="00A2530C">
      <w:pPr>
        <w:pStyle w:val="Akapitzlist"/>
        <w:spacing w:line="360" w:lineRule="auto"/>
        <w:rPr>
          <w:rFonts w:ascii="Cambria" w:hAnsi="Cambria" w:cs="Arial"/>
        </w:rPr>
      </w:pPr>
      <w:r>
        <w:rPr>
          <w:rFonts w:ascii="Cambria" w:hAnsi="Cambria" w:cs="Arial"/>
        </w:rPr>
        <w:t>Beneficjentami działa w</w:t>
      </w:r>
      <w:r w:rsidRPr="007A7391">
        <w:rPr>
          <w:rFonts w:ascii="Cambria" w:hAnsi="Cambria" w:cs="Arial"/>
        </w:rPr>
        <w:t xml:space="preserve"> zakresie niskoemisyjnego transportu</w:t>
      </w:r>
      <w:r>
        <w:rPr>
          <w:rFonts w:ascii="Cambria" w:hAnsi="Cambria" w:cs="Arial"/>
        </w:rPr>
        <w:t xml:space="preserve"> są</w:t>
      </w:r>
      <w:r w:rsidRPr="007A7391">
        <w:rPr>
          <w:rFonts w:ascii="Cambria" w:hAnsi="Cambria" w:cs="Arial"/>
        </w:rPr>
        <w:t>:</w:t>
      </w:r>
    </w:p>
    <w:p w:rsidR="00A2530C" w:rsidRPr="007A7391" w:rsidRDefault="00A2530C" w:rsidP="009221B7">
      <w:pPr>
        <w:pStyle w:val="Akapitzlist"/>
        <w:numPr>
          <w:ilvl w:val="1"/>
          <w:numId w:val="100"/>
        </w:numPr>
        <w:spacing w:line="360" w:lineRule="auto"/>
        <w:rPr>
          <w:rFonts w:ascii="Cambria" w:hAnsi="Cambria" w:cs="Arial"/>
        </w:rPr>
      </w:pPr>
      <w:r w:rsidRPr="007A7391">
        <w:rPr>
          <w:rFonts w:ascii="Cambria" w:hAnsi="Cambria" w:cs="Arial"/>
        </w:rPr>
        <w:t>Jednostki samorządu terytorialnego oraz ich związki, których statutowym zadaniem jest wykonywanie ustawowych zadań jednostek samorządu terytorialnego w zakresie transportu publicznego;</w:t>
      </w:r>
    </w:p>
    <w:p w:rsidR="00A2530C" w:rsidRPr="007A7391" w:rsidRDefault="00A2530C" w:rsidP="009221B7">
      <w:pPr>
        <w:pStyle w:val="Akapitzlist"/>
        <w:numPr>
          <w:ilvl w:val="1"/>
          <w:numId w:val="100"/>
        </w:numPr>
        <w:spacing w:line="360" w:lineRule="auto"/>
        <w:rPr>
          <w:rFonts w:ascii="Cambria" w:hAnsi="Cambria" w:cs="Arial"/>
        </w:rPr>
      </w:pPr>
      <w:r w:rsidRPr="007A7391">
        <w:rPr>
          <w:rFonts w:ascii="Cambria" w:hAnsi="Cambria" w:cs="Arial"/>
        </w:rPr>
        <w:t>Podmioty działające na zlecenie jednostek samorządu terytorialnego i ich związków, realizujące zadania z zakresu transportu publicznego, wybrane zgodnie z prawem zamówień publicznych;</w:t>
      </w:r>
    </w:p>
    <w:p w:rsidR="00A2530C" w:rsidRDefault="00A2530C" w:rsidP="009221B7">
      <w:pPr>
        <w:pStyle w:val="Akapitzlist"/>
        <w:numPr>
          <w:ilvl w:val="1"/>
          <w:numId w:val="100"/>
        </w:numPr>
        <w:spacing w:line="360" w:lineRule="auto"/>
        <w:rPr>
          <w:rFonts w:ascii="Cambria" w:hAnsi="Cambria" w:cs="Arial"/>
        </w:rPr>
      </w:pPr>
      <w:r w:rsidRPr="007A7391">
        <w:rPr>
          <w:rFonts w:ascii="Cambria" w:hAnsi="Cambria" w:cs="Arial"/>
        </w:rPr>
        <w:t>Podmioty, w których większość udziałów posiada jednostka samorządu terytorialnego lub związek JST, realizujące na podstawie statutu zadania publiczne z zakresu transportu publicznego;</w:t>
      </w:r>
    </w:p>
    <w:p w:rsidR="00A2530C" w:rsidRPr="007A7391" w:rsidRDefault="00A2530C" w:rsidP="00A2530C">
      <w:pPr>
        <w:pStyle w:val="Akapitzlist"/>
        <w:spacing w:line="360" w:lineRule="auto"/>
        <w:ind w:left="708"/>
        <w:rPr>
          <w:rFonts w:ascii="Cambria" w:hAnsi="Cambria" w:cs="Arial"/>
        </w:rPr>
      </w:pPr>
      <w:r w:rsidRPr="007A7391">
        <w:rPr>
          <w:rFonts w:ascii="Cambria" w:hAnsi="Cambria" w:cs="Arial"/>
        </w:rPr>
        <w:t>Beneficjentami działanie w zakresie poprawy efektywności oświetlenia w gminach:</w:t>
      </w:r>
    </w:p>
    <w:p w:rsidR="00A2530C" w:rsidRPr="007A7391" w:rsidRDefault="00A2530C" w:rsidP="009221B7">
      <w:pPr>
        <w:pStyle w:val="Akapitzlist"/>
        <w:numPr>
          <w:ilvl w:val="1"/>
          <w:numId w:val="100"/>
        </w:numPr>
        <w:spacing w:line="360" w:lineRule="auto"/>
        <w:rPr>
          <w:rFonts w:ascii="Cambria" w:hAnsi="Cambria" w:cs="Arial"/>
        </w:rPr>
      </w:pPr>
      <w:r w:rsidRPr="007A7391">
        <w:rPr>
          <w:rFonts w:ascii="Cambria" w:hAnsi="Cambria" w:cs="Arial"/>
        </w:rPr>
        <w:t>Jednostki samorządu terytorialnego, ich związki i stowarzyszenia;</w:t>
      </w:r>
    </w:p>
    <w:p w:rsidR="00A2530C" w:rsidRPr="007A7391" w:rsidRDefault="00A2530C" w:rsidP="009221B7">
      <w:pPr>
        <w:pStyle w:val="Akapitzlist"/>
        <w:numPr>
          <w:ilvl w:val="1"/>
          <w:numId w:val="100"/>
        </w:numPr>
        <w:spacing w:line="360" w:lineRule="auto"/>
        <w:rPr>
          <w:rFonts w:ascii="Cambria" w:hAnsi="Cambria" w:cs="Arial"/>
        </w:rPr>
      </w:pPr>
      <w:r w:rsidRPr="007A7391">
        <w:rPr>
          <w:rFonts w:ascii="Cambria" w:hAnsi="Cambria" w:cs="Arial"/>
        </w:rPr>
        <w:t>Podmioty, w których większość udziałów lub akcji posiadają jednostki samorządu terytorialnego lub ich związki i stowarzyszenia;</w:t>
      </w:r>
    </w:p>
    <w:p w:rsidR="00A2530C" w:rsidRPr="007A7391" w:rsidRDefault="00A2530C" w:rsidP="009221B7">
      <w:pPr>
        <w:pStyle w:val="Akapitzlist"/>
        <w:numPr>
          <w:ilvl w:val="1"/>
          <w:numId w:val="100"/>
        </w:numPr>
        <w:spacing w:line="360" w:lineRule="auto"/>
        <w:rPr>
          <w:rFonts w:ascii="Cambria" w:hAnsi="Cambria" w:cs="Arial"/>
        </w:rPr>
      </w:pPr>
      <w:r w:rsidRPr="007A7391">
        <w:rPr>
          <w:rFonts w:ascii="Cambria" w:hAnsi="Cambria" w:cs="Arial"/>
        </w:rPr>
        <w:lastRenderedPageBreak/>
        <w:t>Jednostki zaliczane do sektora finansów publicznych (nie wymienione wyżej);</w:t>
      </w:r>
    </w:p>
    <w:p w:rsidR="00A2530C" w:rsidRPr="007A7391" w:rsidRDefault="00A2530C" w:rsidP="009221B7">
      <w:pPr>
        <w:pStyle w:val="Akapitzlist"/>
        <w:numPr>
          <w:ilvl w:val="1"/>
          <w:numId w:val="100"/>
        </w:numPr>
        <w:spacing w:line="360" w:lineRule="auto"/>
        <w:rPr>
          <w:rFonts w:ascii="Cambria" w:hAnsi="Cambria" w:cs="Arial"/>
        </w:rPr>
      </w:pPr>
      <w:r w:rsidRPr="007A7391">
        <w:rPr>
          <w:rFonts w:ascii="Cambria" w:hAnsi="Cambria" w:cs="Arial"/>
        </w:rPr>
        <w:t>Spółdzielnie, wspólnoty mieszkaniowe, towarzystwa budownictwa społecznego;</w:t>
      </w:r>
    </w:p>
    <w:p w:rsidR="00A2530C" w:rsidRPr="00BD0067" w:rsidRDefault="00A2530C" w:rsidP="00A2530C">
      <w:pPr>
        <w:spacing w:line="360" w:lineRule="auto"/>
        <w:rPr>
          <w:rFonts w:ascii="Cambria" w:hAnsi="Cambria" w:cs="Arial"/>
        </w:rPr>
      </w:pPr>
      <w:r>
        <w:rPr>
          <w:rFonts w:ascii="Cambria" w:hAnsi="Cambria" w:cs="Arial"/>
        </w:rPr>
        <w:t xml:space="preserve">Poziom dofinansowania wszystkich wymienionych działań wynosi do 85%. Alokacja środków dla całej osi priorytetowej wynosi </w:t>
      </w:r>
      <w:r w:rsidRPr="007A7391">
        <w:rPr>
          <w:rFonts w:ascii="Cambria" w:hAnsi="Cambria" w:cs="Arial"/>
        </w:rPr>
        <w:t>796 776</w:t>
      </w:r>
      <w:r>
        <w:rPr>
          <w:rFonts w:ascii="Cambria" w:hAnsi="Cambria" w:cs="Arial"/>
        </w:rPr>
        <w:t> </w:t>
      </w:r>
      <w:r w:rsidRPr="007A7391">
        <w:rPr>
          <w:rFonts w:ascii="Cambria" w:hAnsi="Cambria" w:cs="Arial"/>
        </w:rPr>
        <w:t>955</w:t>
      </w:r>
      <w:r>
        <w:rPr>
          <w:rFonts w:ascii="Cambria" w:hAnsi="Cambria" w:cs="Arial"/>
        </w:rPr>
        <w:t xml:space="preserve"> Euro.</w:t>
      </w:r>
    </w:p>
    <w:p w:rsidR="00A2530C" w:rsidRPr="00C27921" w:rsidRDefault="00A52B58" w:rsidP="00A2530C">
      <w:pPr>
        <w:pStyle w:val="Nagwek2"/>
        <w:spacing w:after="240"/>
        <w:rPr>
          <w:lang w:eastAsia="pl-PL"/>
        </w:rPr>
      </w:pPr>
      <w:bookmarkStart w:id="105" w:name="_Toc428531440"/>
      <w:r>
        <w:rPr>
          <w:lang w:eastAsia="pl-PL"/>
        </w:rPr>
        <w:t xml:space="preserve">9.3 </w:t>
      </w:r>
      <w:r w:rsidR="00A2530C">
        <w:rPr>
          <w:lang w:eastAsia="pl-PL"/>
        </w:rPr>
        <w:t xml:space="preserve"> </w:t>
      </w:r>
      <w:r w:rsidR="00A2530C" w:rsidRPr="00C27921">
        <w:rPr>
          <w:lang w:eastAsia="pl-PL"/>
        </w:rPr>
        <w:t>Środki NFOŚiGW</w:t>
      </w:r>
      <w:bookmarkEnd w:id="105"/>
    </w:p>
    <w:p w:rsidR="00A2530C" w:rsidRPr="00C27921" w:rsidRDefault="00A2530C" w:rsidP="00A2530C">
      <w:pPr>
        <w:spacing w:line="360" w:lineRule="auto"/>
        <w:rPr>
          <w:rFonts w:ascii="Cambria" w:hAnsi="Cambria"/>
          <w:lang w:eastAsia="pl-PL"/>
        </w:rPr>
      </w:pPr>
      <w:r w:rsidRPr="00C27921">
        <w:rPr>
          <w:rFonts w:ascii="Cambria" w:hAnsi="Cambria"/>
          <w:lang w:eastAsia="pl-PL"/>
        </w:rPr>
        <w:t xml:space="preserve">Narodowy Fundusz Ochrony Środowiska i Gospodarki Wodnej stanowi jedno z głównych źródeł polskiego systemu finansowania przedsięwzięć służących ochronie środowiska, wykorzystujący środki krajowe jak i zagraniczne. Na najbliższe lata przewidziane jest finansowanie działań </w:t>
      </w:r>
      <w:r>
        <w:rPr>
          <w:rFonts w:ascii="Cambria" w:hAnsi="Cambria"/>
          <w:lang w:eastAsia="pl-PL"/>
        </w:rPr>
        <w:br/>
      </w:r>
      <w:r w:rsidRPr="00C27921">
        <w:rPr>
          <w:rFonts w:ascii="Cambria" w:hAnsi="Cambria"/>
          <w:lang w:eastAsia="pl-PL"/>
        </w:rPr>
        <w:t xml:space="preserve">w ramach programu ochrona atmosfery, który podzielony jest na cztery działania priorytetowe: poprawa jakości powietrza, poprawa efektywności energetycznej, wspieranie rozproszonych, odnawialnych źródeł energii oraz system zielonych inwestycji (GIS – Green </w:t>
      </w:r>
      <w:proofErr w:type="spellStart"/>
      <w:r w:rsidRPr="00C27921">
        <w:rPr>
          <w:rFonts w:ascii="Cambria" w:hAnsi="Cambria"/>
          <w:lang w:eastAsia="pl-PL"/>
        </w:rPr>
        <w:t>Inwestment</w:t>
      </w:r>
      <w:proofErr w:type="spellEnd"/>
      <w:r w:rsidRPr="00C27921">
        <w:rPr>
          <w:rFonts w:ascii="Cambria" w:hAnsi="Cambria"/>
          <w:lang w:eastAsia="pl-PL"/>
        </w:rPr>
        <w:t xml:space="preserve"> </w:t>
      </w:r>
      <w:proofErr w:type="spellStart"/>
      <w:r w:rsidRPr="00C27921">
        <w:rPr>
          <w:rFonts w:ascii="Cambria" w:hAnsi="Cambria"/>
          <w:lang w:eastAsia="pl-PL"/>
        </w:rPr>
        <w:t>Scheme</w:t>
      </w:r>
      <w:proofErr w:type="spellEnd"/>
      <w:r w:rsidRPr="00C27921">
        <w:rPr>
          <w:rFonts w:ascii="Cambria" w:hAnsi="Cambria"/>
          <w:lang w:eastAsia="pl-PL"/>
        </w:rPr>
        <w:t xml:space="preserve">). </w:t>
      </w:r>
    </w:p>
    <w:p w:rsidR="00A2530C" w:rsidRPr="00A52B58" w:rsidRDefault="00A2530C" w:rsidP="00A2530C">
      <w:pPr>
        <w:pStyle w:val="Nagwek3"/>
        <w:spacing w:after="240"/>
        <w:rPr>
          <w:rFonts w:ascii="Georgia" w:hAnsi="Georgia"/>
          <w:b/>
          <w:color w:val="2A5010" w:themeColor="accent2" w:themeShade="80"/>
        </w:rPr>
      </w:pPr>
      <w:bookmarkStart w:id="106" w:name="_Toc428216894"/>
      <w:bookmarkStart w:id="107" w:name="_Toc428531441"/>
      <w:r w:rsidRPr="00A52B58">
        <w:rPr>
          <w:rFonts w:ascii="Georgia" w:hAnsi="Georgia"/>
          <w:b/>
          <w:color w:val="2A5010" w:themeColor="accent2" w:themeShade="80"/>
        </w:rPr>
        <w:t>LEMUR – Energooszczędne Budynki Użyteczności Publicznej</w:t>
      </w:r>
      <w:bookmarkEnd w:id="106"/>
      <w:bookmarkEnd w:id="107"/>
    </w:p>
    <w:p w:rsidR="00A52B58" w:rsidRPr="0025750C" w:rsidRDefault="00A2530C" w:rsidP="0025750C">
      <w:pPr>
        <w:spacing w:line="360" w:lineRule="auto"/>
        <w:rPr>
          <w:rFonts w:ascii="Cambria" w:hAnsi="Cambria" w:cs="Arial"/>
          <w:shd w:val="clear" w:color="auto" w:fill="FFFFFF"/>
        </w:rPr>
      </w:pPr>
      <w:r w:rsidRPr="003A10D1">
        <w:rPr>
          <w:rFonts w:ascii="Cambria" w:hAnsi="Cambria" w:cs="Arial"/>
          <w:shd w:val="clear" w:color="auto" w:fill="FFFFFF"/>
        </w:rPr>
        <w:t>Celem programu jest zmniejszenie zużycia energii, a w konsekwencji ograniczenie lub uniknięcie emisji CO</w:t>
      </w:r>
      <w:r w:rsidRPr="003A10D1">
        <w:rPr>
          <w:rFonts w:ascii="Cambria" w:hAnsi="Cambria" w:cs="Arial"/>
          <w:bdr w:val="none" w:sz="0" w:space="0" w:color="auto" w:frame="1"/>
          <w:shd w:val="clear" w:color="auto" w:fill="FFFFFF"/>
          <w:vertAlign w:val="subscript"/>
        </w:rPr>
        <w:t>2</w:t>
      </w:r>
      <w:r w:rsidRPr="003A10D1">
        <w:rPr>
          <w:rStyle w:val="apple-converted-space"/>
          <w:rFonts w:ascii="Cambria" w:hAnsi="Cambria" w:cs="Arial"/>
          <w:shd w:val="clear" w:color="auto" w:fill="FFFFFF"/>
        </w:rPr>
        <w:t xml:space="preserve"> </w:t>
      </w:r>
      <w:r w:rsidRPr="003A10D1">
        <w:rPr>
          <w:rFonts w:ascii="Cambria" w:hAnsi="Cambria" w:cs="Arial"/>
          <w:shd w:val="clear" w:color="auto" w:fill="FFFFFF"/>
        </w:rPr>
        <w:t>w związku z projektowaniem i budową nowych energooszczędnych budynków użyteczności publiczne</w:t>
      </w:r>
      <w:r w:rsidR="0025750C">
        <w:rPr>
          <w:rFonts w:ascii="Cambria" w:hAnsi="Cambria" w:cs="Arial"/>
          <w:shd w:val="clear" w:color="auto" w:fill="FFFFFF"/>
        </w:rPr>
        <w:t>j oraz zamieszkania zbiorowego.</w:t>
      </w:r>
    </w:p>
    <w:p w:rsidR="00A2530C" w:rsidRPr="003A10D1" w:rsidRDefault="00A2530C" w:rsidP="00A2530C">
      <w:pPr>
        <w:spacing w:line="360" w:lineRule="auto"/>
        <w:rPr>
          <w:rFonts w:ascii="Cambria" w:hAnsi="Cambria"/>
        </w:rPr>
      </w:pPr>
      <w:r w:rsidRPr="003A10D1">
        <w:rPr>
          <w:rFonts w:ascii="Cambria" w:hAnsi="Cambria"/>
        </w:rPr>
        <w:t>Beneficjentami są:</w:t>
      </w:r>
    </w:p>
    <w:p w:rsidR="00A2530C" w:rsidRPr="003A10D1" w:rsidRDefault="00A2530C" w:rsidP="00351EC8">
      <w:pPr>
        <w:pStyle w:val="Akapitzlist"/>
        <w:numPr>
          <w:ilvl w:val="0"/>
          <w:numId w:val="54"/>
        </w:numPr>
        <w:spacing w:before="120" w:after="120" w:line="360" w:lineRule="auto"/>
        <w:rPr>
          <w:rFonts w:ascii="Cambria" w:hAnsi="Cambria"/>
        </w:rPr>
      </w:pPr>
      <w:r w:rsidRPr="003A10D1">
        <w:rPr>
          <w:rFonts w:ascii="Cambria" w:hAnsi="Cambria"/>
        </w:rPr>
        <w:t>podmioty sektora finansów publicznych, z wyłączeniem państwowych jednostek budżetowych,</w:t>
      </w:r>
    </w:p>
    <w:p w:rsidR="00A2530C" w:rsidRPr="003A10D1" w:rsidRDefault="00A2530C" w:rsidP="00351EC8">
      <w:pPr>
        <w:pStyle w:val="Akapitzlist"/>
        <w:numPr>
          <w:ilvl w:val="0"/>
          <w:numId w:val="54"/>
        </w:numPr>
        <w:spacing w:before="120" w:after="120" w:line="360" w:lineRule="auto"/>
        <w:rPr>
          <w:rFonts w:ascii="Cambria" w:hAnsi="Cambria"/>
        </w:rPr>
      </w:pPr>
      <w:r w:rsidRPr="003A10D1">
        <w:rPr>
          <w:rFonts w:ascii="Cambria" w:hAnsi="Cambria"/>
        </w:rPr>
        <w:t xml:space="preserve">samorządowe osoby prawne, spółki prawa handlowego, w których jednostki samorządu terytorialnego posiadają 100% udziałów lub akcji i które powołane są do realizacji zadań własnych j.s.t. wskazanych w ustawach, </w:t>
      </w:r>
    </w:p>
    <w:p w:rsidR="00A2530C" w:rsidRPr="003A10D1" w:rsidRDefault="00A2530C" w:rsidP="00351EC8">
      <w:pPr>
        <w:pStyle w:val="Akapitzlist"/>
        <w:numPr>
          <w:ilvl w:val="0"/>
          <w:numId w:val="54"/>
        </w:numPr>
        <w:spacing w:before="120" w:after="120" w:line="360" w:lineRule="auto"/>
        <w:rPr>
          <w:rFonts w:ascii="Cambria" w:hAnsi="Cambria"/>
        </w:rPr>
      </w:pPr>
      <w:r w:rsidRPr="003A10D1">
        <w:rPr>
          <w:rFonts w:ascii="Cambria" w:hAnsi="Cambria"/>
        </w:rPr>
        <w:t>organizacje pozarządowe, w tym fundacje i stowarzyszenia, a także kościoły i inne związki wyznaniowe wpisane do rejestru kościołów i innych związków wyznaniowych oraz kościelne osoby prawne, które realizują zadania publiczne na podstawie odrębnych przepisów.</w:t>
      </w:r>
    </w:p>
    <w:p w:rsidR="00A2530C" w:rsidRDefault="00A2530C" w:rsidP="00A2530C">
      <w:pPr>
        <w:spacing w:line="360" w:lineRule="auto"/>
        <w:rPr>
          <w:rFonts w:ascii="Cambria" w:hAnsi="Cambria"/>
        </w:rPr>
      </w:pPr>
      <w:r w:rsidRPr="003A10D1">
        <w:rPr>
          <w:rFonts w:ascii="Cambria" w:hAnsi="Cambria"/>
        </w:rPr>
        <w:t xml:space="preserve">Dofinansowanie można uzyskać w formie dotacji wynosi do 20%, 40% albo 60% kosztów wykonania i weryfikacji dokumentacji projektowej, w zależności od klasy energooszczędności projektowanego budynku. </w:t>
      </w:r>
    </w:p>
    <w:p w:rsidR="00A2530C" w:rsidRPr="00A52B58" w:rsidRDefault="00A2530C" w:rsidP="00A2530C">
      <w:pPr>
        <w:pStyle w:val="Nagwek3"/>
        <w:spacing w:after="240"/>
        <w:rPr>
          <w:rFonts w:ascii="Georgia" w:hAnsi="Georgia"/>
          <w:b/>
          <w:color w:val="2A5010" w:themeColor="accent2" w:themeShade="80"/>
        </w:rPr>
      </w:pPr>
      <w:bookmarkStart w:id="108" w:name="_Toc428216895"/>
      <w:bookmarkStart w:id="109" w:name="_Toc428531442"/>
      <w:r w:rsidRPr="00A52B58">
        <w:rPr>
          <w:rFonts w:ascii="Georgia" w:hAnsi="Georgia"/>
          <w:b/>
          <w:color w:val="2A5010" w:themeColor="accent2" w:themeShade="80"/>
        </w:rPr>
        <w:lastRenderedPageBreak/>
        <w:t>Program wsparcia budownictwa energooszczędnego</w:t>
      </w:r>
      <w:bookmarkEnd w:id="108"/>
      <w:bookmarkEnd w:id="109"/>
    </w:p>
    <w:p w:rsidR="00A2530C" w:rsidRPr="003A10D1" w:rsidRDefault="00A2530C" w:rsidP="00A2530C">
      <w:pPr>
        <w:spacing w:line="360" w:lineRule="auto"/>
        <w:rPr>
          <w:rFonts w:ascii="Cambria" w:hAnsi="Cambria"/>
        </w:rPr>
      </w:pPr>
      <w:r w:rsidRPr="003A10D1">
        <w:rPr>
          <w:rFonts w:ascii="Cambria" w:hAnsi="Cambria"/>
          <w:lang w:eastAsia="pl-PL"/>
        </w:rPr>
        <w:t xml:space="preserve">Celem programu jest </w:t>
      </w:r>
      <w:r w:rsidRPr="003A10D1">
        <w:rPr>
          <w:rFonts w:ascii="Cambria" w:hAnsi="Cambria"/>
        </w:rPr>
        <w:t>oszczędność energii i ograniczenie lub uniknięcie emisji CO</w:t>
      </w:r>
      <w:r w:rsidRPr="003A10D1">
        <w:rPr>
          <w:rFonts w:ascii="Cambria" w:hAnsi="Cambria"/>
          <w:vertAlign w:val="subscript"/>
        </w:rPr>
        <w:t>2</w:t>
      </w:r>
      <w:r w:rsidRPr="003A10D1">
        <w:rPr>
          <w:rFonts w:ascii="Cambria" w:hAnsi="Cambria"/>
        </w:rPr>
        <w:t xml:space="preserve"> poprzez dofinansowanie przedsięwzięć poprawiających efektywność wykorzystania energii </w:t>
      </w:r>
      <w:r>
        <w:rPr>
          <w:rFonts w:ascii="Cambria" w:hAnsi="Cambria"/>
        </w:rPr>
        <w:br/>
      </w:r>
      <w:r w:rsidRPr="003A10D1">
        <w:rPr>
          <w:rFonts w:ascii="Cambria" w:hAnsi="Cambria"/>
        </w:rPr>
        <w:t>w nowobudowanych budynkach mieszkalnych.</w:t>
      </w:r>
    </w:p>
    <w:p w:rsidR="00A2530C" w:rsidRPr="003A10D1" w:rsidRDefault="00A2530C" w:rsidP="00A2530C">
      <w:pPr>
        <w:spacing w:line="360" w:lineRule="auto"/>
        <w:rPr>
          <w:rFonts w:ascii="Cambria" w:hAnsi="Cambria"/>
        </w:rPr>
      </w:pPr>
      <w:r w:rsidRPr="003A10D1">
        <w:rPr>
          <w:rFonts w:ascii="Cambria" w:hAnsi="Cambria"/>
        </w:rPr>
        <w:t xml:space="preserve">Rodzaje przedsięwzięć: </w:t>
      </w:r>
    </w:p>
    <w:p w:rsidR="00A2530C" w:rsidRPr="003A10D1" w:rsidRDefault="00A2530C" w:rsidP="00351EC8">
      <w:pPr>
        <w:pStyle w:val="Akapitzlist"/>
        <w:numPr>
          <w:ilvl w:val="0"/>
          <w:numId w:val="55"/>
        </w:numPr>
        <w:spacing w:before="120" w:after="120" w:line="360" w:lineRule="auto"/>
        <w:rPr>
          <w:rFonts w:ascii="Cambria" w:hAnsi="Cambria"/>
        </w:rPr>
      </w:pPr>
      <w:r w:rsidRPr="003A10D1">
        <w:rPr>
          <w:rFonts w:ascii="Cambria" w:hAnsi="Cambria"/>
        </w:rPr>
        <w:t xml:space="preserve">budowa domu jednorodzinnego; </w:t>
      </w:r>
    </w:p>
    <w:p w:rsidR="00A2530C" w:rsidRPr="003A10D1" w:rsidRDefault="00A2530C" w:rsidP="00351EC8">
      <w:pPr>
        <w:pStyle w:val="Akapitzlist"/>
        <w:numPr>
          <w:ilvl w:val="0"/>
          <w:numId w:val="55"/>
        </w:numPr>
        <w:spacing w:before="120" w:after="120" w:line="360" w:lineRule="auto"/>
        <w:rPr>
          <w:rFonts w:ascii="Cambria" w:hAnsi="Cambria"/>
        </w:rPr>
      </w:pPr>
      <w:r w:rsidRPr="003A10D1">
        <w:rPr>
          <w:rFonts w:ascii="Cambria" w:hAnsi="Cambria"/>
        </w:rPr>
        <w:t xml:space="preserve">zakup nowego domu jednorodzinnego; </w:t>
      </w:r>
    </w:p>
    <w:p w:rsidR="00A2530C" w:rsidRPr="003A10D1" w:rsidRDefault="00A2530C" w:rsidP="00351EC8">
      <w:pPr>
        <w:pStyle w:val="Akapitzlist"/>
        <w:numPr>
          <w:ilvl w:val="0"/>
          <w:numId w:val="55"/>
        </w:numPr>
        <w:spacing w:before="120" w:after="120" w:line="360" w:lineRule="auto"/>
        <w:rPr>
          <w:rFonts w:ascii="Cambria" w:hAnsi="Cambria"/>
          <w:lang w:eastAsia="pl-PL"/>
        </w:rPr>
      </w:pPr>
      <w:r w:rsidRPr="003A10D1">
        <w:rPr>
          <w:rFonts w:ascii="Cambria" w:hAnsi="Cambria"/>
        </w:rPr>
        <w:t>zakup lokalu mieszkalnego w nowym budynku mieszkalnym wielorodzinnym.</w:t>
      </w:r>
    </w:p>
    <w:p w:rsidR="00A2530C" w:rsidRPr="003A10D1" w:rsidRDefault="00A2530C" w:rsidP="00A2530C">
      <w:pPr>
        <w:spacing w:line="360" w:lineRule="auto"/>
        <w:rPr>
          <w:rFonts w:ascii="Cambria" w:hAnsi="Cambria"/>
          <w:lang w:eastAsia="pl-PL"/>
        </w:rPr>
      </w:pPr>
      <w:r w:rsidRPr="003A10D1">
        <w:rPr>
          <w:rFonts w:ascii="Cambria" w:hAnsi="Cambria"/>
        </w:rPr>
        <w:t xml:space="preserve">Program jest wdrażany w latach 2013 – 2022. </w:t>
      </w:r>
    </w:p>
    <w:p w:rsidR="00A2530C" w:rsidRPr="003A10D1" w:rsidRDefault="00A2530C" w:rsidP="00A2530C">
      <w:pPr>
        <w:spacing w:line="360" w:lineRule="auto"/>
        <w:rPr>
          <w:rFonts w:ascii="Cambria" w:hAnsi="Cambria"/>
        </w:rPr>
      </w:pPr>
      <w:r w:rsidRPr="003A10D1">
        <w:rPr>
          <w:rFonts w:ascii="Cambria" w:hAnsi="Cambria"/>
        </w:rPr>
        <w:t xml:space="preserve">Alokacja środków (kwota dotacji w planowanych do zawarcia umowach kredytu): </w:t>
      </w:r>
    </w:p>
    <w:p w:rsidR="00A2530C" w:rsidRPr="003A10D1" w:rsidRDefault="00A2530C" w:rsidP="00351EC8">
      <w:pPr>
        <w:pStyle w:val="Akapitzlist"/>
        <w:numPr>
          <w:ilvl w:val="0"/>
          <w:numId w:val="56"/>
        </w:numPr>
        <w:spacing w:before="120" w:after="120" w:line="360" w:lineRule="auto"/>
        <w:rPr>
          <w:rFonts w:ascii="Cambria" w:hAnsi="Cambria"/>
        </w:rPr>
      </w:pPr>
      <w:r w:rsidRPr="003A10D1">
        <w:rPr>
          <w:rFonts w:ascii="Cambria" w:hAnsi="Cambria"/>
        </w:rPr>
        <w:t xml:space="preserve">100 mln zł – w latach 2013 – 2015; </w:t>
      </w:r>
    </w:p>
    <w:p w:rsidR="00A2530C" w:rsidRPr="003A10D1" w:rsidRDefault="00A2530C" w:rsidP="00351EC8">
      <w:pPr>
        <w:pStyle w:val="Akapitzlist"/>
        <w:numPr>
          <w:ilvl w:val="0"/>
          <w:numId w:val="56"/>
        </w:numPr>
        <w:spacing w:before="120" w:after="120" w:line="360" w:lineRule="auto"/>
        <w:rPr>
          <w:rFonts w:ascii="Cambria" w:hAnsi="Cambria"/>
        </w:rPr>
      </w:pPr>
      <w:r w:rsidRPr="003A10D1">
        <w:rPr>
          <w:rFonts w:ascii="Cambria" w:hAnsi="Cambria"/>
        </w:rPr>
        <w:t xml:space="preserve">200 mln zł – w latach 2016 – 2018; z zastrzeżeniem, że mogą następować przesunięcia alokacji środków między ww. okresami, w zależności od poziomu wykorzystania przez banki limitu środków na częściowe spłaty kapitału kredytu. </w:t>
      </w:r>
    </w:p>
    <w:p w:rsidR="00A2530C" w:rsidRPr="003A10D1" w:rsidRDefault="00A2530C" w:rsidP="00A2530C">
      <w:pPr>
        <w:spacing w:line="360" w:lineRule="auto"/>
        <w:rPr>
          <w:rFonts w:ascii="Cambria" w:hAnsi="Cambria"/>
        </w:rPr>
      </w:pPr>
      <w:r w:rsidRPr="003A10D1">
        <w:rPr>
          <w:rFonts w:ascii="Cambria" w:hAnsi="Cambria"/>
        </w:rPr>
        <w:t>Wydatkowanie środków w terminie do 31.12.2022 roku.</w:t>
      </w:r>
    </w:p>
    <w:p w:rsidR="00A2530C" w:rsidRPr="003A10D1" w:rsidRDefault="00A2530C" w:rsidP="00A2530C">
      <w:pPr>
        <w:spacing w:line="360" w:lineRule="auto"/>
        <w:rPr>
          <w:rFonts w:ascii="Cambria" w:hAnsi="Cambria"/>
        </w:rPr>
      </w:pPr>
      <w:r w:rsidRPr="003A10D1">
        <w:rPr>
          <w:rFonts w:ascii="Cambria" w:hAnsi="Cambria"/>
        </w:rPr>
        <w:t>Koszty kwalifikowane:</w:t>
      </w:r>
    </w:p>
    <w:p w:rsidR="00A2530C" w:rsidRPr="003A10D1" w:rsidRDefault="00A2530C" w:rsidP="00A2530C">
      <w:pPr>
        <w:spacing w:line="360" w:lineRule="auto"/>
        <w:rPr>
          <w:rFonts w:ascii="Cambria" w:hAnsi="Cambria"/>
        </w:rPr>
      </w:pPr>
      <w:r w:rsidRPr="003A10D1">
        <w:rPr>
          <w:rFonts w:ascii="Cambria" w:hAnsi="Cambria"/>
        </w:rPr>
        <w:t xml:space="preserve">Koszt budowy albo zakupu domu jednorodzinnego albo zakupu lokalu mieszkalnego </w:t>
      </w:r>
      <w:r w:rsidRPr="003A10D1">
        <w:rPr>
          <w:rFonts w:ascii="Cambria" w:hAnsi="Cambria"/>
        </w:rPr>
        <w:br/>
        <w:t xml:space="preserve">w nowym budynku wielorodzinnym wraz z kosztem projektu budowlanego, kosztem wykonania weryfikacji projektu budowlanego, kosztem wykonania testu szczelności budynku </w:t>
      </w:r>
      <w:r>
        <w:rPr>
          <w:rFonts w:ascii="Cambria" w:hAnsi="Cambria"/>
        </w:rPr>
        <w:br/>
      </w:r>
      <w:r w:rsidRPr="003A10D1">
        <w:rPr>
          <w:rFonts w:ascii="Cambria" w:hAnsi="Cambria"/>
        </w:rPr>
        <w:t xml:space="preserve">i potwierdzenia osiągnięcia standardu energetycznego. Koszty kwalifikowane obejmują te elementy budynku, które prowadzą do spełnienia kryteriów Programu Priorytetowego, </w:t>
      </w:r>
      <w:r>
        <w:rPr>
          <w:rFonts w:ascii="Cambria" w:hAnsi="Cambria"/>
        </w:rPr>
        <w:br/>
      </w:r>
      <w:r w:rsidRPr="003A10D1">
        <w:rPr>
          <w:rFonts w:ascii="Cambria" w:hAnsi="Cambria"/>
        </w:rPr>
        <w:t xml:space="preserve">w szczególności: </w:t>
      </w:r>
    </w:p>
    <w:p w:rsidR="00A2530C" w:rsidRPr="00DE0B3A" w:rsidRDefault="00A2530C" w:rsidP="009221B7">
      <w:pPr>
        <w:pStyle w:val="Akapitzlist"/>
        <w:numPr>
          <w:ilvl w:val="2"/>
          <w:numId w:val="67"/>
        </w:numPr>
        <w:spacing w:line="360" w:lineRule="auto"/>
        <w:rPr>
          <w:rFonts w:ascii="Cambria" w:hAnsi="Cambria"/>
        </w:rPr>
      </w:pPr>
      <w:r w:rsidRPr="00DE0B3A">
        <w:rPr>
          <w:rFonts w:ascii="Cambria" w:hAnsi="Cambria"/>
        </w:rPr>
        <w:t xml:space="preserve">zakup i montaż elementów konstrukcyjnych bryły budynku, w tym materiałów izolacyjnych ścian, stropów, dachów, posadzek, stolarki okiennej i drzwiowej, </w:t>
      </w:r>
    </w:p>
    <w:p w:rsidR="00A2530C" w:rsidRPr="00DE0B3A" w:rsidRDefault="00A2530C" w:rsidP="009221B7">
      <w:pPr>
        <w:pStyle w:val="Akapitzlist"/>
        <w:numPr>
          <w:ilvl w:val="2"/>
          <w:numId w:val="67"/>
        </w:numPr>
        <w:spacing w:line="360" w:lineRule="auto"/>
        <w:rPr>
          <w:rFonts w:ascii="Cambria" w:hAnsi="Cambria"/>
        </w:rPr>
      </w:pPr>
      <w:r w:rsidRPr="00DE0B3A">
        <w:rPr>
          <w:rFonts w:ascii="Cambria" w:hAnsi="Cambria"/>
        </w:rPr>
        <w:t xml:space="preserve">zakup i montaż układów wentylacji mechanicznej z odzyskiem ciepła, </w:t>
      </w:r>
    </w:p>
    <w:p w:rsidR="00A2530C" w:rsidRPr="00DE0B3A" w:rsidRDefault="00A2530C" w:rsidP="009221B7">
      <w:pPr>
        <w:pStyle w:val="Akapitzlist"/>
        <w:numPr>
          <w:ilvl w:val="2"/>
          <w:numId w:val="67"/>
        </w:numPr>
        <w:spacing w:line="360" w:lineRule="auto"/>
        <w:rPr>
          <w:rFonts w:ascii="Cambria" w:hAnsi="Cambria"/>
        </w:rPr>
      </w:pPr>
      <w:r w:rsidRPr="00DE0B3A">
        <w:rPr>
          <w:rFonts w:ascii="Cambria" w:hAnsi="Cambria"/>
        </w:rPr>
        <w:t>zakup i montaż instalacji ogrzewania, przygotowania ciepłej wody użytkowej, wodnokanalizacyjnej i elektrycznej.</w:t>
      </w:r>
    </w:p>
    <w:p w:rsidR="00A2530C" w:rsidRDefault="00A2530C" w:rsidP="00A2530C">
      <w:pPr>
        <w:spacing w:line="360" w:lineRule="auto"/>
        <w:rPr>
          <w:rFonts w:ascii="Cambria" w:hAnsi="Cambria"/>
        </w:rPr>
      </w:pPr>
      <w:r w:rsidRPr="003A10D1">
        <w:rPr>
          <w:rFonts w:ascii="Cambria" w:hAnsi="Cambria"/>
        </w:rPr>
        <w:t>Nie zalicza się do nich kosztów związanych z wykończeniem mieszkania/budynku umożliwiających zamieszkanie.</w:t>
      </w:r>
    </w:p>
    <w:p w:rsidR="00A2530C" w:rsidRPr="00A52B58" w:rsidRDefault="00A2530C" w:rsidP="00A2530C">
      <w:pPr>
        <w:pStyle w:val="Nagwek3"/>
        <w:spacing w:after="240"/>
        <w:rPr>
          <w:rFonts w:ascii="Georgia" w:hAnsi="Georgia"/>
          <w:b/>
          <w:color w:val="2A5010" w:themeColor="accent2" w:themeShade="80"/>
          <w:sz w:val="24"/>
        </w:rPr>
      </w:pPr>
      <w:bookmarkStart w:id="110" w:name="_Toc428216896"/>
      <w:bookmarkStart w:id="111" w:name="_Toc428531443"/>
      <w:r w:rsidRPr="00A52B58">
        <w:rPr>
          <w:rFonts w:ascii="Georgia" w:hAnsi="Georgia"/>
          <w:b/>
          <w:color w:val="2A5010" w:themeColor="accent2" w:themeShade="80"/>
          <w:sz w:val="24"/>
        </w:rPr>
        <w:lastRenderedPageBreak/>
        <w:t>Inwestycje energooszczędne w MŚP</w:t>
      </w:r>
      <w:bookmarkEnd w:id="110"/>
      <w:bookmarkEnd w:id="111"/>
    </w:p>
    <w:p w:rsidR="00A2530C" w:rsidRPr="003A10D1" w:rsidRDefault="00A2530C" w:rsidP="00A2530C">
      <w:pPr>
        <w:spacing w:line="360" w:lineRule="auto"/>
        <w:rPr>
          <w:rFonts w:ascii="Cambria" w:hAnsi="Cambria" w:cs="Arial"/>
          <w:szCs w:val="27"/>
          <w:shd w:val="clear" w:color="auto" w:fill="FFFFFF"/>
        </w:rPr>
      </w:pPr>
      <w:r w:rsidRPr="003A10D1">
        <w:rPr>
          <w:rFonts w:ascii="Cambria" w:hAnsi="Cambria" w:cs="Arial"/>
          <w:szCs w:val="27"/>
          <w:shd w:val="clear" w:color="auto" w:fill="FFFFFF"/>
        </w:rPr>
        <w:t xml:space="preserve">Celem programu jest ograniczenie zużycia energii w wyniku realizacji inwestycji w zakresie efektywności energetycznej i zastosowania odnawialnych źródeł energii w sektorze małych </w:t>
      </w:r>
      <w:r>
        <w:rPr>
          <w:rFonts w:ascii="Cambria" w:hAnsi="Cambria" w:cs="Arial"/>
          <w:szCs w:val="27"/>
          <w:shd w:val="clear" w:color="auto" w:fill="FFFFFF"/>
        </w:rPr>
        <w:br/>
      </w:r>
      <w:r w:rsidRPr="003A10D1">
        <w:rPr>
          <w:rFonts w:ascii="Cambria" w:hAnsi="Cambria" w:cs="Arial"/>
          <w:szCs w:val="27"/>
          <w:shd w:val="clear" w:color="auto" w:fill="FFFFFF"/>
        </w:rPr>
        <w:t>i średnich przedsiębiorstw. W rezultacie realizacji programu nastąpi zmniejszenie emisji CO</w:t>
      </w:r>
      <w:r w:rsidRPr="003A10D1">
        <w:rPr>
          <w:rFonts w:ascii="Cambria" w:hAnsi="Cambria" w:cs="Arial"/>
          <w:szCs w:val="27"/>
          <w:shd w:val="clear" w:color="auto" w:fill="FFFFFF"/>
          <w:vertAlign w:val="subscript"/>
        </w:rPr>
        <w:t>2</w:t>
      </w:r>
      <w:r w:rsidRPr="003A10D1">
        <w:rPr>
          <w:rFonts w:ascii="Cambria" w:hAnsi="Cambria" w:cs="Arial"/>
          <w:szCs w:val="27"/>
          <w:shd w:val="clear" w:color="auto" w:fill="FFFFFF"/>
        </w:rPr>
        <w:t xml:space="preserve">. </w:t>
      </w:r>
    </w:p>
    <w:p w:rsidR="00A2530C" w:rsidRPr="003A10D1" w:rsidRDefault="00A2530C" w:rsidP="00A2530C">
      <w:pPr>
        <w:spacing w:line="360" w:lineRule="auto"/>
        <w:rPr>
          <w:rFonts w:ascii="Cambria" w:hAnsi="Cambria" w:cs="Arial"/>
          <w:shd w:val="clear" w:color="auto" w:fill="FFFFFF"/>
        </w:rPr>
      </w:pPr>
      <w:r w:rsidRPr="003A10D1">
        <w:rPr>
          <w:rFonts w:ascii="Cambria" w:hAnsi="Cambria" w:cs="Arial"/>
          <w:shd w:val="clear" w:color="auto" w:fill="FFFFFF"/>
        </w:rPr>
        <w:t>Beneficjentami są prywatne podmioty prawne (przedsiębiorstwa) utworzone na mocy polskiego prawa i działające w Polsce. Beneficjent musi spełniać definicję mikroprzedsiębiorstw oraz małych i średnich przedsiębiorstw zawartą w zaleceniu Komisji z dnia 6 maja 2003 r. dotyczącym definicji mikroprzedsiębiorstw oraz małych i średnich przedsiębiorstw (Dz. Urz. WE L 124 z 20.5.2003, s. 36).</w:t>
      </w:r>
    </w:p>
    <w:p w:rsidR="00A2530C" w:rsidRDefault="00A2530C" w:rsidP="00A2530C">
      <w:pPr>
        <w:spacing w:line="360" w:lineRule="auto"/>
        <w:rPr>
          <w:rFonts w:ascii="Cambria" w:hAnsi="Cambria" w:cs="Arial"/>
          <w:szCs w:val="27"/>
          <w:shd w:val="clear" w:color="auto" w:fill="FFFFFF"/>
        </w:rPr>
      </w:pPr>
      <w:r w:rsidRPr="003A10D1">
        <w:rPr>
          <w:rFonts w:ascii="Cambria" w:hAnsi="Cambria" w:cs="Arial"/>
          <w:szCs w:val="27"/>
          <w:shd w:val="clear" w:color="auto" w:fill="FFFFFF"/>
        </w:rPr>
        <w:t xml:space="preserve">Nabór wniosków o dotację NFOŚiGW na częściowe spłaty kapitału kredytów bankowych wraz </w:t>
      </w:r>
      <w:r>
        <w:rPr>
          <w:rFonts w:ascii="Cambria" w:hAnsi="Cambria" w:cs="Arial"/>
          <w:szCs w:val="27"/>
          <w:shd w:val="clear" w:color="auto" w:fill="FFFFFF"/>
        </w:rPr>
        <w:br/>
      </w:r>
      <w:r w:rsidRPr="003A10D1">
        <w:rPr>
          <w:rFonts w:ascii="Cambria" w:hAnsi="Cambria" w:cs="Arial"/>
          <w:szCs w:val="27"/>
          <w:shd w:val="clear" w:color="auto" w:fill="FFFFFF"/>
        </w:rPr>
        <w:t xml:space="preserve">z wnioskami o kredyt prowadzony jest w trybie ciągłym przez banki, które zawarły umowy </w:t>
      </w:r>
      <w:r>
        <w:rPr>
          <w:rFonts w:ascii="Cambria" w:hAnsi="Cambria" w:cs="Arial"/>
          <w:szCs w:val="27"/>
          <w:shd w:val="clear" w:color="auto" w:fill="FFFFFF"/>
        </w:rPr>
        <w:br/>
      </w:r>
      <w:r w:rsidRPr="003A10D1">
        <w:rPr>
          <w:rFonts w:ascii="Cambria" w:hAnsi="Cambria" w:cs="Arial"/>
          <w:szCs w:val="27"/>
          <w:shd w:val="clear" w:color="auto" w:fill="FFFFFF"/>
        </w:rPr>
        <w:t>o współpracy z NFOŚiGW.</w:t>
      </w:r>
    </w:p>
    <w:p w:rsidR="00A2530C" w:rsidRPr="00A52B58" w:rsidRDefault="00A2530C" w:rsidP="00A2530C">
      <w:pPr>
        <w:pStyle w:val="Nagwek3"/>
        <w:spacing w:after="240"/>
        <w:rPr>
          <w:rFonts w:ascii="Georgia" w:hAnsi="Georgia"/>
          <w:b/>
          <w:color w:val="2A5010" w:themeColor="accent2" w:themeShade="80"/>
          <w:shd w:val="clear" w:color="auto" w:fill="FFFFFF"/>
        </w:rPr>
      </w:pPr>
      <w:bookmarkStart w:id="112" w:name="_Toc428216897"/>
      <w:bookmarkStart w:id="113" w:name="_Toc428531444"/>
      <w:r w:rsidRPr="00A52B58">
        <w:rPr>
          <w:rFonts w:ascii="Georgia" w:hAnsi="Georgia"/>
          <w:b/>
          <w:color w:val="2A5010" w:themeColor="accent2" w:themeShade="80"/>
          <w:shd w:val="clear" w:color="auto" w:fill="FFFFFF"/>
        </w:rPr>
        <w:t>BOCIAN – rozproszone, odnawialne źródła energii</w:t>
      </w:r>
      <w:bookmarkEnd w:id="112"/>
      <w:bookmarkEnd w:id="113"/>
    </w:p>
    <w:p w:rsidR="00A2530C" w:rsidRPr="003A10D1" w:rsidRDefault="00A2530C" w:rsidP="00A2530C">
      <w:pPr>
        <w:spacing w:line="360" w:lineRule="auto"/>
        <w:rPr>
          <w:rFonts w:ascii="Cambria" w:hAnsi="Cambria" w:cs="Arial"/>
          <w:shd w:val="clear" w:color="auto" w:fill="FFFFFF"/>
        </w:rPr>
      </w:pPr>
      <w:r w:rsidRPr="003A10D1">
        <w:rPr>
          <w:rFonts w:ascii="Cambria" w:hAnsi="Cambria" w:cs="Arial"/>
          <w:shd w:val="clear" w:color="auto" w:fill="FFFFFF"/>
        </w:rPr>
        <w:t>Celem programu jest ograniczenie lub uniknięcie emisji CO</w:t>
      </w:r>
      <w:r w:rsidRPr="003A10D1">
        <w:rPr>
          <w:rFonts w:ascii="Cambria" w:hAnsi="Cambria" w:cs="Arial"/>
          <w:bdr w:val="none" w:sz="0" w:space="0" w:color="auto" w:frame="1"/>
          <w:shd w:val="clear" w:color="auto" w:fill="FFFFFF"/>
          <w:vertAlign w:val="subscript"/>
        </w:rPr>
        <w:t>2</w:t>
      </w:r>
      <w:r w:rsidRPr="003A10D1">
        <w:rPr>
          <w:rStyle w:val="apple-converted-space"/>
          <w:rFonts w:ascii="Cambria" w:hAnsi="Cambria" w:cs="Arial"/>
          <w:shd w:val="clear" w:color="auto" w:fill="FFFFFF"/>
        </w:rPr>
        <w:t xml:space="preserve"> </w:t>
      </w:r>
      <w:r w:rsidRPr="003A10D1">
        <w:rPr>
          <w:rFonts w:ascii="Cambria" w:hAnsi="Cambria" w:cs="Arial"/>
          <w:shd w:val="clear" w:color="auto" w:fill="FFFFFF"/>
        </w:rPr>
        <w:t>poprzez zwiększenie produkcji energii z instalacji wykorzystujących odnawialne źródła energii.</w:t>
      </w:r>
    </w:p>
    <w:p w:rsidR="00A2530C" w:rsidRPr="003A10D1" w:rsidRDefault="00A2530C" w:rsidP="00A2530C">
      <w:pPr>
        <w:spacing w:line="360" w:lineRule="auto"/>
        <w:rPr>
          <w:rFonts w:ascii="Cambria" w:hAnsi="Cambria"/>
        </w:rPr>
      </w:pPr>
      <w:r w:rsidRPr="003A10D1">
        <w:rPr>
          <w:rFonts w:ascii="Cambria" w:hAnsi="Cambria"/>
        </w:rPr>
        <w:t xml:space="preserve">Wsparcie udzielane jest w formie pożyczki do 85 % kosztów kwalifikowanych </w:t>
      </w:r>
    </w:p>
    <w:p w:rsidR="00A2530C" w:rsidRPr="003A10D1" w:rsidRDefault="00A2530C" w:rsidP="00A2530C">
      <w:pPr>
        <w:spacing w:line="360" w:lineRule="auto"/>
        <w:rPr>
          <w:rFonts w:ascii="Cambria" w:hAnsi="Cambria"/>
        </w:rPr>
      </w:pPr>
      <w:r w:rsidRPr="003A10D1">
        <w:rPr>
          <w:rFonts w:ascii="Cambria" w:hAnsi="Cambria"/>
        </w:rPr>
        <w:t>Warunki dofinansowania:</w:t>
      </w:r>
    </w:p>
    <w:p w:rsidR="00A2530C" w:rsidRPr="003A10D1" w:rsidRDefault="00A2530C" w:rsidP="00A2530C">
      <w:pPr>
        <w:spacing w:line="360" w:lineRule="auto"/>
        <w:rPr>
          <w:rFonts w:ascii="Cambria" w:hAnsi="Cambria"/>
        </w:rPr>
      </w:pPr>
      <w:r w:rsidRPr="003A10D1">
        <w:rPr>
          <w:rFonts w:ascii="Cambria" w:hAnsi="Cambria"/>
        </w:rPr>
        <w:t xml:space="preserve">1) kwota pożyczki: do 40 mln zł, z zastrzeżeniem poziomu intensywności dofinansowania określonego w programie; </w:t>
      </w:r>
    </w:p>
    <w:p w:rsidR="00A2530C" w:rsidRPr="003A10D1" w:rsidRDefault="00A2530C" w:rsidP="00A2530C">
      <w:pPr>
        <w:spacing w:line="360" w:lineRule="auto"/>
        <w:rPr>
          <w:rFonts w:ascii="Cambria" w:hAnsi="Cambria"/>
        </w:rPr>
      </w:pPr>
      <w:r w:rsidRPr="003A10D1">
        <w:rPr>
          <w:rFonts w:ascii="Cambria" w:hAnsi="Cambria"/>
        </w:rPr>
        <w:t xml:space="preserve">2) oprocentowanie pożyczki: </w:t>
      </w:r>
    </w:p>
    <w:p w:rsidR="00A2530C" w:rsidRPr="003A10D1" w:rsidRDefault="00A2530C" w:rsidP="00A2530C">
      <w:pPr>
        <w:spacing w:line="360" w:lineRule="auto"/>
        <w:rPr>
          <w:rFonts w:ascii="Cambria" w:hAnsi="Cambria"/>
        </w:rPr>
      </w:pPr>
      <w:r w:rsidRPr="003A10D1">
        <w:rPr>
          <w:rFonts w:ascii="Cambria" w:hAnsi="Cambria"/>
        </w:rPr>
        <w:t xml:space="preserve">a) na warunkach preferencyjnych (stanowi pomoc publiczną): oprocentowanie WIBOR 3M, nie mniej niż 2 % (w skali roku); albo </w:t>
      </w:r>
    </w:p>
    <w:p w:rsidR="00A2530C" w:rsidRPr="003A10D1" w:rsidRDefault="00A2530C" w:rsidP="00A2530C">
      <w:pPr>
        <w:spacing w:line="360" w:lineRule="auto"/>
        <w:rPr>
          <w:rFonts w:ascii="Cambria" w:hAnsi="Cambria"/>
        </w:rPr>
      </w:pPr>
      <w:r w:rsidRPr="003A10D1">
        <w:rPr>
          <w:rFonts w:ascii="Cambria" w:hAnsi="Cambria"/>
        </w:rPr>
        <w:t xml:space="preserve">b) na warunkach rynkowych (nie stanowi pomocy publicznej): oprocentowanie na poziomie stopy referencyjnej ustalanej zgodnie z komunikatem Komisji w sprawie zmiany metody ustalania stóp referencyjnych i dyskontowych (Dz. Urz. UE C 14 z 19.01.2008 r. str. 6); </w:t>
      </w:r>
    </w:p>
    <w:p w:rsidR="00A2530C" w:rsidRPr="003A10D1" w:rsidRDefault="00A2530C" w:rsidP="00A2530C">
      <w:pPr>
        <w:spacing w:line="360" w:lineRule="auto"/>
        <w:rPr>
          <w:rFonts w:ascii="Cambria" w:hAnsi="Cambria"/>
        </w:rPr>
      </w:pPr>
      <w:r w:rsidRPr="003A10D1">
        <w:rPr>
          <w:rFonts w:ascii="Cambria" w:hAnsi="Cambria"/>
        </w:rPr>
        <w:t>3) odsetki z tytułu oprocentowania spłacane są na bieżąco w okresach kwartalnych. Pierwsza spłata na koniec kwartału kalendarzowego, następującego po kwartale, w którym wypłacono pierwszą transzę środków;</w:t>
      </w:r>
    </w:p>
    <w:p w:rsidR="00A2530C" w:rsidRPr="003A10D1" w:rsidRDefault="00A2530C" w:rsidP="00A2530C">
      <w:pPr>
        <w:spacing w:line="360" w:lineRule="auto"/>
        <w:rPr>
          <w:rFonts w:ascii="Cambria" w:hAnsi="Cambria"/>
        </w:rPr>
      </w:pPr>
      <w:r w:rsidRPr="003A10D1">
        <w:rPr>
          <w:rFonts w:ascii="Cambria" w:hAnsi="Cambria"/>
        </w:rPr>
        <w:t xml:space="preserve"> 4) okres finansowania: pożyczka może być udzielona na okres nie dłuższy niż 15 lat. Okres finansowania jest liczony od daty planowanej wypłaty pierwszej transzy pożyczki do daty planowanej spłaty ostatniej raty kapitałowej; </w:t>
      </w:r>
    </w:p>
    <w:p w:rsidR="00A2530C" w:rsidRPr="003A10D1" w:rsidRDefault="00A2530C" w:rsidP="00A2530C">
      <w:pPr>
        <w:spacing w:line="360" w:lineRule="auto"/>
        <w:rPr>
          <w:rFonts w:ascii="Cambria" w:hAnsi="Cambria"/>
        </w:rPr>
      </w:pPr>
      <w:r w:rsidRPr="003A10D1">
        <w:rPr>
          <w:rFonts w:ascii="Cambria" w:hAnsi="Cambria"/>
        </w:rPr>
        <w:lastRenderedPageBreak/>
        <w:t xml:space="preserve">5) okres karencji: przy udzielaniu pożyczki może być stosowana karencja w spłacie rat kapitałowych liczona od daty wypłaty ostatniej transzy pożyczki do daty spłaty pierwszej raty kapitałowej, lecz nie dłuższa niż 18 miesięcy od daty zakończenia realizacji przedsięwzięcia; </w:t>
      </w:r>
    </w:p>
    <w:p w:rsidR="00A2530C" w:rsidRPr="003A10D1" w:rsidRDefault="00A2530C" w:rsidP="00A2530C">
      <w:pPr>
        <w:spacing w:line="360" w:lineRule="auto"/>
        <w:rPr>
          <w:rFonts w:ascii="Cambria" w:hAnsi="Cambria"/>
        </w:rPr>
      </w:pPr>
      <w:r w:rsidRPr="003A10D1">
        <w:rPr>
          <w:rFonts w:ascii="Cambria" w:hAnsi="Cambria"/>
        </w:rPr>
        <w:t xml:space="preserve">6) wypłata transz pożyczki może nastąpić wyłącznie w formie refundacji; </w:t>
      </w:r>
    </w:p>
    <w:p w:rsidR="00A2530C" w:rsidRPr="003A10D1" w:rsidRDefault="00A2530C" w:rsidP="00A2530C">
      <w:pPr>
        <w:spacing w:line="360" w:lineRule="auto"/>
        <w:rPr>
          <w:rFonts w:ascii="Cambria" w:hAnsi="Cambria"/>
        </w:rPr>
      </w:pPr>
      <w:r w:rsidRPr="003A10D1">
        <w:rPr>
          <w:rFonts w:ascii="Cambria" w:hAnsi="Cambria"/>
        </w:rPr>
        <w:t xml:space="preserve">7) pożyczka nie podlega umorzeniu; </w:t>
      </w:r>
    </w:p>
    <w:p w:rsidR="00A2530C" w:rsidRDefault="00A2530C" w:rsidP="00A2530C">
      <w:pPr>
        <w:tabs>
          <w:tab w:val="left" w:pos="1740"/>
        </w:tabs>
        <w:spacing w:line="360" w:lineRule="auto"/>
        <w:rPr>
          <w:rFonts w:ascii="Cambria" w:hAnsi="Cambria"/>
        </w:rPr>
      </w:pPr>
      <w:r w:rsidRPr="003A10D1">
        <w:rPr>
          <w:rFonts w:ascii="Cambria" w:hAnsi="Cambria"/>
        </w:rPr>
        <w:t xml:space="preserve">8) w przypadkach, gdy dofinansowanie stanowi pomoc publiczną, jest ono udzielane zgodnie </w:t>
      </w:r>
      <w:r>
        <w:rPr>
          <w:rFonts w:ascii="Cambria" w:hAnsi="Cambria"/>
        </w:rPr>
        <w:br/>
      </w:r>
      <w:r w:rsidRPr="003A10D1">
        <w:rPr>
          <w:rFonts w:ascii="Cambria" w:hAnsi="Cambria"/>
        </w:rPr>
        <w:t>z regulacjami dotyczącymi pomocy publicznej.</w:t>
      </w:r>
    </w:p>
    <w:p w:rsidR="00A2530C" w:rsidRPr="00A52B58" w:rsidRDefault="00A2530C" w:rsidP="00A2530C">
      <w:pPr>
        <w:pStyle w:val="Nagwek3"/>
        <w:spacing w:after="240"/>
        <w:rPr>
          <w:rFonts w:ascii="Georgia" w:hAnsi="Georgia"/>
          <w:b/>
          <w:color w:val="2A5010" w:themeColor="accent2" w:themeShade="80"/>
        </w:rPr>
      </w:pPr>
      <w:bookmarkStart w:id="114" w:name="_Toc428216898"/>
      <w:bookmarkStart w:id="115" w:name="_Toc428531445"/>
      <w:r w:rsidRPr="00A52B58">
        <w:rPr>
          <w:rFonts w:ascii="Georgia" w:hAnsi="Georgia"/>
          <w:b/>
          <w:color w:val="2A5010" w:themeColor="accent2" w:themeShade="80"/>
        </w:rPr>
        <w:t>Program PROSUMENT – dofinansowanie mikroinstalacji OZE</w:t>
      </w:r>
      <w:bookmarkEnd w:id="114"/>
      <w:bookmarkEnd w:id="115"/>
    </w:p>
    <w:p w:rsidR="00A2530C" w:rsidRDefault="00A2530C" w:rsidP="00A2530C">
      <w:pPr>
        <w:spacing w:line="360" w:lineRule="auto"/>
        <w:rPr>
          <w:rFonts w:ascii="Cambria" w:hAnsi="Cambria" w:cs="Arial"/>
          <w:shd w:val="clear" w:color="auto" w:fill="FFFFFF"/>
        </w:rPr>
      </w:pPr>
      <w:r w:rsidRPr="003A10D1">
        <w:rPr>
          <w:rFonts w:ascii="Cambria" w:hAnsi="Cambria" w:cs="Arial"/>
          <w:shd w:val="clear" w:color="auto" w:fill="FFFFFF"/>
        </w:rPr>
        <w:t xml:space="preserve">Celem programu jest „Wspieranie rozproszonych, odnawialnych źródeł energii </w:t>
      </w:r>
      <w:r w:rsidRPr="003A10D1">
        <w:rPr>
          <w:rFonts w:ascii="Cambria" w:hAnsi="Cambria" w:cs="Arial"/>
          <w:shd w:val="clear" w:color="auto" w:fill="FFFFFF"/>
        </w:rPr>
        <w:br/>
        <w:t>Część 2) Prosument - linia dofinansowania z przeznaczeniem na zakup i montaż mikroinstalacji odnawialnych źródeł energii” jest ograniczenie lub uniknięcie emisji CO</w:t>
      </w:r>
      <w:r w:rsidRPr="003A10D1">
        <w:rPr>
          <w:rFonts w:ascii="Cambria" w:hAnsi="Cambria" w:cs="Arial"/>
          <w:bdr w:val="none" w:sz="0" w:space="0" w:color="auto" w:frame="1"/>
          <w:shd w:val="clear" w:color="auto" w:fill="FFFFFF"/>
          <w:vertAlign w:val="subscript"/>
        </w:rPr>
        <w:t>2</w:t>
      </w:r>
      <w:r w:rsidRPr="003A10D1">
        <w:rPr>
          <w:rStyle w:val="apple-converted-space"/>
          <w:rFonts w:ascii="Cambria" w:hAnsi="Cambria" w:cs="Arial"/>
          <w:shd w:val="clear" w:color="auto" w:fill="FFFFFF"/>
        </w:rPr>
        <w:t xml:space="preserve"> </w:t>
      </w:r>
      <w:r w:rsidRPr="003A10D1">
        <w:rPr>
          <w:rFonts w:ascii="Cambria" w:hAnsi="Cambria" w:cs="Arial"/>
          <w:shd w:val="clear" w:color="auto" w:fill="FFFFFF"/>
        </w:rPr>
        <w:t xml:space="preserve">w wyniku zwiększenia produkcji energii z odnawialnych źródeł, poprzez zakup i montaż małych instalacji lub mikroinstalacji odnawialnych źródeł energii, do produkcji energii elektrycznej lub ciepła i energii elektrycznej dla osób fizycznych oraz wspólnot lub spółdzielni mieszkaniowych. Program promuje nowe technologie OZE oraz postawy </w:t>
      </w:r>
      <w:proofErr w:type="spellStart"/>
      <w:r w:rsidRPr="003A10D1">
        <w:rPr>
          <w:rFonts w:ascii="Cambria" w:hAnsi="Cambria" w:cs="Arial"/>
          <w:shd w:val="clear" w:color="auto" w:fill="FFFFFF"/>
        </w:rPr>
        <w:t>prosumenckie</w:t>
      </w:r>
      <w:proofErr w:type="spellEnd"/>
      <w:r w:rsidRPr="003A10D1">
        <w:rPr>
          <w:rFonts w:ascii="Cambria" w:hAnsi="Cambria" w:cs="Arial"/>
          <w:shd w:val="clear" w:color="auto" w:fill="FFFFFF"/>
        </w:rPr>
        <w:t xml:space="preserve"> (podniesienie świadomości inwestorskiej i ekologicznej), a także wpływa na rozwój rynku dostawców urządzeń i instalatorów oraz zwiększenie liczby miejsc pracy w tym sektorze. Program stanowi kontynuację i rozszerzenie zakończonego w 2014 r. programu „Wspieranie rozproszonych, odnawialnych źródeł energii. Część 3) Dopłaty na częściowe spłaty kapitału kredytów bankowych przeznaczonych na zakup i montaż kolektorów słonecznych dla osób fizycznych i wspólnot mieszkaniowych”.</w:t>
      </w:r>
    </w:p>
    <w:p w:rsidR="00A2530C" w:rsidRPr="00A52B58" w:rsidRDefault="00A2530C" w:rsidP="00A2530C">
      <w:pPr>
        <w:pStyle w:val="Nagwek3"/>
        <w:spacing w:after="240"/>
        <w:rPr>
          <w:rFonts w:ascii="Georgia" w:hAnsi="Georgia"/>
          <w:b/>
          <w:color w:val="2A5010" w:themeColor="accent2" w:themeShade="80"/>
          <w:shd w:val="clear" w:color="auto" w:fill="FFFFFF"/>
        </w:rPr>
      </w:pPr>
      <w:r w:rsidRPr="00A52B58">
        <w:rPr>
          <w:rFonts w:ascii="Georgia" w:hAnsi="Georgia"/>
          <w:b/>
          <w:color w:val="2A5010" w:themeColor="accent2" w:themeShade="80"/>
          <w:shd w:val="clear" w:color="auto" w:fill="FFFFFF"/>
        </w:rPr>
        <w:t xml:space="preserve"> </w:t>
      </w:r>
      <w:bookmarkStart w:id="116" w:name="_Toc428216899"/>
      <w:bookmarkStart w:id="117" w:name="_Toc428531446"/>
      <w:r w:rsidRPr="00A52B58">
        <w:rPr>
          <w:rFonts w:ascii="Georgia" w:hAnsi="Georgia"/>
          <w:b/>
          <w:color w:val="2A5010" w:themeColor="accent2" w:themeShade="80"/>
          <w:shd w:val="clear" w:color="auto" w:fill="FFFFFF"/>
        </w:rPr>
        <w:t>„Ryś” – Termomodernizacja budynków jednorodzinnych</w:t>
      </w:r>
      <w:bookmarkEnd w:id="116"/>
      <w:bookmarkEnd w:id="117"/>
    </w:p>
    <w:p w:rsidR="00A2530C" w:rsidRDefault="00A2530C" w:rsidP="00A2530C">
      <w:pPr>
        <w:spacing w:line="360" w:lineRule="auto"/>
        <w:rPr>
          <w:rFonts w:ascii="Cambria" w:hAnsi="Cambria"/>
        </w:rPr>
      </w:pPr>
      <w:r w:rsidRPr="00E66EB6">
        <w:rPr>
          <w:rFonts w:ascii="Cambria" w:hAnsi="Cambria"/>
        </w:rPr>
        <w:t>Cel</w:t>
      </w:r>
      <w:r>
        <w:rPr>
          <w:rFonts w:ascii="Cambria" w:hAnsi="Cambria"/>
        </w:rPr>
        <w:t>em</w:t>
      </w:r>
      <w:r w:rsidRPr="00E66EB6">
        <w:rPr>
          <w:rFonts w:ascii="Cambria" w:hAnsi="Cambria"/>
        </w:rPr>
        <w:t xml:space="preserve"> programu</w:t>
      </w:r>
      <w:r>
        <w:rPr>
          <w:rFonts w:ascii="Cambria" w:hAnsi="Cambria"/>
        </w:rPr>
        <w:t xml:space="preserve"> jest z</w:t>
      </w:r>
      <w:r w:rsidRPr="00E66EB6">
        <w:rPr>
          <w:rFonts w:ascii="Cambria" w:hAnsi="Cambria"/>
        </w:rPr>
        <w:t>mniejszenie emisji CO</w:t>
      </w:r>
      <w:r w:rsidRPr="00E66EB6">
        <w:rPr>
          <w:rFonts w:ascii="Cambria" w:hAnsi="Cambria"/>
          <w:vertAlign w:val="subscript"/>
        </w:rPr>
        <w:t>2</w:t>
      </w:r>
      <w:r w:rsidRPr="00E66EB6">
        <w:rPr>
          <w:rFonts w:ascii="Cambria" w:hAnsi="Cambria"/>
        </w:rPr>
        <w:t xml:space="preserve"> oraz pyłów w wyniku poprawy efe</w:t>
      </w:r>
      <w:r>
        <w:rPr>
          <w:rFonts w:ascii="Cambria" w:hAnsi="Cambria"/>
        </w:rPr>
        <w:t xml:space="preserve">ktywności wykorzystania energii </w:t>
      </w:r>
      <w:r w:rsidRPr="00E66EB6">
        <w:rPr>
          <w:rFonts w:ascii="Cambria" w:hAnsi="Cambria"/>
        </w:rPr>
        <w:t>w istniejących jednorod</w:t>
      </w:r>
      <w:r>
        <w:rPr>
          <w:rFonts w:ascii="Cambria" w:hAnsi="Cambria"/>
        </w:rPr>
        <w:t>zinnych budynkach mieszkalnych.</w:t>
      </w:r>
    </w:p>
    <w:p w:rsidR="00A2530C" w:rsidRPr="00E66EB6" w:rsidRDefault="00A2530C" w:rsidP="00A2530C">
      <w:pPr>
        <w:spacing w:line="360" w:lineRule="auto"/>
        <w:rPr>
          <w:rFonts w:ascii="Cambria" w:hAnsi="Cambria"/>
        </w:rPr>
      </w:pPr>
      <w:r>
        <w:rPr>
          <w:rFonts w:ascii="Cambria" w:hAnsi="Cambria"/>
        </w:rPr>
        <w:t>Beneficjentami programu są o</w:t>
      </w:r>
      <w:r w:rsidRPr="00E66EB6">
        <w:rPr>
          <w:rFonts w:ascii="Cambria" w:hAnsi="Cambria"/>
        </w:rPr>
        <w:t xml:space="preserve">soby fizyczne i inne podmioty posiadające prawo własności </w:t>
      </w:r>
      <w:r>
        <w:rPr>
          <w:rFonts w:ascii="Cambria" w:hAnsi="Cambria"/>
        </w:rPr>
        <w:br/>
      </w:r>
      <w:r w:rsidRPr="00E66EB6">
        <w:rPr>
          <w:rFonts w:ascii="Cambria" w:hAnsi="Cambria"/>
        </w:rPr>
        <w:t>(w tym współwłasności) budynku</w:t>
      </w:r>
      <w:r>
        <w:rPr>
          <w:rFonts w:ascii="Cambria" w:hAnsi="Cambria"/>
        </w:rPr>
        <w:t xml:space="preserve"> </w:t>
      </w:r>
      <w:r w:rsidRPr="00E66EB6">
        <w:rPr>
          <w:rFonts w:ascii="Cambria" w:hAnsi="Cambria"/>
        </w:rPr>
        <w:t>mieszkalnego jednorodzinnego dopuszczonego do użytkowania.</w:t>
      </w:r>
    </w:p>
    <w:p w:rsidR="00A2530C" w:rsidRPr="00E66EB6" w:rsidRDefault="00A2530C" w:rsidP="00A2530C">
      <w:pPr>
        <w:spacing w:line="360" w:lineRule="auto"/>
        <w:rPr>
          <w:rFonts w:ascii="Cambria" w:hAnsi="Cambria"/>
        </w:rPr>
      </w:pPr>
      <w:r w:rsidRPr="00E66EB6">
        <w:rPr>
          <w:rFonts w:ascii="Cambria" w:hAnsi="Cambria"/>
        </w:rPr>
        <w:t>W przypadku gdy prawo do własności przysługuje więcej ni</w:t>
      </w:r>
      <w:r>
        <w:rPr>
          <w:rFonts w:ascii="Cambria" w:hAnsi="Cambria"/>
        </w:rPr>
        <w:t xml:space="preserve">ż jednemu podmiotowi, kredyt </w:t>
      </w:r>
      <w:r w:rsidRPr="00E66EB6">
        <w:rPr>
          <w:rFonts w:ascii="Cambria" w:hAnsi="Cambria"/>
        </w:rPr>
        <w:t>wraz z dotacją przysługuje tylko jednemu współwłaścic</w:t>
      </w:r>
      <w:r>
        <w:rPr>
          <w:rFonts w:ascii="Cambria" w:hAnsi="Cambria"/>
        </w:rPr>
        <w:t xml:space="preserve">ielowi, pod warunkiem wyrażenia </w:t>
      </w:r>
      <w:r w:rsidRPr="00E66EB6">
        <w:rPr>
          <w:rFonts w:ascii="Cambria" w:hAnsi="Cambria"/>
        </w:rPr>
        <w:t>zgody przez pozostałych współwłaścicieli tego budynku.</w:t>
      </w:r>
    </w:p>
    <w:p w:rsidR="00A2530C" w:rsidRDefault="00A2530C" w:rsidP="00A2530C">
      <w:pPr>
        <w:spacing w:line="360" w:lineRule="auto"/>
        <w:rPr>
          <w:rFonts w:ascii="Cambria" w:hAnsi="Cambria"/>
        </w:rPr>
      </w:pPr>
      <w:r w:rsidRPr="00E66EB6">
        <w:rPr>
          <w:rFonts w:ascii="Cambria" w:hAnsi="Cambria"/>
        </w:rPr>
        <w:lastRenderedPageBreak/>
        <w:t>Przez budynek mieszkalny jednorodzinny należy roz</w:t>
      </w:r>
      <w:r>
        <w:rPr>
          <w:rFonts w:ascii="Cambria" w:hAnsi="Cambria"/>
        </w:rPr>
        <w:t xml:space="preserve">umieć budynek wolnostojący albo </w:t>
      </w:r>
      <w:r w:rsidRPr="00E66EB6">
        <w:rPr>
          <w:rFonts w:ascii="Cambria" w:hAnsi="Cambria"/>
        </w:rPr>
        <w:t>samodzielną część domu bliźniaczego albo szeregowego, p</w:t>
      </w:r>
      <w:r>
        <w:rPr>
          <w:rFonts w:ascii="Cambria" w:hAnsi="Cambria"/>
        </w:rPr>
        <w:t xml:space="preserve">rzeznaczony i wykorzystywany na </w:t>
      </w:r>
      <w:r w:rsidRPr="00E66EB6">
        <w:rPr>
          <w:rFonts w:ascii="Cambria" w:hAnsi="Cambria"/>
        </w:rPr>
        <w:t xml:space="preserve">cele mieszkaniowe co najmniej w </w:t>
      </w:r>
      <w:r>
        <w:rPr>
          <w:rFonts w:ascii="Cambria" w:hAnsi="Cambria"/>
        </w:rPr>
        <w:t>połowie powierzchni całkowitej.</w:t>
      </w:r>
    </w:p>
    <w:p w:rsidR="00A2530C" w:rsidRDefault="00A2530C" w:rsidP="00A2530C">
      <w:pPr>
        <w:spacing w:line="360" w:lineRule="auto"/>
        <w:rPr>
          <w:rFonts w:ascii="Cambria" w:hAnsi="Cambria"/>
        </w:rPr>
      </w:pPr>
      <w:r>
        <w:rPr>
          <w:rFonts w:ascii="Cambria" w:hAnsi="Cambria"/>
        </w:rPr>
        <w:t xml:space="preserve">W ramach programu można otrzymać dofinansowanie w </w:t>
      </w:r>
      <w:r w:rsidRPr="00706F50">
        <w:rPr>
          <w:rFonts w:ascii="Cambria" w:hAnsi="Cambria"/>
        </w:rPr>
        <w:t>formie</w:t>
      </w:r>
      <w:r>
        <w:rPr>
          <w:rFonts w:ascii="Cambria" w:hAnsi="Cambria"/>
        </w:rPr>
        <w:t>:</w:t>
      </w:r>
    </w:p>
    <w:p w:rsidR="00A2530C" w:rsidRPr="00706F50" w:rsidRDefault="00A2530C" w:rsidP="00A2530C">
      <w:pPr>
        <w:spacing w:line="360" w:lineRule="auto"/>
        <w:rPr>
          <w:rFonts w:ascii="Cambria" w:hAnsi="Cambria"/>
        </w:rPr>
      </w:pPr>
      <w:r>
        <w:rPr>
          <w:rFonts w:ascii="Cambria" w:hAnsi="Cambria"/>
        </w:rPr>
        <w:t>1) d</w:t>
      </w:r>
      <w:r w:rsidRPr="00706F50">
        <w:rPr>
          <w:rFonts w:ascii="Cambria" w:hAnsi="Cambria"/>
        </w:rPr>
        <w:t>otacji do kosztów kwalifikowanych wykonania usług:</w:t>
      </w:r>
    </w:p>
    <w:p w:rsidR="00A2530C" w:rsidRPr="00706F50" w:rsidRDefault="00A2530C" w:rsidP="00A2530C">
      <w:pPr>
        <w:spacing w:line="360" w:lineRule="auto"/>
        <w:rPr>
          <w:rFonts w:ascii="Cambria" w:hAnsi="Cambria"/>
        </w:rPr>
      </w:pPr>
      <w:r w:rsidRPr="00706F50">
        <w:rPr>
          <w:rFonts w:ascii="Cambria" w:hAnsi="Cambria"/>
        </w:rPr>
        <w:t>a) oceny energetycznej budynku przed realizacją przedsięwzięcia: dotacja do 500 zł;</w:t>
      </w:r>
    </w:p>
    <w:p w:rsidR="00A2530C" w:rsidRPr="00706F50" w:rsidRDefault="00A2530C" w:rsidP="00A2530C">
      <w:pPr>
        <w:spacing w:line="360" w:lineRule="auto"/>
        <w:rPr>
          <w:rFonts w:ascii="Cambria" w:hAnsi="Cambria"/>
        </w:rPr>
      </w:pPr>
      <w:r w:rsidRPr="00706F50">
        <w:rPr>
          <w:rFonts w:ascii="Cambria" w:hAnsi="Cambria"/>
        </w:rPr>
        <w:t>b) oceny energetycznej budynku po realizacji przedsięwzięcia: dotacja do 500 zł;</w:t>
      </w:r>
    </w:p>
    <w:p w:rsidR="00A2530C" w:rsidRPr="00706F50" w:rsidRDefault="00A2530C" w:rsidP="00A2530C">
      <w:pPr>
        <w:spacing w:line="360" w:lineRule="auto"/>
        <w:rPr>
          <w:rFonts w:ascii="Cambria" w:hAnsi="Cambria"/>
        </w:rPr>
      </w:pPr>
      <w:r w:rsidRPr="00706F50">
        <w:rPr>
          <w:rFonts w:ascii="Cambria" w:hAnsi="Cambria"/>
        </w:rPr>
        <w:t>c) dokumentacji projektowej docieplenia dachu / stropod</w:t>
      </w:r>
      <w:r>
        <w:rPr>
          <w:rFonts w:ascii="Cambria" w:hAnsi="Cambria"/>
        </w:rPr>
        <w:t xml:space="preserve">achu – dotacja do 1 000 zł, nie </w:t>
      </w:r>
      <w:r w:rsidRPr="00706F50">
        <w:rPr>
          <w:rFonts w:ascii="Cambria" w:hAnsi="Cambria"/>
        </w:rPr>
        <w:t>więcej niż 80% kosztów;</w:t>
      </w:r>
    </w:p>
    <w:p w:rsidR="00A2530C" w:rsidRPr="00706F50" w:rsidRDefault="00A2530C" w:rsidP="00A2530C">
      <w:pPr>
        <w:spacing w:line="360" w:lineRule="auto"/>
        <w:rPr>
          <w:rFonts w:ascii="Cambria" w:hAnsi="Cambria"/>
        </w:rPr>
      </w:pPr>
      <w:r w:rsidRPr="00706F50">
        <w:rPr>
          <w:rFonts w:ascii="Cambria" w:hAnsi="Cambria"/>
        </w:rPr>
        <w:t xml:space="preserve">d) dokumentacji projektowej wentylacji </w:t>
      </w:r>
      <w:proofErr w:type="spellStart"/>
      <w:r w:rsidRPr="00706F50">
        <w:rPr>
          <w:rFonts w:ascii="Cambria" w:hAnsi="Cambria"/>
        </w:rPr>
        <w:t>nawiewno</w:t>
      </w:r>
      <w:proofErr w:type="spellEnd"/>
      <w:r>
        <w:rPr>
          <w:rFonts w:ascii="Cambria" w:hAnsi="Cambria"/>
        </w:rPr>
        <w:t xml:space="preserve">-wywiewnej z odzyskiem ciepła – </w:t>
      </w:r>
      <w:r w:rsidRPr="00706F50">
        <w:rPr>
          <w:rFonts w:ascii="Cambria" w:hAnsi="Cambria"/>
        </w:rPr>
        <w:t>dotacja do 1 000 zł, nie więcej niż 80% kosztów;</w:t>
      </w:r>
    </w:p>
    <w:p w:rsidR="00A2530C" w:rsidRPr="00706F50" w:rsidRDefault="00A2530C" w:rsidP="00A2530C">
      <w:pPr>
        <w:spacing w:line="360" w:lineRule="auto"/>
        <w:rPr>
          <w:rFonts w:ascii="Cambria" w:hAnsi="Cambria"/>
        </w:rPr>
      </w:pPr>
      <w:r w:rsidRPr="00706F50">
        <w:rPr>
          <w:rFonts w:ascii="Cambria" w:hAnsi="Cambria"/>
        </w:rPr>
        <w:t xml:space="preserve">e) dokumentacja projektowa modernizacji instalacji co i </w:t>
      </w:r>
      <w:proofErr w:type="spellStart"/>
      <w:r w:rsidRPr="00706F50">
        <w:rPr>
          <w:rFonts w:ascii="Cambria" w:hAnsi="Cambria"/>
        </w:rPr>
        <w:t>cwu</w:t>
      </w:r>
      <w:proofErr w:type="spellEnd"/>
      <w:r w:rsidRPr="00706F50">
        <w:rPr>
          <w:rFonts w:ascii="Cambria" w:hAnsi="Cambria"/>
        </w:rPr>
        <w:t xml:space="preserve"> z analizą doradczo</w:t>
      </w:r>
      <w:r>
        <w:rPr>
          <w:rFonts w:ascii="Cambria" w:hAnsi="Cambria"/>
        </w:rPr>
        <w:t>-</w:t>
      </w:r>
      <w:r w:rsidRPr="00706F50">
        <w:rPr>
          <w:rFonts w:ascii="Cambria" w:hAnsi="Cambria"/>
        </w:rPr>
        <w:t>projektową</w:t>
      </w:r>
    </w:p>
    <w:p w:rsidR="00A2530C" w:rsidRDefault="00A2530C" w:rsidP="00A2530C">
      <w:pPr>
        <w:spacing w:line="360" w:lineRule="auto"/>
        <w:rPr>
          <w:rFonts w:ascii="Cambria" w:hAnsi="Cambria"/>
        </w:rPr>
      </w:pPr>
      <w:r w:rsidRPr="00706F50">
        <w:rPr>
          <w:rFonts w:ascii="Cambria" w:hAnsi="Cambria"/>
        </w:rPr>
        <w:t>wymiany źródła ciepła i możliwości zast</w:t>
      </w:r>
      <w:r>
        <w:rPr>
          <w:rFonts w:ascii="Cambria" w:hAnsi="Cambria"/>
        </w:rPr>
        <w:t xml:space="preserve">osowania OZE - dotacja do 1 000 </w:t>
      </w:r>
      <w:r w:rsidRPr="00706F50">
        <w:rPr>
          <w:rFonts w:ascii="Cambria" w:hAnsi="Cambria"/>
        </w:rPr>
        <w:t>zł, nie więcej niż 80% kosztów;</w:t>
      </w:r>
    </w:p>
    <w:p w:rsidR="00A2530C" w:rsidRDefault="00A2530C" w:rsidP="00A2530C">
      <w:pPr>
        <w:spacing w:line="360" w:lineRule="auto"/>
        <w:rPr>
          <w:rFonts w:ascii="Cambria" w:hAnsi="Cambria"/>
        </w:rPr>
      </w:pPr>
      <w:r>
        <w:rPr>
          <w:rFonts w:ascii="Cambria" w:hAnsi="Cambria"/>
        </w:rPr>
        <w:t xml:space="preserve">2) </w:t>
      </w:r>
      <w:r w:rsidRPr="00706F50">
        <w:rPr>
          <w:rFonts w:ascii="Cambria" w:hAnsi="Cambria"/>
        </w:rPr>
        <w:t xml:space="preserve">kredytu wraz z </w:t>
      </w:r>
      <w:r>
        <w:rPr>
          <w:rFonts w:ascii="Cambria" w:hAnsi="Cambria"/>
        </w:rPr>
        <w:t xml:space="preserve">dotacją łącznie do 100% kosztów </w:t>
      </w:r>
      <w:r w:rsidRPr="00706F50">
        <w:rPr>
          <w:rFonts w:ascii="Cambria" w:hAnsi="Cambria"/>
        </w:rPr>
        <w:t>kwalifikowanych na zakup i montaż materiałów i urządzeń</w:t>
      </w:r>
      <w:r>
        <w:rPr>
          <w:rFonts w:ascii="Cambria" w:hAnsi="Cambria"/>
        </w:rPr>
        <w:t>.</w:t>
      </w:r>
    </w:p>
    <w:p w:rsidR="00A2530C" w:rsidRPr="00E66EB6" w:rsidRDefault="00A2530C" w:rsidP="00A2530C">
      <w:pPr>
        <w:spacing w:line="360" w:lineRule="auto"/>
        <w:rPr>
          <w:rFonts w:ascii="Cambria" w:hAnsi="Cambria"/>
        </w:rPr>
      </w:pPr>
      <w:r>
        <w:rPr>
          <w:rFonts w:ascii="Cambria" w:hAnsi="Cambria"/>
        </w:rPr>
        <w:t>Na dzień sporządzania PGN-u program priorytetowy „Ryś” był w fazie konsultacji społecznych, przez co przedstawione tutaj informacje mogą z czasem stać się nieaktualne. Ostateczna wersja programu zatwierdzona przez Zarząd NFOŚiGW będzie dostępna na stronie internetowej funduszu w przeciągu najbliższych miesięcy.</w:t>
      </w:r>
    </w:p>
    <w:p w:rsidR="00A2530C" w:rsidRPr="003A5349" w:rsidRDefault="00A52B58" w:rsidP="00A52B58">
      <w:pPr>
        <w:pStyle w:val="Nagwek2"/>
        <w:spacing w:after="240"/>
      </w:pPr>
      <w:bookmarkStart w:id="118" w:name="_Toc428531447"/>
      <w:r>
        <w:t xml:space="preserve">9.4 </w:t>
      </w:r>
      <w:r w:rsidR="00A2530C" w:rsidRPr="003A5349">
        <w:t xml:space="preserve">Środki </w:t>
      </w:r>
      <w:proofErr w:type="spellStart"/>
      <w:r w:rsidR="00A2530C" w:rsidRPr="003A5349">
        <w:t>WFOŚiG</w:t>
      </w:r>
      <w:proofErr w:type="spellEnd"/>
      <w:r w:rsidR="00A2530C" w:rsidRPr="003A5349">
        <w:t xml:space="preserve"> w Katowicach</w:t>
      </w:r>
      <w:bookmarkEnd w:id="118"/>
    </w:p>
    <w:p w:rsidR="00A2530C" w:rsidRPr="00C27921" w:rsidRDefault="00A2530C" w:rsidP="00A2530C">
      <w:pPr>
        <w:spacing w:line="360" w:lineRule="auto"/>
        <w:rPr>
          <w:rFonts w:ascii="Cambria" w:hAnsi="Cambria"/>
          <w:lang w:eastAsia="pl-PL"/>
        </w:rPr>
      </w:pPr>
      <w:r w:rsidRPr="00C27921">
        <w:rPr>
          <w:rFonts w:ascii="Cambria" w:hAnsi="Cambria"/>
          <w:lang w:eastAsia="pl-PL"/>
        </w:rPr>
        <w:t xml:space="preserve">Wojewódzki Fundusz Ochrony Środowiska i Gospodarki Wodnej w Katowicach w celu poprawy efektywności energetycznej i poprawy jakości powietrza przewiduje wsparcie finansowe dla osób fizycznych, przedsiębiorców i jednostek samorządu terytorialnego. </w:t>
      </w:r>
    </w:p>
    <w:p w:rsidR="00A2530C" w:rsidRPr="00C27921" w:rsidRDefault="00A2530C" w:rsidP="00A2530C">
      <w:pPr>
        <w:spacing w:line="360" w:lineRule="auto"/>
        <w:rPr>
          <w:rFonts w:ascii="Cambria" w:hAnsi="Cambria"/>
          <w:lang w:eastAsia="pl-PL"/>
        </w:rPr>
      </w:pPr>
      <w:r w:rsidRPr="00C27921">
        <w:rPr>
          <w:rFonts w:ascii="Cambria" w:hAnsi="Cambria"/>
          <w:lang w:eastAsia="pl-PL"/>
        </w:rPr>
        <w:t xml:space="preserve">Jednym z programów finansowania skierowanym do jednostek samorządu terytorialnego oraz przedsiębiorców jest Wdrażanie programów lub projektów zwiększających efektywność energetyczną, w tym z zastosowaniem odnawialnych lub alternatywnych źródeł energii. Na realizację przedsięwzięć w tym zakresie przewidziana jest pożyczka w wysokości do 80% kosztów kwalifikowanych w zależności od: efektów ekologicznych zadania, możliwości </w:t>
      </w:r>
      <w:r w:rsidRPr="00C27921">
        <w:rPr>
          <w:rFonts w:ascii="Cambria" w:hAnsi="Cambria"/>
          <w:lang w:eastAsia="pl-PL"/>
        </w:rPr>
        <w:lastRenderedPageBreak/>
        <w:t xml:space="preserve">finansowych funduszu. Dotacja wynosi 25% (fotowoltaika), przy czym pożyczka + datacja nie może przekroczyć 80% kosztów kwalifikowanych. </w:t>
      </w:r>
    </w:p>
    <w:p w:rsidR="00A2530C" w:rsidRPr="00C27921" w:rsidRDefault="00A2530C" w:rsidP="00A2530C">
      <w:pPr>
        <w:spacing w:line="360" w:lineRule="auto"/>
        <w:rPr>
          <w:rFonts w:ascii="Cambria" w:hAnsi="Cambria"/>
          <w:lang w:eastAsia="pl-PL"/>
        </w:rPr>
      </w:pPr>
      <w:r w:rsidRPr="00C27921">
        <w:rPr>
          <w:rFonts w:ascii="Cambria" w:hAnsi="Cambria"/>
          <w:lang w:eastAsia="pl-PL"/>
        </w:rPr>
        <w:t xml:space="preserve">Drugim programem jest Inwestycje z zakresu ochrony atmosfery dofinansowane ze środków zagranicznych. Możliwe jest uzyskanie na ten cel dotacji w wysokości do 80% wkładu własnego beneficjenta. </w:t>
      </w:r>
    </w:p>
    <w:p w:rsidR="00A2530C" w:rsidRPr="00C27921" w:rsidRDefault="00A2530C" w:rsidP="00A2530C">
      <w:pPr>
        <w:spacing w:line="360" w:lineRule="auto"/>
        <w:rPr>
          <w:rFonts w:ascii="Cambria" w:hAnsi="Cambria"/>
          <w:lang w:eastAsia="pl-PL"/>
        </w:rPr>
      </w:pPr>
      <w:r w:rsidRPr="00C27921">
        <w:rPr>
          <w:rFonts w:ascii="Cambria" w:hAnsi="Cambria"/>
          <w:lang w:eastAsia="pl-PL"/>
        </w:rPr>
        <w:t>Kolejnym programem finansowania skierowanym do jednostek samorządu terytorialnego oraz przedsiębiorstw jest wdrażanie projektów nowoczesnych, efektywnych i przyjaznych środowisku układów technologicznych oraz systemów wytwarzania, przesyłu lub użytkowania energii. Na realizację przedsięwzięć w tym zakresie przewidziana jest pożyczka do 80% kosztów kwalifikowanych w zależności od: efektów ekologicznych zadania, możliwości finansowych funduszu (Pożyczka + dotacja nie może przekroczyć 80% kosztów kwalifikowanych). Dotacji udziela się z uwzględnieniem efektów zadania i możliwości funduszu:  50% kosztów kwalifikowanych lub 80% kosztów kwalifikowanych.</w:t>
      </w:r>
    </w:p>
    <w:p w:rsidR="00A2530C" w:rsidRPr="00C27921" w:rsidRDefault="00A2530C" w:rsidP="00A2530C">
      <w:pPr>
        <w:spacing w:line="360" w:lineRule="auto"/>
        <w:rPr>
          <w:rFonts w:ascii="Cambria" w:hAnsi="Cambria"/>
          <w:lang w:eastAsia="pl-PL"/>
        </w:rPr>
      </w:pPr>
      <w:r w:rsidRPr="00C27921">
        <w:rPr>
          <w:rFonts w:ascii="Cambria" w:hAnsi="Cambria"/>
          <w:lang w:eastAsia="pl-PL"/>
        </w:rPr>
        <w:t>Innym programem jest budowa lub zmiana systemu ogrzewania na bardziej efektywny ekologicznie i energetycznie. Możliwe jest uzyskanie na ten cel dotacji w wysokości do 80% kosztów kwalifikowanych w zależności od: efektów ekologicznych zadania, możliwości finansowych funduszu (Pożyczka + dotacja nie może przekroczyć 80% kosztów kwalifikowanych). Dotację udziela się z uwzględnieniem efektów zadania i możliwości funduszu:  50% kosztów kwalifikowanych lub 80% kosztów kwalifikowanych.</w:t>
      </w:r>
    </w:p>
    <w:p w:rsidR="00A52B58" w:rsidRDefault="00A52B58">
      <w:pPr>
        <w:rPr>
          <w:rFonts w:ascii="Georgia" w:eastAsiaTheme="majorEastAsia" w:hAnsi="Georgia" w:cstheme="majorBidi"/>
          <w:b/>
          <w:bCs/>
          <w:color w:val="2A5010" w:themeColor="accent2" w:themeShade="80"/>
          <w:sz w:val="28"/>
          <w:szCs w:val="28"/>
          <w:lang w:eastAsia="pl-PL"/>
        </w:rPr>
      </w:pPr>
      <w:r>
        <w:rPr>
          <w:lang w:eastAsia="pl-PL"/>
        </w:rPr>
        <w:br w:type="page"/>
      </w:r>
    </w:p>
    <w:p w:rsidR="00A2530C" w:rsidRPr="00A52B58" w:rsidRDefault="00A52B58" w:rsidP="00A52B58">
      <w:pPr>
        <w:pStyle w:val="Nagwek2"/>
        <w:spacing w:after="240"/>
        <w:rPr>
          <w:lang w:eastAsia="pl-PL"/>
        </w:rPr>
      </w:pPr>
      <w:bookmarkStart w:id="119" w:name="_Toc428531448"/>
      <w:r>
        <w:rPr>
          <w:lang w:eastAsia="pl-PL"/>
        </w:rPr>
        <w:lastRenderedPageBreak/>
        <w:t xml:space="preserve">9.5 </w:t>
      </w:r>
      <w:r w:rsidR="00A2530C">
        <w:rPr>
          <w:lang w:eastAsia="pl-PL"/>
        </w:rPr>
        <w:t>Inne programy wsparcia finansowego</w:t>
      </w:r>
      <w:bookmarkEnd w:id="119"/>
    </w:p>
    <w:p w:rsidR="00A2530C" w:rsidRPr="003A5349" w:rsidRDefault="00A2530C" w:rsidP="00A2530C">
      <w:pPr>
        <w:spacing w:line="360" w:lineRule="auto"/>
        <w:rPr>
          <w:rFonts w:ascii="Cambria" w:hAnsi="Cambria"/>
          <w:u w:val="single"/>
        </w:rPr>
      </w:pPr>
      <w:r w:rsidRPr="003A5349">
        <w:rPr>
          <w:rFonts w:ascii="Cambria" w:hAnsi="Cambria"/>
          <w:u w:val="single"/>
        </w:rPr>
        <w:t>Bank Ochrony Środowiska – kredyty proekologiczne</w:t>
      </w:r>
    </w:p>
    <w:p w:rsidR="00A2530C" w:rsidRPr="003A5349" w:rsidRDefault="00A2530C" w:rsidP="00A2530C">
      <w:pPr>
        <w:spacing w:line="360" w:lineRule="auto"/>
        <w:rPr>
          <w:rFonts w:ascii="Cambria" w:hAnsi="Cambria"/>
        </w:rPr>
      </w:pPr>
      <w:r w:rsidRPr="003A5349">
        <w:rPr>
          <w:rFonts w:ascii="Cambria" w:hAnsi="Cambria"/>
        </w:rPr>
        <w:t xml:space="preserve">Bank oferuje następujące kredyty: </w:t>
      </w:r>
    </w:p>
    <w:p w:rsidR="00A2530C" w:rsidRPr="003A5349" w:rsidRDefault="00A2530C" w:rsidP="00351EC8">
      <w:pPr>
        <w:pStyle w:val="Akapitzlist"/>
        <w:numPr>
          <w:ilvl w:val="0"/>
          <w:numId w:val="57"/>
        </w:numPr>
        <w:spacing w:before="120" w:after="120" w:line="360" w:lineRule="auto"/>
        <w:rPr>
          <w:rFonts w:ascii="Cambria" w:hAnsi="Cambria"/>
        </w:rPr>
      </w:pPr>
      <w:r w:rsidRPr="003A5349">
        <w:rPr>
          <w:rFonts w:ascii="Cambria" w:hAnsi="Cambria"/>
        </w:rPr>
        <w:t xml:space="preserve">Słoneczny </w:t>
      </w:r>
      <w:proofErr w:type="spellStart"/>
      <w:r w:rsidRPr="003A5349">
        <w:rPr>
          <w:rFonts w:ascii="Cambria" w:hAnsi="Cambria"/>
        </w:rPr>
        <w:t>EkoKredyt</w:t>
      </w:r>
      <w:proofErr w:type="spellEnd"/>
      <w:r w:rsidRPr="003A5349">
        <w:rPr>
          <w:rFonts w:ascii="Cambria" w:hAnsi="Cambria"/>
        </w:rPr>
        <w:t xml:space="preserve"> – na zakup i montaż kolektorów słonecznych na potrzeby ciepłej wody użytkowej, dla klientów indywidualnych i wspólnot mieszkaniowych, </w:t>
      </w:r>
    </w:p>
    <w:p w:rsidR="00A2530C" w:rsidRPr="003A5349" w:rsidRDefault="00A2530C" w:rsidP="00351EC8">
      <w:pPr>
        <w:pStyle w:val="Akapitzlist"/>
        <w:numPr>
          <w:ilvl w:val="0"/>
          <w:numId w:val="57"/>
        </w:numPr>
        <w:spacing w:before="120" w:after="120" w:line="360" w:lineRule="auto"/>
        <w:rPr>
          <w:rFonts w:ascii="Cambria" w:hAnsi="Cambria"/>
        </w:rPr>
      </w:pPr>
      <w:r w:rsidRPr="003A5349">
        <w:rPr>
          <w:rFonts w:ascii="Cambria" w:hAnsi="Cambria"/>
        </w:rPr>
        <w:t xml:space="preserve">Kredyt z Dobrą Energią – na realizację przedsięwzięć z zakresu wykorzystania odnawialnych źródeł energii, z przeznaczeniem na finansowanie projektów polegających na budowie: biogazowni, elektrowni fotowoltaicznych, instalacji energetycznego wykorzystania biomasy oraz innych projektów z zakresu energetyki odnawialne. Dla JST, spółek komunalnych, dużych, średnich i małych przedsiębiorstw. </w:t>
      </w:r>
    </w:p>
    <w:p w:rsidR="00A2530C" w:rsidRPr="003A5349" w:rsidRDefault="00A2530C" w:rsidP="00351EC8">
      <w:pPr>
        <w:pStyle w:val="Akapitzlist"/>
        <w:numPr>
          <w:ilvl w:val="0"/>
          <w:numId w:val="57"/>
        </w:numPr>
        <w:spacing w:before="120" w:after="120" w:line="360" w:lineRule="auto"/>
        <w:rPr>
          <w:rFonts w:ascii="Cambria" w:hAnsi="Cambria"/>
        </w:rPr>
      </w:pPr>
      <w:r w:rsidRPr="003A5349">
        <w:rPr>
          <w:rFonts w:ascii="Cambria" w:hAnsi="Cambria"/>
        </w:rPr>
        <w:t xml:space="preserve">Kredyty na urządzenia ekologiczne – na zakup lub montaż urządzeń i wyrobów służących ochronie środowiska, dla klientów indywidualnych, wspólnot mieszkaniowych </w:t>
      </w:r>
      <w:r w:rsidRPr="003A5349">
        <w:rPr>
          <w:rFonts w:ascii="Cambria" w:hAnsi="Cambria"/>
        </w:rPr>
        <w:br/>
        <w:t xml:space="preserve">i mikroprzedsiębiorstw. </w:t>
      </w:r>
    </w:p>
    <w:p w:rsidR="00A2530C" w:rsidRPr="003A5349" w:rsidRDefault="00A2530C" w:rsidP="00351EC8">
      <w:pPr>
        <w:pStyle w:val="Akapitzlist"/>
        <w:numPr>
          <w:ilvl w:val="0"/>
          <w:numId w:val="57"/>
        </w:numPr>
        <w:spacing w:before="120" w:after="120" w:line="360" w:lineRule="auto"/>
        <w:rPr>
          <w:rFonts w:ascii="Cambria" w:hAnsi="Cambria"/>
        </w:rPr>
      </w:pPr>
      <w:r w:rsidRPr="003A5349">
        <w:rPr>
          <w:rFonts w:ascii="Cambria" w:hAnsi="Cambria"/>
        </w:rPr>
        <w:t xml:space="preserve">Kredyt </w:t>
      </w:r>
      <w:proofErr w:type="spellStart"/>
      <w:r w:rsidRPr="003A5349">
        <w:rPr>
          <w:rFonts w:ascii="Cambria" w:hAnsi="Cambria"/>
        </w:rPr>
        <w:t>EnergoOszczędny</w:t>
      </w:r>
      <w:proofErr w:type="spellEnd"/>
      <w:r w:rsidRPr="003A5349">
        <w:rPr>
          <w:rFonts w:ascii="Cambria" w:hAnsi="Cambria"/>
        </w:rPr>
        <w:t xml:space="preserve"> – na inwestycje prowadzące do zmniejszenia zużycia energii elektrycznej w tym: wymiana i/lub modernizacja, w tym rozbudowa, oświetlenia ulicznego, wymiana i/lub modernizacja oświetlenia wewnętrznego i zewnętrznego obiektów użyteczności publicznej, przemysłowych, usługowych itp., wymiana przemysłowych silników elektrycznych, wymiana i/lub modernizacja dźwigów, w tym dźwigów osobowych w budynkach mieszkalnych, modernizacja technologii na mniej energochłonną, wykorzystanie energooszczędnych wyrobów i urządzeń w nowych instalacjach oraz inne przedsięwzięcia służące oszczędności energii elektrycznej. Dla </w:t>
      </w:r>
      <w:proofErr w:type="spellStart"/>
      <w:r w:rsidRPr="003A5349">
        <w:rPr>
          <w:rFonts w:ascii="Cambria" w:hAnsi="Cambria"/>
        </w:rPr>
        <w:t>mikroprzedsiębiorców</w:t>
      </w:r>
      <w:proofErr w:type="spellEnd"/>
      <w:r w:rsidRPr="003A5349">
        <w:rPr>
          <w:rFonts w:ascii="Cambria" w:hAnsi="Cambria"/>
        </w:rPr>
        <w:t xml:space="preserve"> i wspólnot mieszkaniowych. </w:t>
      </w:r>
    </w:p>
    <w:p w:rsidR="00A2530C" w:rsidRPr="003A5349" w:rsidRDefault="00A2530C" w:rsidP="00351EC8">
      <w:pPr>
        <w:pStyle w:val="Akapitzlist"/>
        <w:numPr>
          <w:ilvl w:val="0"/>
          <w:numId w:val="57"/>
        </w:numPr>
        <w:spacing w:before="120" w:after="120" w:line="360" w:lineRule="auto"/>
        <w:rPr>
          <w:rFonts w:ascii="Cambria" w:hAnsi="Cambria"/>
        </w:rPr>
      </w:pPr>
      <w:r w:rsidRPr="003A5349">
        <w:rPr>
          <w:rFonts w:ascii="Cambria" w:hAnsi="Cambria"/>
        </w:rPr>
        <w:t xml:space="preserve">Kredyt </w:t>
      </w:r>
      <w:proofErr w:type="spellStart"/>
      <w:r w:rsidRPr="003A5349">
        <w:rPr>
          <w:rFonts w:ascii="Cambria" w:hAnsi="Cambria"/>
        </w:rPr>
        <w:t>EkoOszczędny</w:t>
      </w:r>
      <w:proofErr w:type="spellEnd"/>
      <w:r w:rsidRPr="003A5349">
        <w:rPr>
          <w:rFonts w:ascii="Cambria" w:hAnsi="Cambria"/>
        </w:rPr>
        <w:t xml:space="preserve"> – na inwestycje prowadzące do oszczędności z tytułu: zużycia (energii elektrycznej, energii cieplnej, wody, surowców wykorzystywanych do produkcji), zmniejszenia opłat za gospodarcze korzystanie ze środowiska, zmniejszenia kosztów produkcji ponoszonych w związku z: składowaniem</w:t>
      </w:r>
      <w:r>
        <w:rPr>
          <w:rFonts w:ascii="Cambria" w:hAnsi="Cambria"/>
        </w:rPr>
        <w:t xml:space="preserve"> </w:t>
      </w:r>
      <w:r w:rsidRPr="003A5349">
        <w:rPr>
          <w:rFonts w:ascii="Cambria" w:hAnsi="Cambria"/>
        </w:rPr>
        <w:t xml:space="preserve">i zagospodarowaniem odpadów, oczyszczaniem ścieków, uzdatnianiem wody, inne przedsięwzięcia ekologiczne przynoszące oszczędności. Dla samorządów, przedsiębiorców (w tym wspólnot mieszkaniowych). </w:t>
      </w:r>
    </w:p>
    <w:p w:rsidR="00A2530C" w:rsidRPr="003A5349" w:rsidRDefault="00A2530C" w:rsidP="00351EC8">
      <w:pPr>
        <w:pStyle w:val="Akapitzlist"/>
        <w:numPr>
          <w:ilvl w:val="0"/>
          <w:numId w:val="57"/>
        </w:numPr>
        <w:spacing w:before="120" w:after="120" w:line="360" w:lineRule="auto"/>
        <w:rPr>
          <w:rFonts w:ascii="Cambria" w:hAnsi="Cambria"/>
        </w:rPr>
      </w:pPr>
      <w:r w:rsidRPr="003A5349">
        <w:rPr>
          <w:rFonts w:ascii="Cambria" w:hAnsi="Cambria"/>
        </w:rPr>
        <w:t xml:space="preserve">Kredyt z Klimatem – to długoterminowe finansowanie przeznaczone na realizowane przez Klienta przedsięwzięcia dotyczące: 1) Efektywności energetycznej, polegające na zmniejszeniu zapotrzebowania na energię (cieplną i elektryczną): modernizacja indywidualnych systemów grzewczych w budynkach mieszkalnych i obiektach wielkopowierzchniowych oraz lokalnych ciepłowni, modernizacja małych sieci </w:t>
      </w:r>
      <w:r w:rsidRPr="003A5349">
        <w:rPr>
          <w:rFonts w:ascii="Cambria" w:hAnsi="Cambria"/>
        </w:rPr>
        <w:lastRenderedPageBreak/>
        <w:t xml:space="preserve">ciepłowniczych, prace modernizacyjne budynków, polegające na ich dociepleniu (np. docieplenie elewacji zewnętrznej, dachu, wymiana okien), wymianie oświetlenia, bądź instalacji efektywnego systemu wentylacji lub chłodzenia, montaż instalacji odnawialnej energii w istniejących budynkach lub obiektach przemysłowych (piece </w:t>
      </w:r>
      <w:proofErr w:type="spellStart"/>
      <w:r w:rsidRPr="003A5349">
        <w:rPr>
          <w:rFonts w:ascii="Cambria" w:hAnsi="Cambria"/>
        </w:rPr>
        <w:t>biomasowe</w:t>
      </w:r>
      <w:proofErr w:type="spellEnd"/>
      <w:r w:rsidRPr="003A5349">
        <w:rPr>
          <w:rFonts w:ascii="Cambria" w:hAnsi="Cambria"/>
        </w:rPr>
        <w:t xml:space="preserve">, kolektory słoneczne, pompy ciepła, panele fotowoltaiczne, dopuszcza się integrację OZE </w:t>
      </w:r>
      <w:r>
        <w:rPr>
          <w:rFonts w:ascii="Cambria" w:hAnsi="Cambria"/>
        </w:rPr>
        <w:br/>
      </w:r>
      <w:r w:rsidRPr="003A5349">
        <w:rPr>
          <w:rFonts w:ascii="Cambria" w:hAnsi="Cambria"/>
        </w:rPr>
        <w:t xml:space="preserve">z istniejącym źródłem ciepła lub jego zamianę na OZE), likwidacja indywidualnego źródła ciepła i podłączenie budynku do sieci miejskiej, wymiana nieefektywnego oświetlenia ulicznego, instalacja urządzeń zwiększających efektywność energetyczną, instalacja małych jednostek kogeneracyjnych lub </w:t>
      </w:r>
      <w:proofErr w:type="spellStart"/>
      <w:r w:rsidRPr="003A5349">
        <w:rPr>
          <w:rFonts w:ascii="Cambria" w:hAnsi="Cambria"/>
        </w:rPr>
        <w:t>trigeneracji</w:t>
      </w:r>
      <w:proofErr w:type="spellEnd"/>
      <w:r w:rsidRPr="003A5349">
        <w:rPr>
          <w:rFonts w:ascii="Cambria" w:hAnsi="Cambria"/>
        </w:rPr>
        <w:t>. 2) Budowy systemów OZE. Dla JST, wspólnot i spółdzielni mieszkaniowych, mikroprzedsiębiorstwom oraz małym i średnim przedsiębiorstwom, fundacjom, przedsiębiorstwom komunalnym, dużym</w:t>
      </w:r>
      <w:r>
        <w:rPr>
          <w:rFonts w:ascii="Cambria" w:hAnsi="Cambria"/>
        </w:rPr>
        <w:t xml:space="preserve"> </w:t>
      </w:r>
      <w:r w:rsidRPr="003A5349">
        <w:rPr>
          <w:rFonts w:ascii="Cambria" w:hAnsi="Cambria"/>
        </w:rPr>
        <w:t xml:space="preserve">przedsiębiorstwom. </w:t>
      </w:r>
    </w:p>
    <w:p w:rsidR="00A2530C" w:rsidRPr="003A5349" w:rsidRDefault="00A2530C" w:rsidP="00351EC8">
      <w:pPr>
        <w:pStyle w:val="Akapitzlist"/>
        <w:numPr>
          <w:ilvl w:val="0"/>
          <w:numId w:val="57"/>
        </w:numPr>
        <w:spacing w:before="120" w:after="120" w:line="360" w:lineRule="auto"/>
        <w:rPr>
          <w:rFonts w:ascii="Cambria" w:hAnsi="Cambria"/>
        </w:rPr>
      </w:pPr>
      <w:r w:rsidRPr="003A5349">
        <w:rPr>
          <w:rFonts w:ascii="Cambria" w:hAnsi="Cambria"/>
        </w:rPr>
        <w:t>termomodernizacja, remont istniejących budynków, o ile przyczyni się do redukcji emisji do powietrza i poprawiają efektywność energetyczną budynku, bądź polegają na zamianie paliw kopalnych na energię ze źródeł odnawialnych. Dla MŚP, dużych przedsiębiorstw, spółdzielni mieszkaniowych, JST, przedsiębiorstw komunalnych.</w:t>
      </w:r>
    </w:p>
    <w:p w:rsidR="0025750C" w:rsidRDefault="0025750C" w:rsidP="00A2530C">
      <w:pPr>
        <w:spacing w:line="360" w:lineRule="auto"/>
        <w:rPr>
          <w:rFonts w:ascii="Cambria" w:hAnsi="Cambria"/>
          <w:u w:val="single"/>
        </w:rPr>
      </w:pPr>
    </w:p>
    <w:p w:rsidR="00A2530C" w:rsidRPr="003A5349" w:rsidRDefault="00A2530C" w:rsidP="00A2530C">
      <w:pPr>
        <w:spacing w:line="360" w:lineRule="auto"/>
        <w:rPr>
          <w:rFonts w:ascii="Cambria" w:hAnsi="Cambria"/>
          <w:u w:val="single"/>
        </w:rPr>
      </w:pPr>
      <w:r w:rsidRPr="003A5349">
        <w:rPr>
          <w:rFonts w:ascii="Cambria" w:hAnsi="Cambria"/>
          <w:u w:val="single"/>
        </w:rPr>
        <w:t>Bank Gospodarstwa Krajowego – Fundusz Termomodernizacji i Remontów</w:t>
      </w:r>
    </w:p>
    <w:p w:rsidR="00A2530C" w:rsidRPr="003A5349" w:rsidRDefault="00A2530C" w:rsidP="00A2530C">
      <w:pPr>
        <w:spacing w:line="360" w:lineRule="auto"/>
        <w:rPr>
          <w:rFonts w:ascii="Cambria" w:hAnsi="Cambria"/>
        </w:rPr>
      </w:pPr>
      <w:r w:rsidRPr="003A5349">
        <w:rPr>
          <w:rFonts w:ascii="Cambria" w:hAnsi="Cambria"/>
        </w:rPr>
        <w:t>Z dniem 19 marca 2009 r. weszła w życie ustawa o wspieraniu termomodernizacji i remontów (Dz. U. Nr 223, poz. 1459), która zastąpiła dotychczasową ustawę o wspieraniu przedsięwzięć termomodernizacyjnych. Na mocy nowej ustawy w Banku Gospodarstwa Krajowego rozpoczął działalność Fundusz Termomodernizacji i Remontów, który przejął aktywa i zobowiązania Funduszu Termomodernizacji.</w:t>
      </w:r>
    </w:p>
    <w:p w:rsidR="0025750C" w:rsidRDefault="0025750C" w:rsidP="00A2530C">
      <w:pPr>
        <w:spacing w:line="360" w:lineRule="auto"/>
        <w:rPr>
          <w:rFonts w:ascii="Cambria" w:hAnsi="Cambria"/>
          <w:u w:val="single"/>
        </w:rPr>
      </w:pPr>
    </w:p>
    <w:p w:rsidR="00A2530C" w:rsidRPr="003A5349" w:rsidRDefault="00A2530C" w:rsidP="00A2530C">
      <w:pPr>
        <w:spacing w:line="360" w:lineRule="auto"/>
        <w:rPr>
          <w:rFonts w:ascii="Cambria" w:hAnsi="Cambria"/>
          <w:u w:val="single"/>
        </w:rPr>
      </w:pPr>
      <w:r w:rsidRPr="003A5349">
        <w:rPr>
          <w:rFonts w:ascii="Cambria" w:hAnsi="Cambria"/>
          <w:u w:val="single"/>
        </w:rPr>
        <w:t>ESCO – Kontrakt gwarantowanych oszczędności</w:t>
      </w:r>
    </w:p>
    <w:p w:rsidR="00A2530C" w:rsidRPr="003A5349" w:rsidRDefault="00A2530C" w:rsidP="00A2530C">
      <w:pPr>
        <w:spacing w:line="360" w:lineRule="auto"/>
        <w:rPr>
          <w:rFonts w:ascii="Cambria" w:hAnsi="Cambria"/>
        </w:rPr>
      </w:pPr>
      <w:r w:rsidRPr="003A5349">
        <w:rPr>
          <w:rFonts w:ascii="Cambria" w:hAnsi="Cambria"/>
        </w:rPr>
        <w:t xml:space="preserve">Finansowanie przedsięwzięć zmniejszających zużycie i koszty energii to podstawa działania firm typu ESCO (Energy Service Company). Rzetelna firma ESCO zawiera kontrakt na uzyskanie realnych oszczędności energii, które następnie są przeliczane na pieniądze. Kolejnym elementem podnoszącym wiarygodność firmy ESCO to kontrakt gwarantowanych oszczędności. Aby taki kontrakt zawrzeć firma ESCO dokonuje we własnym zakresie oceny stanu użytkowania energii w obiekcie i proponuje zakres działań, które jej zdaniem są korzystne i opłacalne. Jest w tym miejscu pole do negocjacji odnośnie rozszerzenia zakresu, jak również współudziału klienta </w:t>
      </w:r>
      <w:r>
        <w:rPr>
          <w:rFonts w:ascii="Cambria" w:hAnsi="Cambria"/>
        </w:rPr>
        <w:br/>
      </w:r>
      <w:r w:rsidRPr="003A5349">
        <w:rPr>
          <w:rFonts w:ascii="Cambria" w:hAnsi="Cambria"/>
        </w:rPr>
        <w:t xml:space="preserve">w finansowaniu inwestycji. Kluczowym elementem jest jednak to, że po przeprowadzeniu oceny </w:t>
      </w:r>
      <w:r>
        <w:rPr>
          <w:rFonts w:ascii="Cambria" w:hAnsi="Cambria"/>
        </w:rPr>
        <w:br/>
      </w:r>
      <w:r w:rsidRPr="003A5349">
        <w:rPr>
          <w:rFonts w:ascii="Cambria" w:hAnsi="Cambria"/>
        </w:rPr>
        <w:lastRenderedPageBreak/>
        <w:t>i zaakceptowaniu zakresu, firma ESCO gwarantuje uzyskanie rzeczywistych oszczędności energii.</w:t>
      </w:r>
    </w:p>
    <w:p w:rsidR="00A2530C" w:rsidRPr="003A5349" w:rsidRDefault="00A2530C" w:rsidP="0025750C">
      <w:pPr>
        <w:rPr>
          <w:rFonts w:ascii="Cambria" w:hAnsi="Cambria"/>
          <w:u w:val="single"/>
        </w:rPr>
      </w:pPr>
      <w:r w:rsidRPr="003A5349">
        <w:rPr>
          <w:rFonts w:ascii="Cambria" w:hAnsi="Cambria"/>
          <w:u w:val="single"/>
        </w:rPr>
        <w:t>Program Finansowania Energii Zrównoważonej w Polsce dla małych i średnich przedsiębiorstw</w:t>
      </w:r>
    </w:p>
    <w:p w:rsidR="00A2530C" w:rsidRPr="00A2530C" w:rsidRDefault="00A2530C" w:rsidP="00A2530C">
      <w:pPr>
        <w:spacing w:line="360" w:lineRule="auto"/>
        <w:rPr>
          <w:rFonts w:ascii="Cambria" w:hAnsi="Cambria"/>
          <w:b/>
        </w:rPr>
      </w:pPr>
      <w:proofErr w:type="spellStart"/>
      <w:r w:rsidRPr="003A5349">
        <w:rPr>
          <w:rFonts w:ascii="Cambria" w:hAnsi="Cambria"/>
        </w:rPr>
        <w:t>PolSEFF</w:t>
      </w:r>
      <w:proofErr w:type="spellEnd"/>
      <w:r w:rsidRPr="003A5349">
        <w:rPr>
          <w:rFonts w:ascii="Cambria" w:hAnsi="Cambria"/>
        </w:rPr>
        <w:t xml:space="preserve"> jest Programem Finansowania Rozwoju Energii Zrównoważonej w Polsce, z linią kredytową o wartości €190 milionów. Oferta </w:t>
      </w:r>
      <w:proofErr w:type="spellStart"/>
      <w:r w:rsidRPr="003A5349">
        <w:rPr>
          <w:rFonts w:ascii="Cambria" w:hAnsi="Cambria"/>
        </w:rPr>
        <w:t>PolSEFF</w:t>
      </w:r>
      <w:proofErr w:type="spellEnd"/>
      <w:r w:rsidRPr="003A5349">
        <w:rPr>
          <w:rFonts w:ascii="Cambria" w:hAnsi="Cambria"/>
        </w:rPr>
        <w:t xml:space="preserve"> jest skierowana do małych i średnich przedsiębiorstw (MŚP), zainteresowanych inwestycją w nowe technologie i urządzenia obniżające zużycie energii lub wytwarzające energię ze źródeł odnawialnych. Finansowanie można uzyskać w formie kredytu lub leasingu w wysokości do 1 miliona EURO za pośrednictwem uczestniczących w Programie instytucji finansowych (banków i instytucji leasingowych).</w:t>
      </w:r>
    </w:p>
    <w:p w:rsidR="003A5349" w:rsidRPr="0025750C" w:rsidRDefault="003A5349" w:rsidP="003A5349">
      <w:pPr>
        <w:pStyle w:val="Czci"/>
        <w:rPr>
          <w:rFonts w:ascii="Cambria" w:hAnsi="Cambria"/>
          <w:color w:val="2A5010" w:themeColor="accent2" w:themeShade="80"/>
        </w:rPr>
      </w:pPr>
      <w:bookmarkStart w:id="120" w:name="_Toc401301099"/>
      <w:bookmarkStart w:id="121" w:name="_Toc404755407"/>
      <w:bookmarkStart w:id="122" w:name="_Toc404756687"/>
      <w:bookmarkStart w:id="123" w:name="_Toc417468053"/>
      <w:bookmarkStart w:id="124" w:name="_Toc425161531"/>
      <w:bookmarkStart w:id="125" w:name="_Toc428531449"/>
      <w:r w:rsidRPr="0025750C">
        <w:rPr>
          <w:rFonts w:ascii="Cambria" w:hAnsi="Cambria"/>
          <w:color w:val="2A5010" w:themeColor="accent2" w:themeShade="80"/>
        </w:rPr>
        <w:lastRenderedPageBreak/>
        <w:t>Załącznik I – Baza emisji</w:t>
      </w:r>
      <w:bookmarkEnd w:id="120"/>
      <w:bookmarkEnd w:id="121"/>
      <w:bookmarkEnd w:id="122"/>
      <w:bookmarkEnd w:id="123"/>
      <w:bookmarkEnd w:id="124"/>
      <w:bookmarkEnd w:id="125"/>
    </w:p>
    <w:p w:rsidR="0050786B" w:rsidRPr="00E04F84" w:rsidRDefault="0050786B" w:rsidP="0050786B">
      <w:pPr>
        <w:rPr>
          <w:rFonts w:ascii="Cambria" w:hAnsi="Cambria"/>
        </w:rPr>
      </w:pPr>
    </w:p>
    <w:p w:rsidR="009837FF" w:rsidRPr="00E04F84" w:rsidRDefault="009837FF" w:rsidP="009837FF">
      <w:pPr>
        <w:autoSpaceDE w:val="0"/>
        <w:autoSpaceDN w:val="0"/>
        <w:adjustRightInd w:val="0"/>
        <w:spacing w:after="150" w:line="360" w:lineRule="auto"/>
        <w:rPr>
          <w:rFonts w:ascii="Cambria" w:hAnsi="Cambria"/>
        </w:rPr>
      </w:pPr>
    </w:p>
    <w:sectPr w:rsidR="009837FF" w:rsidRPr="00E04F84" w:rsidSect="0025750C">
      <w:footerReference w:type="default" r:id="rId52"/>
      <w:pgSz w:w="11906" w:h="16838"/>
      <w:pgMar w:top="1417" w:right="1417" w:bottom="1417" w:left="1417" w:header="708" w:footer="5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1B7" w:rsidRDefault="009221B7" w:rsidP="00F76754">
      <w:pPr>
        <w:spacing w:after="0" w:line="240" w:lineRule="auto"/>
      </w:pPr>
      <w:r>
        <w:separator/>
      </w:r>
    </w:p>
  </w:endnote>
  <w:endnote w:type="continuationSeparator" w:id="0">
    <w:p w:rsidR="009221B7" w:rsidRDefault="009221B7" w:rsidP="00F76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3" w:usb2="00000000" w:usb3="00000000" w:csb0="0000009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BookAntiqua">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ArialNarrow">
    <w:altName w:val="Arial Unicode MS"/>
    <w:panose1 w:val="00000000000000000000"/>
    <w:charset w:val="88"/>
    <w:family w:val="auto"/>
    <w:notTrueType/>
    <w:pitch w:val="default"/>
    <w:sig w:usb0="00000001" w:usb1="08080000" w:usb2="00000010" w:usb3="00000000" w:csb0="00100000" w:csb1="00000000"/>
  </w:font>
  <w:font w:name="TimesNewRomanPS-BoldMT">
    <w:panose1 w:val="00000000000000000000"/>
    <w:charset w:val="EE"/>
    <w:family w:val="auto"/>
    <w:notTrueType/>
    <w:pitch w:val="default"/>
    <w:sig w:usb0="00000005" w:usb1="00000000" w:usb2="00000000" w:usb3="00000000" w:csb0="00000002" w:csb1="00000000"/>
  </w:font>
  <w:font w:name="TimesNewRomanPSMT">
    <w:altName w:val="Times New Roman"/>
    <w:charset w:val="EE"/>
    <w:family w:val="roman"/>
    <w:pitch w:val="default"/>
    <w:sig w:usb0="00002007" w:usb1="00000000" w:usb2="00000000" w:usb3="00000000" w:csb0="00000043"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884874"/>
      <w:docPartObj>
        <w:docPartGallery w:val="Page Numbers (Bottom of Page)"/>
        <w:docPartUnique/>
      </w:docPartObj>
    </w:sdtPr>
    <w:sdtContent>
      <w:p w:rsidR="007A2915" w:rsidRDefault="007A2915">
        <w:pPr>
          <w:pStyle w:val="Stopka"/>
          <w:jc w:val="right"/>
        </w:pPr>
      </w:p>
      <w:p w:rsidR="007A2915" w:rsidRDefault="007A2915" w:rsidP="00732BAC">
        <w:pPr>
          <w:pStyle w:val="Stopka"/>
          <w:ind w:left="7788"/>
          <w:jc w:val="center"/>
        </w:pPr>
        <w:r>
          <w:rPr>
            <w:noProof/>
            <w:lang w:eastAsia="pl-PL"/>
          </w:rPr>
          <mc:AlternateContent>
            <mc:Choice Requires="wps">
              <w:drawing>
                <wp:anchor distT="0" distB="0" distL="114300" distR="114300" simplePos="0" relativeHeight="251658239" behindDoc="1" locked="0" layoutInCell="1" allowOverlap="1" wp14:anchorId="4A25ECBA" wp14:editId="2BF773C3">
                  <wp:simplePos x="0" y="0"/>
                  <wp:positionH relativeFrom="column">
                    <wp:posOffset>-899795</wp:posOffset>
                  </wp:positionH>
                  <wp:positionV relativeFrom="paragraph">
                    <wp:posOffset>45912</wp:posOffset>
                  </wp:positionV>
                  <wp:extent cx="10717619" cy="935355"/>
                  <wp:effectExtent l="0" t="0" r="26670" b="17145"/>
                  <wp:wrapNone/>
                  <wp:docPr id="8" name="Prostokąt 8"/>
                  <wp:cNvGraphicFramePr/>
                  <a:graphic xmlns:a="http://schemas.openxmlformats.org/drawingml/2006/main">
                    <a:graphicData uri="http://schemas.microsoft.com/office/word/2010/wordprocessingShape">
                      <wps:wsp>
                        <wps:cNvSpPr/>
                        <wps:spPr>
                          <a:xfrm>
                            <a:off x="0" y="0"/>
                            <a:ext cx="10717619" cy="935355"/>
                          </a:xfrm>
                          <a:prstGeom prst="rect">
                            <a:avLst/>
                          </a:prstGeom>
                          <a:gradFill flip="none" rotWithShape="1">
                            <a:gsLst>
                              <a:gs pos="0">
                                <a:schemeClr val="accent2">
                                  <a:lumMod val="40000"/>
                                  <a:lumOff val="60000"/>
                                  <a:shade val="30000"/>
                                  <a:satMod val="115000"/>
                                </a:schemeClr>
                              </a:gs>
                              <a:gs pos="50000">
                                <a:schemeClr val="accent2">
                                  <a:lumMod val="40000"/>
                                  <a:lumOff val="60000"/>
                                  <a:shade val="67500"/>
                                  <a:satMod val="115000"/>
                                </a:schemeClr>
                              </a:gs>
                              <a:gs pos="100000">
                                <a:schemeClr val="accent2">
                                  <a:lumMod val="40000"/>
                                  <a:lumOff val="60000"/>
                                  <a:shade val="100000"/>
                                  <a:satMod val="115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8" o:spid="_x0000_s1026" style="position:absolute;margin-left:-70.85pt;margin-top:3.6pt;width:843.9pt;height:73.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" fillcolor="#b7e995 [1301]" strokecolor="#476013 [1604]" strokeweight="1.5pt">
                  <v:fill color2="#b7e995 [1301]" rotate="t" colors="0 #698c51;.5 #99c978;1 #b6f090" focus="100%" type="gradient"/>
                  <v:stroke endcap="round"/>
                </v:rect>
              </w:pict>
            </mc:Fallback>
          </mc:AlternateContent>
        </w:r>
        <w:r>
          <w:br/>
        </w:r>
        <w:r>
          <w:rPr>
            <w:noProof/>
            <w:lang w:eastAsia="pl-PL"/>
          </w:rPr>
          <w:drawing>
            <wp:anchor distT="0" distB="0" distL="114300" distR="114300" simplePos="0" relativeHeight="251662336" behindDoc="0" locked="0" layoutInCell="1" allowOverlap="1" wp14:anchorId="4F20D1A9" wp14:editId="391827B9">
              <wp:simplePos x="0" y="0"/>
              <wp:positionH relativeFrom="column">
                <wp:posOffset>-187960</wp:posOffset>
              </wp:positionH>
              <wp:positionV relativeFrom="paragraph">
                <wp:posOffset>107315</wp:posOffset>
              </wp:positionV>
              <wp:extent cx="420370" cy="487680"/>
              <wp:effectExtent l="0" t="0" r="0" b="7620"/>
              <wp:wrapSquare wrapText="bothSides"/>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70" cy="487680"/>
                      </a:xfrm>
                      <a:prstGeom prst="rect">
                        <a:avLst/>
                      </a:prstGeom>
                      <a:noFill/>
                    </pic:spPr>
                  </pic:pic>
                </a:graphicData>
              </a:graphic>
              <wp14:sizeRelH relativeFrom="page">
                <wp14:pctWidth>0</wp14:pctWidth>
              </wp14:sizeRelH>
              <wp14:sizeRelV relativeFrom="page">
                <wp14:pctHeight>0</wp14:pctHeight>
              </wp14:sizeRelV>
            </wp:anchor>
          </w:drawing>
        </w:r>
        <w:r>
          <w:t xml:space="preserve">Strona | </w:t>
        </w:r>
        <w:r>
          <w:fldChar w:fldCharType="begin"/>
        </w:r>
        <w:r>
          <w:instrText>PAGE   \* MERGEFORMAT</w:instrText>
        </w:r>
        <w:r>
          <w:fldChar w:fldCharType="separate"/>
        </w:r>
        <w:r w:rsidR="00A83DE7">
          <w:rPr>
            <w:noProof/>
          </w:rPr>
          <w:t>2</w:t>
        </w:r>
        <w:r>
          <w:fldChar w:fldCharType="end"/>
        </w:r>
        <w:r>
          <w:t xml:space="preserve"> </w:t>
        </w:r>
      </w:p>
    </w:sdtContent>
  </w:sdt>
  <w:p w:rsidR="007A2915" w:rsidRDefault="007A291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915" w:rsidRPr="001E34AA" w:rsidRDefault="007A2915" w:rsidP="001E34AA">
    <w:pPr>
      <w:pStyle w:val="Stopka"/>
      <w:jc w:val="center"/>
      <w:rPr>
        <w:rFonts w:ascii="Cambria" w:hAnsi="Cambria"/>
      </w:rPr>
    </w:pPr>
    <w:r w:rsidRPr="001E34AA">
      <w:rPr>
        <w:rFonts w:ascii="Cambria" w:hAnsi="Cambria"/>
      </w:rPr>
      <w:t>SKOCZÓW,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441193"/>
      <w:docPartObj>
        <w:docPartGallery w:val="Page Numbers (Bottom of Page)"/>
        <w:docPartUnique/>
      </w:docPartObj>
    </w:sdtPr>
    <w:sdtContent>
      <w:p w:rsidR="007A2915" w:rsidRDefault="007A2915">
        <w:pPr>
          <w:pStyle w:val="Stopka"/>
          <w:jc w:val="right"/>
        </w:pPr>
      </w:p>
      <w:p w:rsidR="007A2915" w:rsidRDefault="007A2915" w:rsidP="00732BAC">
        <w:pPr>
          <w:pStyle w:val="Stopka"/>
          <w:ind w:left="7788"/>
          <w:jc w:val="center"/>
        </w:pPr>
        <w:r>
          <w:rPr>
            <w:noProof/>
            <w:lang w:eastAsia="pl-PL"/>
          </w:rPr>
          <mc:AlternateContent>
            <mc:Choice Requires="wps">
              <w:drawing>
                <wp:anchor distT="0" distB="0" distL="114300" distR="114300" simplePos="0" relativeHeight="251665408" behindDoc="1" locked="0" layoutInCell="1" allowOverlap="1" wp14:anchorId="00A945DC" wp14:editId="78E9BAAC">
                  <wp:simplePos x="0" y="0"/>
                  <wp:positionH relativeFrom="column">
                    <wp:posOffset>-899795</wp:posOffset>
                  </wp:positionH>
                  <wp:positionV relativeFrom="paragraph">
                    <wp:posOffset>14014</wp:posOffset>
                  </wp:positionV>
                  <wp:extent cx="10717619" cy="935355"/>
                  <wp:effectExtent l="0" t="0" r="26670" b="17145"/>
                  <wp:wrapNone/>
                  <wp:docPr id="48" name="Prostokąt 48"/>
                  <wp:cNvGraphicFramePr/>
                  <a:graphic xmlns:a="http://schemas.openxmlformats.org/drawingml/2006/main">
                    <a:graphicData uri="http://schemas.microsoft.com/office/word/2010/wordprocessingShape">
                      <wps:wsp>
                        <wps:cNvSpPr/>
                        <wps:spPr>
                          <a:xfrm>
                            <a:off x="0" y="0"/>
                            <a:ext cx="10717619" cy="935355"/>
                          </a:xfrm>
                          <a:prstGeom prst="rect">
                            <a:avLst/>
                          </a:prstGeom>
                          <a:gradFill flip="none" rotWithShape="1">
                            <a:gsLst>
                              <a:gs pos="0">
                                <a:schemeClr val="accent2">
                                  <a:lumMod val="40000"/>
                                  <a:lumOff val="60000"/>
                                  <a:shade val="30000"/>
                                  <a:satMod val="115000"/>
                                </a:schemeClr>
                              </a:gs>
                              <a:gs pos="50000">
                                <a:schemeClr val="accent2">
                                  <a:lumMod val="40000"/>
                                  <a:lumOff val="60000"/>
                                  <a:shade val="67500"/>
                                  <a:satMod val="115000"/>
                                </a:schemeClr>
                              </a:gs>
                              <a:gs pos="100000">
                                <a:schemeClr val="accent2">
                                  <a:lumMod val="40000"/>
                                  <a:lumOff val="60000"/>
                                  <a:shade val="100000"/>
                                  <a:satMod val="115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8" o:spid="_x0000_s1026" style="position:absolute;margin-left:-70.85pt;margin-top:1.1pt;width:843.9pt;height:73.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" fillcolor="#b7e995 [1301]" strokecolor="#476013 [1604]" strokeweight="1.5pt">
                  <v:fill color2="#b7e995 [1301]" rotate="t" colors="0 #698c51;.5 #99c978;1 #b6f090" focus="100%" type="gradient"/>
                  <v:stroke endcap="round"/>
                </v:rect>
              </w:pict>
            </mc:Fallback>
          </mc:AlternateContent>
        </w:r>
        <w:r>
          <w:br/>
        </w:r>
        <w:r>
          <w:rPr>
            <w:noProof/>
            <w:lang w:eastAsia="pl-PL"/>
          </w:rPr>
          <w:drawing>
            <wp:anchor distT="0" distB="0" distL="114300" distR="114300" simplePos="0" relativeHeight="251666432" behindDoc="0" locked="0" layoutInCell="1" allowOverlap="1" wp14:anchorId="39AB49B4" wp14:editId="7B374EEF">
              <wp:simplePos x="0" y="0"/>
              <wp:positionH relativeFrom="column">
                <wp:posOffset>-187960</wp:posOffset>
              </wp:positionH>
              <wp:positionV relativeFrom="paragraph">
                <wp:posOffset>107315</wp:posOffset>
              </wp:positionV>
              <wp:extent cx="420370" cy="487680"/>
              <wp:effectExtent l="0" t="0" r="0" b="7620"/>
              <wp:wrapSquare wrapText="bothSides"/>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70" cy="48768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tab/>
        </w:r>
        <w:r>
          <w:tab/>
        </w:r>
        <w:r>
          <w:tab/>
        </w:r>
        <w:r>
          <w:tab/>
          <w:t xml:space="preserve">Strona | </w:t>
        </w:r>
        <w:r>
          <w:fldChar w:fldCharType="begin"/>
        </w:r>
        <w:r>
          <w:instrText>PAGE   \* MERGEFORMAT</w:instrText>
        </w:r>
        <w:r>
          <w:fldChar w:fldCharType="separate"/>
        </w:r>
        <w:r w:rsidR="00A83DE7">
          <w:rPr>
            <w:noProof/>
          </w:rPr>
          <w:t>114</w:t>
        </w:r>
        <w:r>
          <w:fldChar w:fldCharType="end"/>
        </w:r>
        <w:r>
          <w:t xml:space="preserve"> </w:t>
        </w:r>
      </w:p>
    </w:sdtContent>
  </w:sdt>
  <w:p w:rsidR="007A2915" w:rsidRDefault="007A2915">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628252"/>
      <w:docPartObj>
        <w:docPartGallery w:val="Page Numbers (Bottom of Page)"/>
        <w:docPartUnique/>
      </w:docPartObj>
    </w:sdtPr>
    <w:sdtContent>
      <w:p w:rsidR="007A2915" w:rsidRDefault="007A2915">
        <w:pPr>
          <w:pStyle w:val="Stopka"/>
          <w:jc w:val="right"/>
        </w:pPr>
        <w:r>
          <w:rPr>
            <w:noProof/>
            <w:lang w:eastAsia="pl-PL"/>
          </w:rPr>
          <w:drawing>
            <wp:anchor distT="0" distB="0" distL="114300" distR="114300" simplePos="0" relativeHeight="251667456" behindDoc="0" locked="0" layoutInCell="1" allowOverlap="1" wp14:anchorId="0E3C8895" wp14:editId="4350814A">
              <wp:simplePos x="0" y="0"/>
              <wp:positionH relativeFrom="column">
                <wp:posOffset>-134620</wp:posOffset>
              </wp:positionH>
              <wp:positionV relativeFrom="paragraph">
                <wp:posOffset>256540</wp:posOffset>
              </wp:positionV>
              <wp:extent cx="420370" cy="487680"/>
              <wp:effectExtent l="0" t="0" r="0" b="7620"/>
              <wp:wrapSquare wrapText="bothSides"/>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70" cy="4876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65919" behindDoc="1" locked="0" layoutInCell="1" allowOverlap="1" wp14:anchorId="027CC077" wp14:editId="06F03AC6">
                  <wp:simplePos x="0" y="0"/>
                  <wp:positionH relativeFrom="column">
                    <wp:posOffset>-899795</wp:posOffset>
                  </wp:positionH>
                  <wp:positionV relativeFrom="paragraph">
                    <wp:posOffset>148103</wp:posOffset>
                  </wp:positionV>
                  <wp:extent cx="7559675" cy="1051515"/>
                  <wp:effectExtent l="0" t="0" r="3175" b="0"/>
                  <wp:wrapNone/>
                  <wp:docPr id="58" name="Prostokąt 58"/>
                  <wp:cNvGraphicFramePr/>
                  <a:graphic xmlns:a="http://schemas.openxmlformats.org/drawingml/2006/main">
                    <a:graphicData uri="http://schemas.microsoft.com/office/word/2010/wordprocessingShape">
                      <wps:wsp>
                        <wps:cNvSpPr/>
                        <wps:spPr>
                          <a:xfrm>
                            <a:off x="0" y="0"/>
                            <a:ext cx="7559675" cy="105151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58" o:spid="_x0000_s1026" style="position:absolute;margin-left:-70.85pt;margin-top:11.65pt;width:595.25pt;height:82.8pt;z-index:-251650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" fillcolor="#537e25" stroked="f" strokeweight="1.5pt">
                  <v:fill color2="#92da46" rotate="t" colors="0 #537e25;.5 #7ab73a;1 #92da46" focus="100%" type="gradient"/>
                  <v:stroke endcap="round"/>
                </v:rect>
              </w:pict>
            </mc:Fallback>
          </mc:AlternateContent>
        </w:r>
        <w:r>
          <w:br/>
        </w:r>
        <w:r>
          <w:br/>
          <w:t xml:space="preserve">Strona | </w:t>
        </w:r>
        <w:r>
          <w:fldChar w:fldCharType="begin"/>
        </w:r>
        <w:r>
          <w:instrText>PAGE   \* MERGEFORMAT</w:instrText>
        </w:r>
        <w:r>
          <w:fldChar w:fldCharType="separate"/>
        </w:r>
        <w:r w:rsidR="00A83DE7">
          <w:rPr>
            <w:noProof/>
          </w:rPr>
          <w:t>138</w:t>
        </w:r>
        <w:r>
          <w:fldChar w:fldCharType="end"/>
        </w:r>
        <w:r>
          <w:t xml:space="preserve"> </w:t>
        </w:r>
      </w:p>
    </w:sdtContent>
  </w:sdt>
  <w:p w:rsidR="007A2915" w:rsidRDefault="007A291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1B7" w:rsidRDefault="009221B7" w:rsidP="00F76754">
      <w:pPr>
        <w:spacing w:after="0" w:line="240" w:lineRule="auto"/>
      </w:pPr>
      <w:r>
        <w:separator/>
      </w:r>
    </w:p>
  </w:footnote>
  <w:footnote w:type="continuationSeparator" w:id="0">
    <w:p w:rsidR="009221B7" w:rsidRDefault="009221B7" w:rsidP="00F76754">
      <w:pPr>
        <w:spacing w:after="0" w:line="240" w:lineRule="auto"/>
      </w:pPr>
      <w:r>
        <w:continuationSeparator/>
      </w:r>
    </w:p>
  </w:footnote>
  <w:footnote w:id="1">
    <w:p w:rsidR="007A2915" w:rsidRPr="006716FB" w:rsidRDefault="007A2915" w:rsidP="008D33B9">
      <w:pPr>
        <w:pStyle w:val="Tekstprzypisudolnego"/>
        <w:rPr>
          <w:rFonts w:ascii="Cambria" w:hAnsi="Cambria"/>
        </w:rPr>
      </w:pPr>
      <w:r w:rsidRPr="006716FB">
        <w:rPr>
          <w:rStyle w:val="Odwoanieprzypisudolnego"/>
          <w:rFonts w:ascii="Cambria" w:hAnsi="Cambria"/>
        </w:rPr>
        <w:footnoteRef/>
      </w:r>
      <w:r w:rsidRPr="006716FB">
        <w:rPr>
          <w:rFonts w:ascii="Cambria" w:hAnsi="Cambria"/>
        </w:rPr>
        <w:t xml:space="preserve"> </w:t>
      </w:r>
      <w:r w:rsidRPr="006716FB">
        <w:rPr>
          <w:rFonts w:ascii="Cambria" w:eastAsia="Calibri" w:hAnsi="Cambria" w:cs="Calibri"/>
        </w:rPr>
        <w:t>Dz. U. z 2013 r., poz. 1235 ze zm.</w:t>
      </w:r>
    </w:p>
  </w:footnote>
  <w:footnote w:id="2">
    <w:p w:rsidR="007A2915" w:rsidRPr="008D33B9" w:rsidRDefault="007A2915" w:rsidP="008D33B9">
      <w:pPr>
        <w:pStyle w:val="Tekstprzypisudolnego"/>
        <w:rPr>
          <w:rFonts w:ascii="Cambria" w:hAnsi="Cambria"/>
          <w:sz w:val="16"/>
          <w:szCs w:val="18"/>
        </w:rPr>
      </w:pPr>
      <w:r w:rsidRPr="008D33B9">
        <w:rPr>
          <w:rStyle w:val="Odwoanieprzypisudolnego"/>
          <w:rFonts w:ascii="Cambria" w:hAnsi="Cambria"/>
          <w:sz w:val="16"/>
          <w:szCs w:val="18"/>
        </w:rPr>
        <w:footnoteRef/>
      </w:r>
      <w:r w:rsidRPr="008D33B9">
        <w:rPr>
          <w:rFonts w:ascii="Cambria" w:hAnsi="Cambria"/>
          <w:sz w:val="16"/>
          <w:szCs w:val="18"/>
        </w:rPr>
        <w:t xml:space="preserve"> Pakiet </w:t>
      </w:r>
      <w:proofErr w:type="spellStart"/>
      <w:r w:rsidRPr="008D33B9">
        <w:rPr>
          <w:rFonts w:ascii="Cambria" w:hAnsi="Cambria"/>
          <w:sz w:val="16"/>
          <w:szCs w:val="18"/>
        </w:rPr>
        <w:t>klimatyczno</w:t>
      </w:r>
      <w:proofErr w:type="spellEnd"/>
      <w:r w:rsidRPr="008D33B9">
        <w:rPr>
          <w:rFonts w:ascii="Cambria" w:hAnsi="Cambria"/>
          <w:sz w:val="16"/>
          <w:szCs w:val="18"/>
        </w:rPr>
        <w:t xml:space="preserve"> – energetyczny jest próbą zintegrowania polityki klimatycznej i energetycznej całej Unii Europejskiej. W skład pakietu wchodzi szereg aktów prawnych i założeń dotyczących redukcji emisji gazów cieplarnianych, zwiększenie efektywności energetycznej, promocji energii ze źródeł odnawialnych m.in.: Dyrektywa 2003/87/WE Parlamentu Europejskiego i Rady z dnia 13 października 2003 r., zmieniona dyrektywą 2009/29/WE, Decyzja Parlamentu Europejskiego i Rady nr 2009/406/WE z dnia 23 kwietnia 2009 r., Dyrektywa Parlamentu Europejs</w:t>
      </w:r>
      <w:r>
        <w:rPr>
          <w:rFonts w:ascii="Cambria" w:hAnsi="Cambria"/>
          <w:sz w:val="16"/>
          <w:szCs w:val="18"/>
        </w:rPr>
        <w:t xml:space="preserve">kiego i Rady 2009/28/WE z dnia </w:t>
      </w:r>
      <w:r w:rsidRPr="008D33B9">
        <w:rPr>
          <w:rFonts w:ascii="Cambria" w:hAnsi="Cambria"/>
          <w:sz w:val="16"/>
          <w:szCs w:val="18"/>
        </w:rPr>
        <w:t xml:space="preserve">23 kwietnia 2009 r. </w:t>
      </w:r>
    </w:p>
  </w:footnote>
  <w:footnote w:id="3">
    <w:p w:rsidR="007A2915" w:rsidRPr="008D33B9" w:rsidRDefault="007A2915" w:rsidP="008D33B9">
      <w:pPr>
        <w:pStyle w:val="Tekstprzypisudolnego"/>
        <w:rPr>
          <w:rFonts w:ascii="Cambria" w:hAnsi="Cambria"/>
          <w:sz w:val="16"/>
          <w:szCs w:val="18"/>
        </w:rPr>
      </w:pPr>
      <w:r w:rsidRPr="008D33B9">
        <w:rPr>
          <w:rStyle w:val="Odwoanieprzypisudolnego"/>
          <w:rFonts w:ascii="Cambria" w:hAnsi="Cambria"/>
          <w:sz w:val="16"/>
          <w:szCs w:val="18"/>
        </w:rPr>
        <w:footnoteRef/>
      </w:r>
      <w:r w:rsidRPr="008D33B9">
        <w:rPr>
          <w:rFonts w:ascii="Cambria" w:hAnsi="Cambria"/>
          <w:sz w:val="16"/>
          <w:szCs w:val="18"/>
        </w:rPr>
        <w:t xml:space="preserve"> „Europa 2020” jest strategią rozwoju społeczno – gospodarczego Unii Europejskiej obejmującą okres 10 lat do 2020 roku. Jest to dokument przedstawiający cele rozwoju Unii Europejskiej pod względem społeczno – gospodarczym, przy uwzględnieniu założeń zrównoważonego rozwoju. Przez rozwój zrównoważony należy rozumieć taki wzrost gospodarczy, w którym zachowana jest wszelka równowaga pomiędzy środowiskiem naturalnym a człowiekiem. Jak podaje serwis internetowy europa.eu, w Strategii Europa 2020 „ustalono pięć nadrzędnych celów, które UE ma osiągnąć do 2020 roku. Obejmują one zatrudnienie, badania i rozwój, klimat i energię, edukację, integrację społeczną i walkę z ubóstwem</w:t>
      </w:r>
    </w:p>
  </w:footnote>
  <w:footnote w:id="4">
    <w:p w:rsidR="007A2915" w:rsidRPr="00B40BB1" w:rsidRDefault="007A2915" w:rsidP="008D33B9">
      <w:pPr>
        <w:pStyle w:val="Tekstprzypisudolnego"/>
        <w:rPr>
          <w:rFonts w:ascii="Trebuchet MS" w:hAnsi="Trebuchet MS"/>
        </w:rPr>
      </w:pPr>
      <w:r w:rsidRPr="008D33B9">
        <w:rPr>
          <w:rStyle w:val="Odwoanieprzypisudolnego"/>
          <w:rFonts w:ascii="Cambria" w:hAnsi="Cambria"/>
          <w:sz w:val="16"/>
          <w:szCs w:val="18"/>
        </w:rPr>
        <w:footnoteRef/>
      </w:r>
      <w:r w:rsidRPr="008D33B9">
        <w:rPr>
          <w:rFonts w:ascii="Cambria" w:hAnsi="Cambria"/>
          <w:sz w:val="16"/>
          <w:szCs w:val="18"/>
        </w:rPr>
        <w:t xml:space="preserve">  Termin </w:t>
      </w:r>
      <w:r w:rsidRPr="008D33B9">
        <w:rPr>
          <w:rFonts w:ascii="Cambria" w:hAnsi="Cambria"/>
          <w:i/>
          <w:sz w:val="16"/>
          <w:szCs w:val="18"/>
        </w:rPr>
        <w:t xml:space="preserve">Business as </w:t>
      </w:r>
      <w:proofErr w:type="spellStart"/>
      <w:r w:rsidRPr="008D33B9">
        <w:rPr>
          <w:rFonts w:ascii="Cambria" w:hAnsi="Cambria"/>
          <w:i/>
          <w:sz w:val="16"/>
          <w:szCs w:val="18"/>
        </w:rPr>
        <w:t>Usual</w:t>
      </w:r>
      <w:proofErr w:type="spellEnd"/>
      <w:r w:rsidRPr="008D33B9">
        <w:rPr>
          <w:rFonts w:ascii="Cambria" w:hAnsi="Cambria"/>
          <w:i/>
          <w:sz w:val="16"/>
          <w:szCs w:val="18"/>
        </w:rPr>
        <w:t xml:space="preserve"> </w:t>
      </w:r>
      <w:r w:rsidRPr="008D33B9">
        <w:rPr>
          <w:rFonts w:ascii="Cambria" w:hAnsi="Cambria"/>
          <w:sz w:val="16"/>
          <w:szCs w:val="18"/>
        </w:rPr>
        <w:t>określany jest jako scenariusz referencyjny, oznacza on perspektywę rozwoju gospodarczego w dotychczasowym, najbardziej standardowym kształcie – bez wpływu zdarzeń nadzwyczajnych, czy wydatków na dedykowane działania inwestycyjne.</w:t>
      </w:r>
    </w:p>
  </w:footnote>
  <w:footnote w:id="5">
    <w:p w:rsidR="007A2915" w:rsidRDefault="007A2915" w:rsidP="000B51CF"/>
    <w:p w:rsidR="007A2915" w:rsidRDefault="007A2915" w:rsidP="000B51CF"/>
  </w:footnote>
  <w:footnote w:id="6">
    <w:p w:rsidR="007A2915" w:rsidRPr="00321C40" w:rsidRDefault="007A2915" w:rsidP="00A2391D">
      <w:pPr>
        <w:pStyle w:val="Tekstprzypisudolnego"/>
      </w:pPr>
      <w:r w:rsidRPr="00321C40">
        <w:rPr>
          <w:rStyle w:val="Odwoanieprzypisudolnego"/>
          <w:rFonts w:eastAsiaTheme="majorEastAsia"/>
        </w:rPr>
        <w:footnoteRef/>
      </w:r>
      <w:r>
        <w:t xml:space="preserve"> </w:t>
      </w:r>
      <w:hyperlink r:id="rId1" w:tooltip="Proces technologiczny" w:history="1">
        <w:r w:rsidRPr="009504E4">
          <w:rPr>
            <w:rFonts w:ascii="Georgia" w:hAnsi="Georgia" w:cs="Arial"/>
            <w:sz w:val="16"/>
            <w:szCs w:val="18"/>
            <w:shd w:val="clear" w:color="auto" w:fill="FFFFFF"/>
          </w:rPr>
          <w:t>proces technologiczny</w:t>
        </w:r>
      </w:hyperlink>
      <w:r w:rsidRPr="009504E4">
        <w:rPr>
          <w:rFonts w:ascii="Georgia" w:hAnsi="Georgia" w:cs="Arial"/>
          <w:sz w:val="16"/>
          <w:szCs w:val="18"/>
          <w:shd w:val="clear" w:color="auto" w:fill="FFFFFF"/>
        </w:rPr>
        <w:t xml:space="preserve"> polegający na skojarzonej produkcji </w:t>
      </w:r>
      <w:hyperlink r:id="rId2" w:tooltip="Energia cieplna" w:history="1">
        <w:r w:rsidRPr="009504E4">
          <w:rPr>
            <w:rFonts w:ascii="Georgia" w:hAnsi="Georgia" w:cs="Arial"/>
            <w:sz w:val="16"/>
            <w:szCs w:val="18"/>
            <w:shd w:val="clear" w:color="auto" w:fill="FFFFFF"/>
          </w:rPr>
          <w:t>energii cieplnej</w:t>
        </w:r>
      </w:hyperlink>
      <w:r w:rsidRPr="009504E4">
        <w:rPr>
          <w:rFonts w:ascii="Georgia" w:hAnsi="Georgia" w:cs="Arial"/>
          <w:sz w:val="16"/>
          <w:szCs w:val="18"/>
          <w:shd w:val="clear" w:color="auto" w:fill="FFFFFF"/>
        </w:rPr>
        <w:t xml:space="preserve"> i </w:t>
      </w:r>
      <w:hyperlink r:id="rId3" w:tooltip="Energia elektryczna" w:history="1">
        <w:r w:rsidRPr="009504E4">
          <w:rPr>
            <w:rFonts w:ascii="Georgia" w:hAnsi="Georgia" w:cs="Arial"/>
            <w:sz w:val="16"/>
            <w:szCs w:val="18"/>
            <w:shd w:val="clear" w:color="auto" w:fill="FFFFFF"/>
          </w:rPr>
          <w:t>energii elektrycznej</w:t>
        </w:r>
      </w:hyperlink>
      <w:r w:rsidRPr="009504E4">
        <w:rPr>
          <w:rFonts w:ascii="Georgia" w:hAnsi="Georgia" w:cs="Arial"/>
          <w:sz w:val="16"/>
          <w:szCs w:val="18"/>
          <w:shd w:val="clear" w:color="auto" w:fill="FFFFFF"/>
        </w:rPr>
        <w:t xml:space="preserve"> w oparciu o wykorzystanie urządzeń małych i średnich mocy; </w:t>
      </w:r>
      <w:r w:rsidRPr="009504E4">
        <w:rPr>
          <w:rFonts w:ascii="Georgia" w:hAnsi="Georgia" w:cs="Arial"/>
          <w:color w:val="252525"/>
          <w:sz w:val="16"/>
          <w:szCs w:val="18"/>
          <w:shd w:val="clear" w:color="auto" w:fill="FFFFFF"/>
        </w:rPr>
        <w:t xml:space="preserve">może być stosowana we wszystkich obiektach, w których występuje jednoczesne zapotrzebowanie na energię elektryczną i energię cieplną. Największe korzyści ze stosowania </w:t>
      </w:r>
      <w:proofErr w:type="spellStart"/>
      <w:r w:rsidRPr="009504E4">
        <w:rPr>
          <w:rFonts w:ascii="Georgia" w:hAnsi="Georgia" w:cs="Arial"/>
          <w:color w:val="252525"/>
          <w:sz w:val="16"/>
          <w:szCs w:val="18"/>
          <w:shd w:val="clear" w:color="auto" w:fill="FFFFFF"/>
        </w:rPr>
        <w:t>mikrokogeneracji</w:t>
      </w:r>
      <w:proofErr w:type="spellEnd"/>
      <w:r w:rsidRPr="009504E4">
        <w:rPr>
          <w:rFonts w:ascii="Georgia" w:hAnsi="Georgia" w:cs="Arial"/>
          <w:color w:val="252525"/>
          <w:sz w:val="16"/>
          <w:szCs w:val="18"/>
          <w:shd w:val="clear" w:color="auto" w:fill="FFFFFF"/>
        </w:rPr>
        <w:t xml:space="preserve"> uzyskuje się w obiektach, w których zapotrzebowanie na te dwa typy energii jest mało zmienne bądź stałe. Dlatego też, najczęstszymi użytkownikami układów skojarzonych są zarówno odbiorcy indywidualni, jak również</w:t>
      </w:r>
      <w:r w:rsidRPr="009504E4">
        <w:rPr>
          <w:rStyle w:val="apple-converted-space"/>
          <w:rFonts w:ascii="Georgia" w:hAnsi="Georgia" w:cs="Arial"/>
          <w:color w:val="252525"/>
          <w:sz w:val="16"/>
          <w:szCs w:val="18"/>
          <w:shd w:val="clear" w:color="auto" w:fill="FFFFFF"/>
        </w:rPr>
        <w:t xml:space="preserve"> </w:t>
      </w:r>
      <w:r w:rsidRPr="009504E4">
        <w:rPr>
          <w:rFonts w:ascii="Georgia" w:hAnsi="Georgia" w:cs="Arial"/>
          <w:sz w:val="16"/>
          <w:szCs w:val="18"/>
          <w:shd w:val="clear" w:color="auto" w:fill="FFFFFF"/>
        </w:rPr>
        <w:t>szpitale</w:t>
      </w:r>
      <w:r w:rsidRPr="009504E4">
        <w:rPr>
          <w:rStyle w:val="apple-converted-space"/>
          <w:rFonts w:ascii="Georgia" w:hAnsi="Georgia" w:cs="Arial"/>
          <w:color w:val="252525"/>
          <w:sz w:val="16"/>
          <w:szCs w:val="18"/>
          <w:shd w:val="clear" w:color="auto" w:fill="FFFFFF"/>
        </w:rPr>
        <w:t xml:space="preserve"> </w:t>
      </w:r>
      <w:r w:rsidRPr="009504E4">
        <w:rPr>
          <w:rFonts w:ascii="Georgia" w:hAnsi="Georgia" w:cs="Arial"/>
          <w:color w:val="252525"/>
          <w:sz w:val="16"/>
          <w:szCs w:val="18"/>
          <w:shd w:val="clear" w:color="auto" w:fill="FFFFFF"/>
        </w:rPr>
        <w:t>i ośrodki edukacyjne, centra sportowe,</w:t>
      </w:r>
      <w:r w:rsidRPr="009504E4">
        <w:rPr>
          <w:rStyle w:val="apple-converted-space"/>
          <w:rFonts w:ascii="Georgia" w:hAnsi="Georgia" w:cs="Arial"/>
          <w:color w:val="252525"/>
          <w:sz w:val="16"/>
          <w:szCs w:val="18"/>
          <w:shd w:val="clear" w:color="auto" w:fill="FFFFFF"/>
        </w:rPr>
        <w:t xml:space="preserve"> </w:t>
      </w:r>
      <w:r w:rsidRPr="009504E4">
        <w:rPr>
          <w:rFonts w:ascii="Georgia" w:hAnsi="Georgia" w:cs="Arial"/>
          <w:sz w:val="16"/>
          <w:szCs w:val="18"/>
          <w:shd w:val="clear" w:color="auto" w:fill="FFFFFF"/>
        </w:rPr>
        <w:t>hotele</w:t>
      </w:r>
      <w:r w:rsidRPr="009504E4">
        <w:rPr>
          <w:rStyle w:val="apple-converted-space"/>
          <w:rFonts w:ascii="Georgia" w:hAnsi="Georgia" w:cs="Arial"/>
          <w:color w:val="252525"/>
          <w:sz w:val="16"/>
          <w:szCs w:val="18"/>
          <w:shd w:val="clear" w:color="auto" w:fill="FFFFFF"/>
        </w:rPr>
        <w:t xml:space="preserve"> </w:t>
      </w:r>
      <w:r w:rsidRPr="009504E4">
        <w:rPr>
          <w:rFonts w:ascii="Georgia" w:hAnsi="Georgia" w:cs="Arial"/>
          <w:color w:val="252525"/>
          <w:sz w:val="16"/>
          <w:szCs w:val="18"/>
          <w:shd w:val="clear" w:color="auto" w:fill="FFFFFF"/>
        </w:rPr>
        <w:t>i obiekty użyteczności publicznej.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915" w:rsidRPr="008C1D70" w:rsidRDefault="007A2915" w:rsidP="000B51CF">
    <w:pPr>
      <w:pStyle w:val="Nagwek"/>
      <w:jc w:val="center"/>
      <w:rPr>
        <w:rFonts w:ascii="Cambria" w:hAnsi="Cambria"/>
        <w:smallCaps/>
        <w:color w:val="2A5010" w:themeColor="accent2" w:themeShade="80"/>
      </w:rPr>
    </w:pPr>
    <w:r>
      <w:rPr>
        <w:rFonts w:ascii="Cambria" w:hAnsi="Cambria"/>
        <w:smallCaps/>
        <w:noProof/>
        <w:color w:val="2A5010" w:themeColor="accent2" w:themeShade="80"/>
        <w:lang w:eastAsia="pl-PL"/>
      </w:rPr>
      <mc:AlternateContent>
        <mc:Choice Requires="wps">
          <w:drawing>
            <wp:anchor distT="0" distB="0" distL="114300" distR="114300" simplePos="0" relativeHeight="251663360" behindDoc="0" locked="0" layoutInCell="1" allowOverlap="1" wp14:anchorId="5CAFC477" wp14:editId="5E10EB76">
              <wp:simplePos x="0" y="0"/>
              <wp:positionH relativeFrom="margin">
                <wp:align>center</wp:align>
              </wp:positionH>
              <wp:positionV relativeFrom="paragraph">
                <wp:posOffset>252169</wp:posOffset>
              </wp:positionV>
              <wp:extent cx="6092456" cy="0"/>
              <wp:effectExtent l="95250" t="38100" r="22860" b="114300"/>
              <wp:wrapNone/>
              <wp:docPr id="42" name="Łącznik prostoliniowy 42"/>
              <wp:cNvGraphicFramePr/>
              <a:graphic xmlns:a="http://schemas.openxmlformats.org/drawingml/2006/main">
                <a:graphicData uri="http://schemas.microsoft.com/office/word/2010/wordprocessingShape">
                  <wps:wsp>
                    <wps:cNvCnPr/>
                    <wps:spPr>
                      <a:xfrm>
                        <a:off x="0" y="0"/>
                        <a:ext cx="6092456" cy="0"/>
                      </a:xfrm>
                      <a:prstGeom prst="line">
                        <a:avLst/>
                      </a:prstGeom>
                      <a:ln w="19050"/>
                      <a:effectLst>
                        <a:outerShdw blurRad="50800" dist="38100" dir="8100000" algn="tr" rotWithShape="0">
                          <a:prstClr val="black">
                            <a:alpha val="40000"/>
                          </a:prstClr>
                        </a:outerShdw>
                      </a:effectLst>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Łącznik prostoliniowy 42" o:spid="_x0000_s1026" style="position:absolute;z-index:251663360;visibility:visible;mso-wrap-style:square;mso-wrap-distance-left:9pt;mso-wrap-distance-top:0;mso-wrap-distance-right:9pt;mso-wrap-distance-bottom:0;mso-position-horizontal:center;mso-position-horizontal-relative:margin;mso-position-vertical:absolute;mso-position-vertical-relative:text" from="0,19.85pt" to="479.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" strokecolor="#54a021 [3205]" strokeweight="1.5pt">
              <v:stroke endcap="round"/>
              <v:shadow on="t" color="black" opacity="26214f" origin=".5,-.5" offset="-.74836mm,.74836mm"/>
              <w10:wrap anchorx="margin"/>
            </v:line>
          </w:pict>
        </mc:Fallback>
      </mc:AlternateContent>
    </w:r>
    <w:r w:rsidRPr="008C1D70">
      <w:rPr>
        <w:rFonts w:ascii="Cambria" w:hAnsi="Cambria"/>
        <w:smallCaps/>
        <w:color w:val="2A5010" w:themeColor="accent2" w:themeShade="80"/>
      </w:rPr>
      <w:t>Plan Gospodarki Niskoemisyjnej dla Gminy Skoczów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915" w:rsidRDefault="007A2915" w:rsidP="00F76754">
    <w:pPr>
      <w:pStyle w:val="Nagwek"/>
      <w:jc w:val="center"/>
    </w:pPr>
    <w:r>
      <w:rPr>
        <w:rFonts w:ascii="Cambria" w:hAnsi="Cambria"/>
        <w:noProof/>
        <w:lang w:eastAsia="pl-PL"/>
      </w:rPr>
      <w:drawing>
        <wp:inline distT="0" distB="0" distL="0" distR="0" wp14:anchorId="6EB8AA30" wp14:editId="3D65E64E">
          <wp:extent cx="419100" cy="489320"/>
          <wp:effectExtent l="0" t="0" r="0" b="635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b skoczów.png"/>
                  <pic:cNvPicPr/>
                </pic:nvPicPr>
                <pic:blipFill>
                  <a:blip r:embed="rId1">
                    <a:extLst>
                      <a:ext uri="{28A0092B-C50C-407E-A947-70E740481C1C}">
                        <a14:useLocalDpi xmlns:a14="http://schemas.microsoft.com/office/drawing/2010/main" val="0"/>
                      </a:ext>
                    </a:extLst>
                  </a:blip>
                  <a:stretch>
                    <a:fillRect/>
                  </a:stretch>
                </pic:blipFill>
                <pic:spPr>
                  <a:xfrm>
                    <a:off x="0" y="0"/>
                    <a:ext cx="421365" cy="491965"/>
                  </a:xfrm>
                  <a:prstGeom prst="rect">
                    <a:avLst/>
                  </a:prstGeom>
                </pic:spPr>
              </pic:pic>
            </a:graphicData>
          </a:graphic>
        </wp:inline>
      </w:drawing>
    </w:r>
    <w:r w:rsidRPr="004E3698">
      <w:rPr>
        <w:rFonts w:ascii="Cambria" w:hAnsi="Cambria"/>
        <w:noProof/>
        <w:lang w:eastAsia="pl-PL"/>
      </w:rPr>
      <w:drawing>
        <wp:anchor distT="0" distB="0" distL="114300" distR="114300" simplePos="0" relativeHeight="251661312" behindDoc="0" locked="0" layoutInCell="1" allowOverlap="1" wp14:anchorId="09410359" wp14:editId="1E2A2BF9">
          <wp:simplePos x="0" y="0"/>
          <wp:positionH relativeFrom="column">
            <wp:posOffset>4124325</wp:posOffset>
          </wp:positionH>
          <wp:positionV relativeFrom="paragraph">
            <wp:posOffset>-86360</wp:posOffset>
          </wp:positionV>
          <wp:extent cx="2012315" cy="581025"/>
          <wp:effectExtent l="0" t="0" r="6985" b="9525"/>
          <wp:wrapSquare wrapText="bothSides"/>
          <wp:docPr id="39" name="Obraz 2" descr="http://t0.gstatic.com/images?q=tbn:ANd9GcTniZY-c7J0FzEI8CH1y-ETOzt3esJkA5OPHDCL8C46nrfp0Sfg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t0.gstatic.com/images?q=tbn:ANd9GcTniZY-c7J0FzEI8CH1y-ETOzt3esJkA5OPHDCL8C46nrfp0Sfgfg"/>
                  <pic:cNvPicPr>
                    <a:picLocks noChangeAspect="1" noChangeArrowheads="1"/>
                  </pic:cNvPicPr>
                </pic:nvPicPr>
                <pic:blipFill rotWithShape="1">
                  <a:blip r:embed="rId2">
                    <a:extLst>
                      <a:ext uri="{28A0092B-C50C-407E-A947-70E740481C1C}">
                        <a14:useLocalDpi xmlns:a14="http://schemas.microsoft.com/office/drawing/2010/main" val="0"/>
                      </a:ext>
                    </a:extLst>
                  </a:blip>
                  <a:srcRect t="14079" b="7849"/>
                  <a:stretch/>
                </pic:blipFill>
                <pic:spPr bwMode="auto">
                  <a:xfrm>
                    <a:off x="0" y="0"/>
                    <a:ext cx="2012315" cy="581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E3698">
      <w:rPr>
        <w:rFonts w:ascii="Cambria" w:hAnsi="Cambria"/>
        <w:noProof/>
        <w:lang w:eastAsia="pl-PL"/>
      </w:rPr>
      <w:drawing>
        <wp:anchor distT="0" distB="0" distL="114300" distR="114300" simplePos="0" relativeHeight="251659264" behindDoc="1" locked="0" layoutInCell="1" allowOverlap="1" wp14:anchorId="52E5C39A" wp14:editId="538DC41C">
          <wp:simplePos x="0" y="0"/>
          <wp:positionH relativeFrom="column">
            <wp:posOffset>-628650</wp:posOffset>
          </wp:positionH>
          <wp:positionV relativeFrom="paragraph">
            <wp:posOffset>-200660</wp:posOffset>
          </wp:positionV>
          <wp:extent cx="2019935" cy="638175"/>
          <wp:effectExtent l="0" t="0" r="0" b="9525"/>
          <wp:wrapTight wrapText="bothSides">
            <wp:wrapPolygon edited="0">
              <wp:start x="0" y="0"/>
              <wp:lineTo x="0" y="21278"/>
              <wp:lineTo x="21390" y="21278"/>
              <wp:lineTo x="21390" y="0"/>
              <wp:lineTo x="0" y="0"/>
            </wp:wrapPolygon>
          </wp:wrapTight>
          <wp:docPr id="40" name="Obraz 1" descr="http://bip2.opi.org.pl/dokumenty/zalaczniki/96/96-8520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bip2.opi.org.pl/dokumenty/zalaczniki/96/96-8520_g.jpg"/>
                  <pic:cNvPicPr>
                    <a:picLocks noChangeAspect="1" noChangeArrowheads="1"/>
                  </pic:cNvPicPr>
                </pic:nvPicPr>
                <pic:blipFill rotWithShape="1">
                  <a:blip r:embed="rId3">
                    <a:extLst>
                      <a:ext uri="{28A0092B-C50C-407E-A947-70E740481C1C}">
                        <a14:useLocalDpi xmlns:a14="http://schemas.microsoft.com/office/drawing/2010/main" val="0"/>
                      </a:ext>
                    </a:extLst>
                  </a:blip>
                  <a:srcRect t="15239" b="20952"/>
                  <a:stretch/>
                </pic:blipFill>
                <pic:spPr bwMode="auto">
                  <a:xfrm>
                    <a:off x="0" y="0"/>
                    <a:ext cx="2019935" cy="638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36CACCE"/>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224D7E"/>
    <w:multiLevelType w:val="hybridMultilevel"/>
    <w:tmpl w:val="3DD2FC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013035F7"/>
    <w:multiLevelType w:val="hybridMultilevel"/>
    <w:tmpl w:val="0B82F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4256BC"/>
    <w:multiLevelType w:val="hybridMultilevel"/>
    <w:tmpl w:val="4B985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2A8044A"/>
    <w:multiLevelType w:val="hybridMultilevel"/>
    <w:tmpl w:val="94063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54B2CEF"/>
    <w:multiLevelType w:val="hybridMultilevel"/>
    <w:tmpl w:val="F4563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C85EA3"/>
    <w:multiLevelType w:val="hybridMultilevel"/>
    <w:tmpl w:val="7A7ED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6D36A5A"/>
    <w:multiLevelType w:val="hybridMultilevel"/>
    <w:tmpl w:val="A948D7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6EF37F2"/>
    <w:multiLevelType w:val="hybridMultilevel"/>
    <w:tmpl w:val="F3CEC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9564722"/>
    <w:multiLevelType w:val="hybridMultilevel"/>
    <w:tmpl w:val="508EE0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95F35F6"/>
    <w:multiLevelType w:val="hybridMultilevel"/>
    <w:tmpl w:val="95264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9967D06"/>
    <w:multiLevelType w:val="hybridMultilevel"/>
    <w:tmpl w:val="47B0B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B282C63"/>
    <w:multiLevelType w:val="hybridMultilevel"/>
    <w:tmpl w:val="28FCA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B933C43"/>
    <w:multiLevelType w:val="hybridMultilevel"/>
    <w:tmpl w:val="31584D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0BFC664C"/>
    <w:multiLevelType w:val="hybridMultilevel"/>
    <w:tmpl w:val="624A417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5">
    <w:nsid w:val="0C0015C7"/>
    <w:multiLevelType w:val="hybridMultilevel"/>
    <w:tmpl w:val="45B22E28"/>
    <w:lvl w:ilvl="0" w:tplc="DCD442CC">
      <w:numFmt w:val="bullet"/>
      <w:lvlText w:val="•"/>
      <w:lvlJc w:val="left"/>
      <w:pPr>
        <w:ind w:left="1065" w:hanging="705"/>
      </w:pPr>
      <w:rPr>
        <w:rFonts w:ascii="Cambria" w:eastAsiaTheme="minorEastAsia" w:hAnsi="Cambri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C6B278A"/>
    <w:multiLevelType w:val="hybridMultilevel"/>
    <w:tmpl w:val="00C023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CF11D4F"/>
    <w:multiLevelType w:val="hybridMultilevel"/>
    <w:tmpl w:val="95A449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02B6CC7"/>
    <w:multiLevelType w:val="hybridMultilevel"/>
    <w:tmpl w:val="AB8CC9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5494E8C"/>
    <w:multiLevelType w:val="hybridMultilevel"/>
    <w:tmpl w:val="1D2EE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6D65500"/>
    <w:multiLevelType w:val="hybridMultilevel"/>
    <w:tmpl w:val="291C9C8E"/>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21">
    <w:nsid w:val="184C5674"/>
    <w:multiLevelType w:val="hybridMultilevel"/>
    <w:tmpl w:val="C0AC0E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18FF2925"/>
    <w:multiLevelType w:val="hybridMultilevel"/>
    <w:tmpl w:val="37122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A387E75"/>
    <w:multiLevelType w:val="hybridMultilevel"/>
    <w:tmpl w:val="2AC2AA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CA87D3E"/>
    <w:multiLevelType w:val="hybridMultilevel"/>
    <w:tmpl w:val="2A9889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CE9425A"/>
    <w:multiLevelType w:val="hybridMultilevel"/>
    <w:tmpl w:val="7EC4B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E0D1C8D"/>
    <w:multiLevelType w:val="hybridMultilevel"/>
    <w:tmpl w:val="B2B8BC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F385C1E"/>
    <w:multiLevelType w:val="hybridMultilevel"/>
    <w:tmpl w:val="81CCF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F473081"/>
    <w:multiLevelType w:val="hybridMultilevel"/>
    <w:tmpl w:val="F2ECC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3662AC9"/>
    <w:multiLevelType w:val="hybridMultilevel"/>
    <w:tmpl w:val="571AF6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45D36FC"/>
    <w:multiLevelType w:val="hybridMultilevel"/>
    <w:tmpl w:val="1D3E2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47C692C"/>
    <w:multiLevelType w:val="hybridMultilevel"/>
    <w:tmpl w:val="0CFCA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49054AD"/>
    <w:multiLevelType w:val="hybridMultilevel"/>
    <w:tmpl w:val="6D76C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5D76E2D"/>
    <w:multiLevelType w:val="hybridMultilevel"/>
    <w:tmpl w:val="294CD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5EF771F"/>
    <w:multiLevelType w:val="hybridMultilevel"/>
    <w:tmpl w:val="560A1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6096E17"/>
    <w:multiLevelType w:val="hybridMultilevel"/>
    <w:tmpl w:val="5A68D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7343820"/>
    <w:multiLevelType w:val="hybridMultilevel"/>
    <w:tmpl w:val="E89C3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86F72B8"/>
    <w:multiLevelType w:val="hybridMultilevel"/>
    <w:tmpl w:val="A0BCDF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946255A"/>
    <w:multiLevelType w:val="hybridMultilevel"/>
    <w:tmpl w:val="4950F18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29B42AA8"/>
    <w:multiLevelType w:val="hybridMultilevel"/>
    <w:tmpl w:val="50FE8A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2B0B0061"/>
    <w:multiLevelType w:val="hybridMultilevel"/>
    <w:tmpl w:val="5B1CCE2A"/>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1">
    <w:nsid w:val="2D322501"/>
    <w:multiLevelType w:val="hybridMultilevel"/>
    <w:tmpl w:val="B3EA8CD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nsid w:val="2E51103B"/>
    <w:multiLevelType w:val="hybridMultilevel"/>
    <w:tmpl w:val="B6243A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F660C54"/>
    <w:multiLevelType w:val="hybridMultilevel"/>
    <w:tmpl w:val="618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0350CCF"/>
    <w:multiLevelType w:val="hybridMultilevel"/>
    <w:tmpl w:val="4314C45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5">
    <w:nsid w:val="30DE6470"/>
    <w:multiLevelType w:val="hybridMultilevel"/>
    <w:tmpl w:val="3A042AF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31D85F91"/>
    <w:multiLevelType w:val="hybridMultilevel"/>
    <w:tmpl w:val="10A61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3C71037"/>
    <w:multiLevelType w:val="hybridMultilevel"/>
    <w:tmpl w:val="5D6C7B7C"/>
    <w:lvl w:ilvl="0" w:tplc="0415000D">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88C0D53"/>
    <w:multiLevelType w:val="hybridMultilevel"/>
    <w:tmpl w:val="AE5EBF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B631012"/>
    <w:multiLevelType w:val="hybridMultilevel"/>
    <w:tmpl w:val="4B5EC2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B6562C8"/>
    <w:multiLevelType w:val="hybridMultilevel"/>
    <w:tmpl w:val="DC94BF2A"/>
    <w:lvl w:ilvl="0" w:tplc="04150017">
      <w:start w:val="1"/>
      <w:numFmt w:val="lowerLetter"/>
      <w:lvlText w:val="%1)"/>
      <w:lvlJc w:val="left"/>
      <w:pPr>
        <w:ind w:left="360" w:hanging="360"/>
      </w:pPr>
      <w:rPr>
        <w:rFonts w:hint="default"/>
      </w:rPr>
    </w:lvl>
    <w:lvl w:ilvl="1" w:tplc="F6DA921E">
      <w:start w:val="1"/>
      <w:numFmt w:val="decimal"/>
      <w:lvlText w:val="%2."/>
      <w:lvlJc w:val="left"/>
      <w:pPr>
        <w:ind w:left="1080" w:hanging="360"/>
      </w:pPr>
      <w:rPr>
        <w:rFonts w:hint="default"/>
      </w:rPr>
    </w:lvl>
    <w:lvl w:ilvl="2" w:tplc="3B8E392C">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3CCB0A9F"/>
    <w:multiLevelType w:val="hybridMultilevel"/>
    <w:tmpl w:val="4594901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3E6F6FB4"/>
    <w:multiLevelType w:val="hybridMultilevel"/>
    <w:tmpl w:val="E3F86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1174A8F"/>
    <w:multiLevelType w:val="hybridMultilevel"/>
    <w:tmpl w:val="3A68FF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nsid w:val="41FE758A"/>
    <w:multiLevelType w:val="hybridMultilevel"/>
    <w:tmpl w:val="E9923C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2190902"/>
    <w:multiLevelType w:val="hybridMultilevel"/>
    <w:tmpl w:val="87DA3A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2BD1651"/>
    <w:multiLevelType w:val="hybridMultilevel"/>
    <w:tmpl w:val="BA1694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605"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33B0027"/>
    <w:multiLevelType w:val="hybridMultilevel"/>
    <w:tmpl w:val="083AF93A"/>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58">
    <w:nsid w:val="44106B0A"/>
    <w:multiLevelType w:val="hybridMultilevel"/>
    <w:tmpl w:val="4432959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444F517B"/>
    <w:multiLevelType w:val="hybridMultilevel"/>
    <w:tmpl w:val="24F8C8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4CE4EB2"/>
    <w:multiLevelType w:val="hybridMultilevel"/>
    <w:tmpl w:val="6F9E9A8C"/>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61">
    <w:nsid w:val="452F6407"/>
    <w:multiLevelType w:val="hybridMultilevel"/>
    <w:tmpl w:val="79D43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46544C87"/>
    <w:multiLevelType w:val="hybridMultilevel"/>
    <w:tmpl w:val="1DB04E16"/>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63">
    <w:nsid w:val="466D0ABE"/>
    <w:multiLevelType w:val="hybridMultilevel"/>
    <w:tmpl w:val="9A227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A7D6C12"/>
    <w:multiLevelType w:val="hybridMultilevel"/>
    <w:tmpl w:val="62200432"/>
    <w:lvl w:ilvl="0" w:tplc="F106F23C">
      <w:start w:val="1"/>
      <w:numFmt w:val="bullet"/>
      <w:lvlText w:val=""/>
      <w:lvlJc w:val="left"/>
      <w:pPr>
        <w:ind w:left="2220" w:hanging="360"/>
      </w:pPr>
      <w:rPr>
        <w:rFonts w:ascii="Symbol" w:hAnsi="Symbol" w:hint="default"/>
      </w:rPr>
    </w:lvl>
    <w:lvl w:ilvl="1" w:tplc="04150003" w:tentative="1">
      <w:start w:val="1"/>
      <w:numFmt w:val="bullet"/>
      <w:lvlText w:val="o"/>
      <w:lvlJc w:val="left"/>
      <w:pPr>
        <w:ind w:left="2940" w:hanging="360"/>
      </w:pPr>
      <w:rPr>
        <w:rFonts w:ascii="Courier New" w:hAnsi="Courier New" w:cs="Courier New" w:hint="default"/>
      </w:rPr>
    </w:lvl>
    <w:lvl w:ilvl="2" w:tplc="04150005" w:tentative="1">
      <w:start w:val="1"/>
      <w:numFmt w:val="bullet"/>
      <w:lvlText w:val=""/>
      <w:lvlJc w:val="left"/>
      <w:pPr>
        <w:ind w:left="3660" w:hanging="360"/>
      </w:pPr>
      <w:rPr>
        <w:rFonts w:ascii="Wingdings" w:hAnsi="Wingdings" w:hint="default"/>
      </w:rPr>
    </w:lvl>
    <w:lvl w:ilvl="3" w:tplc="04150001" w:tentative="1">
      <w:start w:val="1"/>
      <w:numFmt w:val="bullet"/>
      <w:lvlText w:val=""/>
      <w:lvlJc w:val="left"/>
      <w:pPr>
        <w:ind w:left="4380" w:hanging="360"/>
      </w:pPr>
      <w:rPr>
        <w:rFonts w:ascii="Symbol" w:hAnsi="Symbol" w:hint="default"/>
      </w:rPr>
    </w:lvl>
    <w:lvl w:ilvl="4" w:tplc="04150003" w:tentative="1">
      <w:start w:val="1"/>
      <w:numFmt w:val="bullet"/>
      <w:lvlText w:val="o"/>
      <w:lvlJc w:val="left"/>
      <w:pPr>
        <w:ind w:left="5100" w:hanging="360"/>
      </w:pPr>
      <w:rPr>
        <w:rFonts w:ascii="Courier New" w:hAnsi="Courier New" w:cs="Courier New" w:hint="default"/>
      </w:rPr>
    </w:lvl>
    <w:lvl w:ilvl="5" w:tplc="04150005" w:tentative="1">
      <w:start w:val="1"/>
      <w:numFmt w:val="bullet"/>
      <w:lvlText w:val=""/>
      <w:lvlJc w:val="left"/>
      <w:pPr>
        <w:ind w:left="5820" w:hanging="360"/>
      </w:pPr>
      <w:rPr>
        <w:rFonts w:ascii="Wingdings" w:hAnsi="Wingdings" w:hint="default"/>
      </w:rPr>
    </w:lvl>
    <w:lvl w:ilvl="6" w:tplc="04150001" w:tentative="1">
      <w:start w:val="1"/>
      <w:numFmt w:val="bullet"/>
      <w:lvlText w:val=""/>
      <w:lvlJc w:val="left"/>
      <w:pPr>
        <w:ind w:left="6540" w:hanging="360"/>
      </w:pPr>
      <w:rPr>
        <w:rFonts w:ascii="Symbol" w:hAnsi="Symbol" w:hint="default"/>
      </w:rPr>
    </w:lvl>
    <w:lvl w:ilvl="7" w:tplc="04150003" w:tentative="1">
      <w:start w:val="1"/>
      <w:numFmt w:val="bullet"/>
      <w:lvlText w:val="o"/>
      <w:lvlJc w:val="left"/>
      <w:pPr>
        <w:ind w:left="7260" w:hanging="360"/>
      </w:pPr>
      <w:rPr>
        <w:rFonts w:ascii="Courier New" w:hAnsi="Courier New" w:cs="Courier New" w:hint="default"/>
      </w:rPr>
    </w:lvl>
    <w:lvl w:ilvl="8" w:tplc="04150005" w:tentative="1">
      <w:start w:val="1"/>
      <w:numFmt w:val="bullet"/>
      <w:lvlText w:val=""/>
      <w:lvlJc w:val="left"/>
      <w:pPr>
        <w:ind w:left="7980" w:hanging="360"/>
      </w:pPr>
      <w:rPr>
        <w:rFonts w:ascii="Wingdings" w:hAnsi="Wingdings" w:hint="default"/>
      </w:rPr>
    </w:lvl>
  </w:abstractNum>
  <w:abstractNum w:abstractNumId="65">
    <w:nsid w:val="4A931AFF"/>
    <w:multiLevelType w:val="hybridMultilevel"/>
    <w:tmpl w:val="C0007260"/>
    <w:lvl w:ilvl="0" w:tplc="04150001">
      <w:start w:val="1"/>
      <w:numFmt w:val="bullet"/>
      <w:lvlText w:val=""/>
      <w:lvlJc w:val="left"/>
      <w:pPr>
        <w:ind w:left="1038" w:hanging="360"/>
      </w:pPr>
      <w:rPr>
        <w:rFonts w:ascii="Symbol" w:hAnsi="Symbol"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66">
    <w:nsid w:val="4AB25E7D"/>
    <w:multiLevelType w:val="singleLevel"/>
    <w:tmpl w:val="39608F2E"/>
    <w:lvl w:ilvl="0">
      <w:start w:val="1"/>
      <w:numFmt w:val="bullet"/>
      <w:pStyle w:val="kropka"/>
      <w:lvlText w:val=""/>
      <w:lvlJc w:val="left"/>
      <w:pPr>
        <w:tabs>
          <w:tab w:val="num" w:pos="567"/>
        </w:tabs>
        <w:ind w:left="567" w:hanging="567"/>
      </w:pPr>
      <w:rPr>
        <w:rFonts w:ascii="Symbol" w:hAnsi="Symbol" w:hint="default"/>
      </w:rPr>
    </w:lvl>
  </w:abstractNum>
  <w:abstractNum w:abstractNumId="67">
    <w:nsid w:val="4B647D63"/>
    <w:multiLevelType w:val="hybridMultilevel"/>
    <w:tmpl w:val="3A94B30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8">
    <w:nsid w:val="4CB8740D"/>
    <w:multiLevelType w:val="hybridMultilevel"/>
    <w:tmpl w:val="2612D096"/>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DD05B22"/>
    <w:multiLevelType w:val="hybridMultilevel"/>
    <w:tmpl w:val="F46ED99A"/>
    <w:lvl w:ilvl="0" w:tplc="DCD442CC">
      <w:numFmt w:val="bullet"/>
      <w:lvlText w:val="•"/>
      <w:lvlJc w:val="left"/>
      <w:pPr>
        <w:ind w:left="1065" w:hanging="705"/>
      </w:pPr>
      <w:rPr>
        <w:rFonts w:ascii="Cambria" w:eastAsiaTheme="minorEastAsia" w:hAnsi="Cambri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E5B355D"/>
    <w:multiLevelType w:val="hybridMultilevel"/>
    <w:tmpl w:val="F1944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E9A3EF2"/>
    <w:multiLevelType w:val="hybridMultilevel"/>
    <w:tmpl w:val="F89895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4F547F93"/>
    <w:multiLevelType w:val="hybridMultilevel"/>
    <w:tmpl w:val="E11683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0144901"/>
    <w:multiLevelType w:val="hybridMultilevel"/>
    <w:tmpl w:val="E3F6FB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0436548"/>
    <w:multiLevelType w:val="hybridMultilevel"/>
    <w:tmpl w:val="1214F21C"/>
    <w:lvl w:ilvl="0" w:tplc="A1B42666">
      <w:start w:val="1"/>
      <w:numFmt w:val="bullet"/>
      <w:pStyle w:val="ListaCDE"/>
      <w:lvlText w:val=""/>
      <w:lvlJc w:val="left"/>
      <w:pPr>
        <w:ind w:left="720" w:hanging="360"/>
      </w:pPr>
      <w:rPr>
        <w:rFonts w:ascii="Wingdings" w:hAnsi="Wingdings" w:hint="default"/>
        <w:b w:val="0"/>
        <w:color w:val="90C226"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0A874CD"/>
    <w:multiLevelType w:val="hybridMultilevel"/>
    <w:tmpl w:val="360606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0DA0AA5"/>
    <w:multiLevelType w:val="hybridMultilevel"/>
    <w:tmpl w:val="FC84F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2461629"/>
    <w:multiLevelType w:val="hybridMultilevel"/>
    <w:tmpl w:val="A65466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50A26C1"/>
    <w:multiLevelType w:val="hybridMultilevel"/>
    <w:tmpl w:val="ECB46B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50D08BF"/>
    <w:multiLevelType w:val="hybridMultilevel"/>
    <w:tmpl w:val="815E6192"/>
    <w:lvl w:ilvl="0" w:tplc="2BB89DF8">
      <w:start w:val="1"/>
      <w:numFmt w:val="bullet"/>
      <w:lvlText w:val=""/>
      <w:lvlJc w:val="left"/>
      <w:pPr>
        <w:ind w:left="1440" w:hanging="360"/>
      </w:pPr>
      <w:rPr>
        <w:rFonts w:ascii="Symbol" w:hAnsi="Symbol" w:hint="default"/>
      </w:rPr>
    </w:lvl>
    <w:lvl w:ilvl="1" w:tplc="D01C6E6C" w:tentative="1">
      <w:start w:val="1"/>
      <w:numFmt w:val="bullet"/>
      <w:lvlText w:val="o"/>
      <w:lvlJc w:val="left"/>
      <w:pPr>
        <w:ind w:left="2160" w:hanging="360"/>
      </w:pPr>
      <w:rPr>
        <w:rFonts w:ascii="Courier New" w:hAnsi="Courier New" w:cs="Courier New" w:hint="default"/>
      </w:rPr>
    </w:lvl>
    <w:lvl w:ilvl="2" w:tplc="850C88F4" w:tentative="1">
      <w:start w:val="1"/>
      <w:numFmt w:val="bullet"/>
      <w:lvlText w:val=""/>
      <w:lvlJc w:val="left"/>
      <w:pPr>
        <w:ind w:left="2880" w:hanging="360"/>
      </w:pPr>
      <w:rPr>
        <w:rFonts w:ascii="Wingdings" w:hAnsi="Wingdings" w:hint="default"/>
      </w:rPr>
    </w:lvl>
    <w:lvl w:ilvl="3" w:tplc="8A74ECDA" w:tentative="1">
      <w:start w:val="1"/>
      <w:numFmt w:val="bullet"/>
      <w:lvlText w:val=""/>
      <w:lvlJc w:val="left"/>
      <w:pPr>
        <w:ind w:left="3600" w:hanging="360"/>
      </w:pPr>
      <w:rPr>
        <w:rFonts w:ascii="Symbol" w:hAnsi="Symbol" w:hint="default"/>
      </w:rPr>
    </w:lvl>
    <w:lvl w:ilvl="4" w:tplc="1B224674" w:tentative="1">
      <w:start w:val="1"/>
      <w:numFmt w:val="bullet"/>
      <w:lvlText w:val="o"/>
      <w:lvlJc w:val="left"/>
      <w:pPr>
        <w:ind w:left="4320" w:hanging="360"/>
      </w:pPr>
      <w:rPr>
        <w:rFonts w:ascii="Courier New" w:hAnsi="Courier New" w:cs="Courier New" w:hint="default"/>
      </w:rPr>
    </w:lvl>
    <w:lvl w:ilvl="5" w:tplc="2974940C" w:tentative="1">
      <w:start w:val="1"/>
      <w:numFmt w:val="bullet"/>
      <w:lvlText w:val=""/>
      <w:lvlJc w:val="left"/>
      <w:pPr>
        <w:ind w:left="5040" w:hanging="360"/>
      </w:pPr>
      <w:rPr>
        <w:rFonts w:ascii="Wingdings" w:hAnsi="Wingdings" w:hint="default"/>
      </w:rPr>
    </w:lvl>
    <w:lvl w:ilvl="6" w:tplc="1FC0728C" w:tentative="1">
      <w:start w:val="1"/>
      <w:numFmt w:val="bullet"/>
      <w:lvlText w:val=""/>
      <w:lvlJc w:val="left"/>
      <w:pPr>
        <w:ind w:left="5760" w:hanging="360"/>
      </w:pPr>
      <w:rPr>
        <w:rFonts w:ascii="Symbol" w:hAnsi="Symbol" w:hint="default"/>
      </w:rPr>
    </w:lvl>
    <w:lvl w:ilvl="7" w:tplc="E1E0D95C" w:tentative="1">
      <w:start w:val="1"/>
      <w:numFmt w:val="bullet"/>
      <w:lvlText w:val="o"/>
      <w:lvlJc w:val="left"/>
      <w:pPr>
        <w:ind w:left="6480" w:hanging="360"/>
      </w:pPr>
      <w:rPr>
        <w:rFonts w:ascii="Courier New" w:hAnsi="Courier New" w:cs="Courier New" w:hint="default"/>
      </w:rPr>
    </w:lvl>
    <w:lvl w:ilvl="8" w:tplc="45345634" w:tentative="1">
      <w:start w:val="1"/>
      <w:numFmt w:val="bullet"/>
      <w:lvlText w:val=""/>
      <w:lvlJc w:val="left"/>
      <w:pPr>
        <w:ind w:left="7200" w:hanging="360"/>
      </w:pPr>
      <w:rPr>
        <w:rFonts w:ascii="Wingdings" w:hAnsi="Wingdings" w:hint="default"/>
      </w:rPr>
    </w:lvl>
  </w:abstractNum>
  <w:abstractNum w:abstractNumId="80">
    <w:nsid w:val="55CF2CEB"/>
    <w:multiLevelType w:val="hybridMultilevel"/>
    <w:tmpl w:val="E2EE8656"/>
    <w:lvl w:ilvl="0" w:tplc="DCD442CC">
      <w:numFmt w:val="bullet"/>
      <w:lvlText w:val="•"/>
      <w:lvlJc w:val="left"/>
      <w:pPr>
        <w:ind w:left="1065" w:hanging="705"/>
      </w:pPr>
      <w:rPr>
        <w:rFonts w:ascii="Cambria" w:eastAsiaTheme="minorEastAsia" w:hAnsi="Cambri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5D93F20"/>
    <w:multiLevelType w:val="hybridMultilevel"/>
    <w:tmpl w:val="D3A84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68B57A8"/>
    <w:multiLevelType w:val="hybridMultilevel"/>
    <w:tmpl w:val="A5C639FA"/>
    <w:lvl w:ilvl="0" w:tplc="3860179C">
      <w:start w:val="1"/>
      <w:numFmt w:val="decimal"/>
      <w:pStyle w:val="Dziay"/>
      <w:lvlText w:val="%1."/>
      <w:lvlJc w:val="left"/>
      <w:pPr>
        <w:ind w:left="502" w:hanging="360"/>
      </w:p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8BD2083"/>
    <w:multiLevelType w:val="hybridMultilevel"/>
    <w:tmpl w:val="06BE26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95B494D"/>
    <w:multiLevelType w:val="hybridMultilevel"/>
    <w:tmpl w:val="A3C8D94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5D7A50E5"/>
    <w:multiLevelType w:val="hybridMultilevel"/>
    <w:tmpl w:val="5AFCE28E"/>
    <w:lvl w:ilvl="0" w:tplc="04150001">
      <w:start w:val="1"/>
      <w:numFmt w:val="bullet"/>
      <w:lvlText w:val=""/>
      <w:lvlJc w:val="left"/>
      <w:pPr>
        <w:ind w:left="789" w:hanging="360"/>
      </w:pPr>
      <w:rPr>
        <w:rFonts w:ascii="Symbol" w:hAnsi="Symbol" w:hint="default"/>
      </w:rPr>
    </w:lvl>
    <w:lvl w:ilvl="1" w:tplc="04150003" w:tentative="1">
      <w:start w:val="1"/>
      <w:numFmt w:val="bullet"/>
      <w:lvlText w:val="o"/>
      <w:lvlJc w:val="left"/>
      <w:pPr>
        <w:ind w:left="1509" w:hanging="360"/>
      </w:pPr>
      <w:rPr>
        <w:rFonts w:ascii="Courier New" w:hAnsi="Courier New" w:cs="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cs="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cs="Courier New" w:hint="default"/>
      </w:rPr>
    </w:lvl>
    <w:lvl w:ilvl="8" w:tplc="04150005" w:tentative="1">
      <w:start w:val="1"/>
      <w:numFmt w:val="bullet"/>
      <w:lvlText w:val=""/>
      <w:lvlJc w:val="left"/>
      <w:pPr>
        <w:ind w:left="6549" w:hanging="360"/>
      </w:pPr>
      <w:rPr>
        <w:rFonts w:ascii="Wingdings" w:hAnsi="Wingdings" w:hint="default"/>
      </w:rPr>
    </w:lvl>
  </w:abstractNum>
  <w:abstractNum w:abstractNumId="86">
    <w:nsid w:val="5F0F156C"/>
    <w:multiLevelType w:val="hybridMultilevel"/>
    <w:tmpl w:val="92D8E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00325B5"/>
    <w:multiLevelType w:val="hybridMultilevel"/>
    <w:tmpl w:val="B992C8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15A07EB"/>
    <w:multiLevelType w:val="hybridMultilevel"/>
    <w:tmpl w:val="DE3A0268"/>
    <w:lvl w:ilvl="0" w:tplc="F106F23C">
      <w:start w:val="1"/>
      <w:numFmt w:val="bullet"/>
      <w:lvlText w:val=""/>
      <w:lvlJc w:val="left"/>
      <w:pPr>
        <w:ind w:left="720" w:hanging="360"/>
      </w:pPr>
      <w:rPr>
        <w:rFonts w:ascii="Symbol" w:hAnsi="Symbol" w:hint="default"/>
      </w:rPr>
    </w:lvl>
    <w:lvl w:ilvl="1" w:tplc="F106F23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637B285B"/>
    <w:multiLevelType w:val="hybridMultilevel"/>
    <w:tmpl w:val="B98472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63A627C1"/>
    <w:multiLevelType w:val="hybridMultilevel"/>
    <w:tmpl w:val="B426C5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48D494F"/>
    <w:multiLevelType w:val="hybridMultilevel"/>
    <w:tmpl w:val="517ED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4C108C0"/>
    <w:multiLevelType w:val="hybridMultilevel"/>
    <w:tmpl w:val="7110CF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65B21DB5"/>
    <w:multiLevelType w:val="hybridMultilevel"/>
    <w:tmpl w:val="3710D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66E07BDA"/>
    <w:multiLevelType w:val="hybridMultilevel"/>
    <w:tmpl w:val="4F583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67F9070A"/>
    <w:multiLevelType w:val="singleLevel"/>
    <w:tmpl w:val="2CC4B3F8"/>
    <w:lvl w:ilvl="0">
      <w:start w:val="1"/>
      <w:numFmt w:val="bullet"/>
      <w:pStyle w:val="pauza"/>
      <w:lvlText w:val="–"/>
      <w:lvlJc w:val="left"/>
      <w:pPr>
        <w:tabs>
          <w:tab w:val="num" w:pos="567"/>
        </w:tabs>
        <w:ind w:left="567" w:hanging="567"/>
      </w:pPr>
      <w:rPr>
        <w:rFonts w:ascii="Times New Roman" w:hAnsi="Times New Roman" w:hint="default"/>
      </w:rPr>
    </w:lvl>
  </w:abstractNum>
  <w:abstractNum w:abstractNumId="96">
    <w:nsid w:val="68777D87"/>
    <w:multiLevelType w:val="hybridMultilevel"/>
    <w:tmpl w:val="DD06A934"/>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97">
    <w:nsid w:val="687B75F5"/>
    <w:multiLevelType w:val="hybridMultilevel"/>
    <w:tmpl w:val="EEF01194"/>
    <w:lvl w:ilvl="0" w:tplc="6A967892">
      <w:start w:val="1"/>
      <w:numFmt w:val="decimal"/>
      <w:pStyle w:val="punkty"/>
      <w:lvlText w:val="%1)"/>
      <w:lvlJc w:val="left"/>
      <w:pPr>
        <w:ind w:left="644"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8">
    <w:nsid w:val="693600DF"/>
    <w:multiLevelType w:val="hybridMultilevel"/>
    <w:tmpl w:val="28F0DE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9ED6B60"/>
    <w:multiLevelType w:val="hybridMultilevel"/>
    <w:tmpl w:val="42D40F48"/>
    <w:lvl w:ilvl="0" w:tplc="7E1A5222">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6A576A1D"/>
    <w:multiLevelType w:val="hybridMultilevel"/>
    <w:tmpl w:val="2DD845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6AD667C5"/>
    <w:multiLevelType w:val="hybridMultilevel"/>
    <w:tmpl w:val="81C87CC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6B4E695F"/>
    <w:multiLevelType w:val="hybridMultilevel"/>
    <w:tmpl w:val="4F529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6D5534DE"/>
    <w:multiLevelType w:val="hybridMultilevel"/>
    <w:tmpl w:val="CF7EC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6DBA4FC2"/>
    <w:multiLevelType w:val="hybridMultilevel"/>
    <w:tmpl w:val="1368E7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5">
    <w:nsid w:val="6F596628"/>
    <w:multiLevelType w:val="hybridMultilevel"/>
    <w:tmpl w:val="B92C81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FA83F74"/>
    <w:multiLevelType w:val="hybridMultilevel"/>
    <w:tmpl w:val="02CEE2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6FF304FD"/>
    <w:multiLevelType w:val="hybridMultilevel"/>
    <w:tmpl w:val="4FA27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70B63728"/>
    <w:multiLevelType w:val="hybridMultilevel"/>
    <w:tmpl w:val="C480DF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7181297B"/>
    <w:multiLevelType w:val="hybridMultilevel"/>
    <w:tmpl w:val="2A4C02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nsid w:val="71E6474C"/>
    <w:multiLevelType w:val="hybridMultilevel"/>
    <w:tmpl w:val="FE76B0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72BB3DE1"/>
    <w:multiLevelType w:val="hybridMultilevel"/>
    <w:tmpl w:val="6218C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72D76B3F"/>
    <w:multiLevelType w:val="hybridMultilevel"/>
    <w:tmpl w:val="485C5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73875811"/>
    <w:multiLevelType w:val="hybridMultilevel"/>
    <w:tmpl w:val="A63CEE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73EF5821"/>
    <w:multiLevelType w:val="hybridMultilevel"/>
    <w:tmpl w:val="72A238F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nsid w:val="7608552B"/>
    <w:multiLevelType w:val="hybridMultilevel"/>
    <w:tmpl w:val="2B9C4C7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6">
    <w:nsid w:val="779A1440"/>
    <w:multiLevelType w:val="hybridMultilevel"/>
    <w:tmpl w:val="3690A0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7">
    <w:nsid w:val="7830186C"/>
    <w:multiLevelType w:val="hybridMultilevel"/>
    <w:tmpl w:val="2806E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78981F8E"/>
    <w:multiLevelType w:val="multilevel"/>
    <w:tmpl w:val="37CA9530"/>
    <w:lvl w:ilvl="0">
      <w:start w:val="6"/>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9">
    <w:nsid w:val="7B082873"/>
    <w:multiLevelType w:val="hybridMultilevel"/>
    <w:tmpl w:val="12AE1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B123FC9"/>
    <w:multiLevelType w:val="hybridMultilevel"/>
    <w:tmpl w:val="8D021F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7B1F16CC"/>
    <w:multiLevelType w:val="hybridMultilevel"/>
    <w:tmpl w:val="72360E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7B280715"/>
    <w:multiLevelType w:val="multilevel"/>
    <w:tmpl w:val="3740E1B8"/>
    <w:lvl w:ilvl="0">
      <w:start w:val="1"/>
      <w:numFmt w:val="decimal"/>
      <w:pStyle w:val="Nagwek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3">
    <w:nsid w:val="7CDF581B"/>
    <w:multiLevelType w:val="hybridMultilevel"/>
    <w:tmpl w:val="81B0A3E4"/>
    <w:lvl w:ilvl="0" w:tplc="F106F23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4">
    <w:nsid w:val="7D8E7245"/>
    <w:multiLevelType w:val="hybridMultilevel"/>
    <w:tmpl w:val="73D884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7E124D52"/>
    <w:multiLevelType w:val="hybridMultilevel"/>
    <w:tmpl w:val="1B1ECF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2"/>
  </w:num>
  <w:num w:numId="2">
    <w:abstractNumId w:val="70"/>
  </w:num>
  <w:num w:numId="3">
    <w:abstractNumId w:val="61"/>
  </w:num>
  <w:num w:numId="4">
    <w:abstractNumId w:val="84"/>
  </w:num>
  <w:num w:numId="5">
    <w:abstractNumId w:val="101"/>
  </w:num>
  <w:num w:numId="6">
    <w:abstractNumId w:val="23"/>
  </w:num>
  <w:num w:numId="7">
    <w:abstractNumId w:val="50"/>
  </w:num>
  <w:num w:numId="8">
    <w:abstractNumId w:val="52"/>
  </w:num>
  <w:num w:numId="9">
    <w:abstractNumId w:val="10"/>
  </w:num>
  <w:num w:numId="10">
    <w:abstractNumId w:val="106"/>
  </w:num>
  <w:num w:numId="11">
    <w:abstractNumId w:val="27"/>
  </w:num>
  <w:num w:numId="12">
    <w:abstractNumId w:val="30"/>
  </w:num>
  <w:num w:numId="13">
    <w:abstractNumId w:val="6"/>
  </w:num>
  <w:num w:numId="14">
    <w:abstractNumId w:val="25"/>
  </w:num>
  <w:num w:numId="15">
    <w:abstractNumId w:val="11"/>
  </w:num>
  <w:num w:numId="16">
    <w:abstractNumId w:val="59"/>
  </w:num>
  <w:num w:numId="17">
    <w:abstractNumId w:val="55"/>
  </w:num>
  <w:num w:numId="18">
    <w:abstractNumId w:val="103"/>
  </w:num>
  <w:num w:numId="19">
    <w:abstractNumId w:val="113"/>
  </w:num>
  <w:num w:numId="20">
    <w:abstractNumId w:val="37"/>
  </w:num>
  <w:num w:numId="21">
    <w:abstractNumId w:val="7"/>
  </w:num>
  <w:num w:numId="22">
    <w:abstractNumId w:val="16"/>
  </w:num>
  <w:num w:numId="23">
    <w:abstractNumId w:val="42"/>
  </w:num>
  <w:num w:numId="24">
    <w:abstractNumId w:val="87"/>
  </w:num>
  <w:num w:numId="25">
    <w:abstractNumId w:val="29"/>
  </w:num>
  <w:num w:numId="26">
    <w:abstractNumId w:val="3"/>
  </w:num>
  <w:num w:numId="27">
    <w:abstractNumId w:val="5"/>
  </w:num>
  <w:num w:numId="28">
    <w:abstractNumId w:val="43"/>
  </w:num>
  <w:num w:numId="29">
    <w:abstractNumId w:val="111"/>
  </w:num>
  <w:num w:numId="30">
    <w:abstractNumId w:val="120"/>
  </w:num>
  <w:num w:numId="31">
    <w:abstractNumId w:val="17"/>
  </w:num>
  <w:num w:numId="32">
    <w:abstractNumId w:val="80"/>
  </w:num>
  <w:num w:numId="33">
    <w:abstractNumId w:val="49"/>
  </w:num>
  <w:num w:numId="34">
    <w:abstractNumId w:val="54"/>
  </w:num>
  <w:num w:numId="35">
    <w:abstractNumId w:val="79"/>
  </w:num>
  <w:num w:numId="36">
    <w:abstractNumId w:val="47"/>
  </w:num>
  <w:num w:numId="37">
    <w:abstractNumId w:val="33"/>
  </w:num>
  <w:num w:numId="38">
    <w:abstractNumId w:val="83"/>
  </w:num>
  <w:num w:numId="39">
    <w:abstractNumId w:val="98"/>
  </w:num>
  <w:num w:numId="40">
    <w:abstractNumId w:val="77"/>
  </w:num>
  <w:num w:numId="41">
    <w:abstractNumId w:val="73"/>
  </w:num>
  <w:num w:numId="42">
    <w:abstractNumId w:val="26"/>
  </w:num>
  <w:num w:numId="43">
    <w:abstractNumId w:val="45"/>
  </w:num>
  <w:num w:numId="44">
    <w:abstractNumId w:val="58"/>
  </w:num>
  <w:num w:numId="45">
    <w:abstractNumId w:val="51"/>
  </w:num>
  <w:num w:numId="46">
    <w:abstractNumId w:val="9"/>
  </w:num>
  <w:num w:numId="47">
    <w:abstractNumId w:val="65"/>
  </w:num>
  <w:num w:numId="48">
    <w:abstractNumId w:val="31"/>
  </w:num>
  <w:num w:numId="49">
    <w:abstractNumId w:val="97"/>
  </w:num>
  <w:num w:numId="50">
    <w:abstractNumId w:val="82"/>
  </w:num>
  <w:num w:numId="51">
    <w:abstractNumId w:val="115"/>
  </w:num>
  <w:num w:numId="52">
    <w:abstractNumId w:val="63"/>
  </w:num>
  <w:num w:numId="53">
    <w:abstractNumId w:val="46"/>
  </w:num>
  <w:num w:numId="54">
    <w:abstractNumId w:val="14"/>
  </w:num>
  <w:num w:numId="55">
    <w:abstractNumId w:val="108"/>
  </w:num>
  <w:num w:numId="56">
    <w:abstractNumId w:val="72"/>
  </w:num>
  <w:num w:numId="57">
    <w:abstractNumId w:val="1"/>
  </w:num>
  <w:num w:numId="58">
    <w:abstractNumId w:val="0"/>
  </w:num>
  <w:num w:numId="59">
    <w:abstractNumId w:val="96"/>
  </w:num>
  <w:num w:numId="60">
    <w:abstractNumId w:val="44"/>
  </w:num>
  <w:num w:numId="61">
    <w:abstractNumId w:val="121"/>
  </w:num>
  <w:num w:numId="62">
    <w:abstractNumId w:val="32"/>
  </w:num>
  <w:num w:numId="63">
    <w:abstractNumId w:val="119"/>
  </w:num>
  <w:num w:numId="64">
    <w:abstractNumId w:val="35"/>
  </w:num>
  <w:num w:numId="65">
    <w:abstractNumId w:val="125"/>
  </w:num>
  <w:num w:numId="66">
    <w:abstractNumId w:val="94"/>
  </w:num>
  <w:num w:numId="67">
    <w:abstractNumId w:val="56"/>
  </w:num>
  <w:num w:numId="68">
    <w:abstractNumId w:val="116"/>
  </w:num>
  <w:num w:numId="69">
    <w:abstractNumId w:val="53"/>
  </w:num>
  <w:num w:numId="70">
    <w:abstractNumId w:val="38"/>
  </w:num>
  <w:num w:numId="71">
    <w:abstractNumId w:val="41"/>
  </w:num>
  <w:num w:numId="72">
    <w:abstractNumId w:val="104"/>
  </w:num>
  <w:num w:numId="73">
    <w:abstractNumId w:val="66"/>
  </w:num>
  <w:num w:numId="74">
    <w:abstractNumId w:val="95"/>
  </w:num>
  <w:num w:numId="75">
    <w:abstractNumId w:val="71"/>
  </w:num>
  <w:num w:numId="76">
    <w:abstractNumId w:val="85"/>
  </w:num>
  <w:num w:numId="77">
    <w:abstractNumId w:val="62"/>
  </w:num>
  <w:num w:numId="78">
    <w:abstractNumId w:val="105"/>
  </w:num>
  <w:num w:numId="79">
    <w:abstractNumId w:val="22"/>
  </w:num>
  <w:num w:numId="80">
    <w:abstractNumId w:val="4"/>
  </w:num>
  <w:num w:numId="81">
    <w:abstractNumId w:val="93"/>
  </w:num>
  <w:num w:numId="82">
    <w:abstractNumId w:val="86"/>
  </w:num>
  <w:num w:numId="83">
    <w:abstractNumId w:val="18"/>
  </w:num>
  <w:num w:numId="84">
    <w:abstractNumId w:val="81"/>
  </w:num>
  <w:num w:numId="85">
    <w:abstractNumId w:val="40"/>
  </w:num>
  <w:num w:numId="86">
    <w:abstractNumId w:val="28"/>
  </w:num>
  <w:num w:numId="87">
    <w:abstractNumId w:val="91"/>
  </w:num>
  <w:num w:numId="88">
    <w:abstractNumId w:val="36"/>
  </w:num>
  <w:num w:numId="89">
    <w:abstractNumId w:val="99"/>
  </w:num>
  <w:num w:numId="90">
    <w:abstractNumId w:val="60"/>
  </w:num>
  <w:num w:numId="91">
    <w:abstractNumId w:val="118"/>
  </w:num>
  <w:num w:numId="92">
    <w:abstractNumId w:val="68"/>
  </w:num>
  <w:num w:numId="93">
    <w:abstractNumId w:val="67"/>
  </w:num>
  <w:num w:numId="94">
    <w:abstractNumId w:val="20"/>
  </w:num>
  <w:num w:numId="95">
    <w:abstractNumId w:val="8"/>
  </w:num>
  <w:num w:numId="96">
    <w:abstractNumId w:val="57"/>
  </w:num>
  <w:num w:numId="97">
    <w:abstractNumId w:val="75"/>
  </w:num>
  <w:num w:numId="98">
    <w:abstractNumId w:val="74"/>
  </w:num>
  <w:num w:numId="99">
    <w:abstractNumId w:val="102"/>
  </w:num>
  <w:num w:numId="100">
    <w:abstractNumId w:val="124"/>
  </w:num>
  <w:num w:numId="101">
    <w:abstractNumId w:val="89"/>
  </w:num>
  <w:num w:numId="102">
    <w:abstractNumId w:val="21"/>
  </w:num>
  <w:num w:numId="103">
    <w:abstractNumId w:val="13"/>
  </w:num>
  <w:num w:numId="104">
    <w:abstractNumId w:val="39"/>
  </w:num>
  <w:num w:numId="105">
    <w:abstractNumId w:val="109"/>
  </w:num>
  <w:num w:numId="106">
    <w:abstractNumId w:val="114"/>
  </w:num>
  <w:num w:numId="107">
    <w:abstractNumId w:val="117"/>
  </w:num>
  <w:num w:numId="108">
    <w:abstractNumId w:val="100"/>
  </w:num>
  <w:num w:numId="109">
    <w:abstractNumId w:val="2"/>
  </w:num>
  <w:num w:numId="110">
    <w:abstractNumId w:val="110"/>
  </w:num>
  <w:num w:numId="111">
    <w:abstractNumId w:val="107"/>
  </w:num>
  <w:num w:numId="112">
    <w:abstractNumId w:val="78"/>
  </w:num>
  <w:num w:numId="113">
    <w:abstractNumId w:val="112"/>
  </w:num>
  <w:num w:numId="114">
    <w:abstractNumId w:val="15"/>
  </w:num>
  <w:num w:numId="115">
    <w:abstractNumId w:val="69"/>
  </w:num>
  <w:num w:numId="116">
    <w:abstractNumId w:val="34"/>
  </w:num>
  <w:num w:numId="117">
    <w:abstractNumId w:val="90"/>
  </w:num>
  <w:num w:numId="118">
    <w:abstractNumId w:val="64"/>
  </w:num>
  <w:num w:numId="119">
    <w:abstractNumId w:val="88"/>
  </w:num>
  <w:num w:numId="120">
    <w:abstractNumId w:val="123"/>
  </w:num>
  <w:num w:numId="121">
    <w:abstractNumId w:val="92"/>
  </w:num>
  <w:num w:numId="122">
    <w:abstractNumId w:val="48"/>
  </w:num>
  <w:num w:numId="123">
    <w:abstractNumId w:val="76"/>
  </w:num>
  <w:num w:numId="124">
    <w:abstractNumId w:val="19"/>
  </w:num>
  <w:num w:numId="125">
    <w:abstractNumId w:val="12"/>
  </w:num>
  <w:num w:numId="126">
    <w:abstractNumId w:val="2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754"/>
    <w:rsid w:val="000270AF"/>
    <w:rsid w:val="000332F8"/>
    <w:rsid w:val="00040476"/>
    <w:rsid w:val="000454ED"/>
    <w:rsid w:val="00053EA4"/>
    <w:rsid w:val="00070893"/>
    <w:rsid w:val="0007140F"/>
    <w:rsid w:val="00087716"/>
    <w:rsid w:val="00087B13"/>
    <w:rsid w:val="000918D5"/>
    <w:rsid w:val="00097B54"/>
    <w:rsid w:val="000A0F96"/>
    <w:rsid w:val="000B51CF"/>
    <w:rsid w:val="000B7990"/>
    <w:rsid w:val="000C5A1A"/>
    <w:rsid w:val="000C66B9"/>
    <w:rsid w:val="000D3190"/>
    <w:rsid w:val="000E1F16"/>
    <w:rsid w:val="000E4432"/>
    <w:rsid w:val="0011184A"/>
    <w:rsid w:val="00113310"/>
    <w:rsid w:val="00147B36"/>
    <w:rsid w:val="00167D9D"/>
    <w:rsid w:val="001A7227"/>
    <w:rsid w:val="001B7EA8"/>
    <w:rsid w:val="001D492F"/>
    <w:rsid w:val="001E34AA"/>
    <w:rsid w:val="001F04E3"/>
    <w:rsid w:val="001F559E"/>
    <w:rsid w:val="0020035F"/>
    <w:rsid w:val="002060B4"/>
    <w:rsid w:val="00215AF8"/>
    <w:rsid w:val="00216ADB"/>
    <w:rsid w:val="00234B68"/>
    <w:rsid w:val="00237B8B"/>
    <w:rsid w:val="00241E09"/>
    <w:rsid w:val="00243089"/>
    <w:rsid w:val="00255D75"/>
    <w:rsid w:val="0025750C"/>
    <w:rsid w:val="00257B3B"/>
    <w:rsid w:val="0028024A"/>
    <w:rsid w:val="002833CF"/>
    <w:rsid w:val="00286B8C"/>
    <w:rsid w:val="002923A6"/>
    <w:rsid w:val="002B459A"/>
    <w:rsid w:val="002C25EB"/>
    <w:rsid w:val="002F2B05"/>
    <w:rsid w:val="00301712"/>
    <w:rsid w:val="0031787F"/>
    <w:rsid w:val="00320BFF"/>
    <w:rsid w:val="00332BEA"/>
    <w:rsid w:val="00336866"/>
    <w:rsid w:val="00343C20"/>
    <w:rsid w:val="0035060C"/>
    <w:rsid w:val="00351D54"/>
    <w:rsid w:val="00351EC8"/>
    <w:rsid w:val="00360CC4"/>
    <w:rsid w:val="003673DC"/>
    <w:rsid w:val="00367883"/>
    <w:rsid w:val="00370639"/>
    <w:rsid w:val="00386965"/>
    <w:rsid w:val="003944AC"/>
    <w:rsid w:val="003A10D1"/>
    <w:rsid w:val="003A5349"/>
    <w:rsid w:val="003A6819"/>
    <w:rsid w:val="003A7128"/>
    <w:rsid w:val="003D3530"/>
    <w:rsid w:val="003E45C7"/>
    <w:rsid w:val="00400BF6"/>
    <w:rsid w:val="00402B47"/>
    <w:rsid w:val="00402BE9"/>
    <w:rsid w:val="00407266"/>
    <w:rsid w:val="00410A40"/>
    <w:rsid w:val="00427728"/>
    <w:rsid w:val="00435BD5"/>
    <w:rsid w:val="0046419C"/>
    <w:rsid w:val="00466A7A"/>
    <w:rsid w:val="004670F2"/>
    <w:rsid w:val="00473F7A"/>
    <w:rsid w:val="004A1AEC"/>
    <w:rsid w:val="004B77C6"/>
    <w:rsid w:val="004D1A93"/>
    <w:rsid w:val="004D75FD"/>
    <w:rsid w:val="004F2E1C"/>
    <w:rsid w:val="00505257"/>
    <w:rsid w:val="0050786B"/>
    <w:rsid w:val="00515356"/>
    <w:rsid w:val="00515805"/>
    <w:rsid w:val="005177AB"/>
    <w:rsid w:val="00546174"/>
    <w:rsid w:val="00557BF2"/>
    <w:rsid w:val="00564F8C"/>
    <w:rsid w:val="00580309"/>
    <w:rsid w:val="00580FE6"/>
    <w:rsid w:val="005B71C4"/>
    <w:rsid w:val="005C0D21"/>
    <w:rsid w:val="005C6EC1"/>
    <w:rsid w:val="005C7C10"/>
    <w:rsid w:val="005D0CD7"/>
    <w:rsid w:val="005E040E"/>
    <w:rsid w:val="005E4BF5"/>
    <w:rsid w:val="00600F3D"/>
    <w:rsid w:val="00624868"/>
    <w:rsid w:val="006265E8"/>
    <w:rsid w:val="00632F97"/>
    <w:rsid w:val="00645007"/>
    <w:rsid w:val="00662E23"/>
    <w:rsid w:val="00663B3F"/>
    <w:rsid w:val="0067150D"/>
    <w:rsid w:val="006716FB"/>
    <w:rsid w:val="00681ECF"/>
    <w:rsid w:val="00685F5F"/>
    <w:rsid w:val="006936A5"/>
    <w:rsid w:val="00695B85"/>
    <w:rsid w:val="006B0105"/>
    <w:rsid w:val="006B50F2"/>
    <w:rsid w:val="006B7A6A"/>
    <w:rsid w:val="006D1F95"/>
    <w:rsid w:val="006D6518"/>
    <w:rsid w:val="006E05AD"/>
    <w:rsid w:val="006E59D3"/>
    <w:rsid w:val="006F36F4"/>
    <w:rsid w:val="00703054"/>
    <w:rsid w:val="0070724C"/>
    <w:rsid w:val="00730833"/>
    <w:rsid w:val="00732BAC"/>
    <w:rsid w:val="00732C16"/>
    <w:rsid w:val="0075259B"/>
    <w:rsid w:val="00774F6A"/>
    <w:rsid w:val="0078246B"/>
    <w:rsid w:val="00783684"/>
    <w:rsid w:val="007851F4"/>
    <w:rsid w:val="007A2915"/>
    <w:rsid w:val="007B7883"/>
    <w:rsid w:val="007C4726"/>
    <w:rsid w:val="007C50BE"/>
    <w:rsid w:val="007C6388"/>
    <w:rsid w:val="007F5437"/>
    <w:rsid w:val="007F68AD"/>
    <w:rsid w:val="0080003C"/>
    <w:rsid w:val="00805746"/>
    <w:rsid w:val="0081365A"/>
    <w:rsid w:val="00817BB6"/>
    <w:rsid w:val="00826FDB"/>
    <w:rsid w:val="008316BB"/>
    <w:rsid w:val="008316C3"/>
    <w:rsid w:val="008535D8"/>
    <w:rsid w:val="008573CD"/>
    <w:rsid w:val="008602B6"/>
    <w:rsid w:val="00860DA5"/>
    <w:rsid w:val="00866DBD"/>
    <w:rsid w:val="00874D07"/>
    <w:rsid w:val="0088573E"/>
    <w:rsid w:val="00887E17"/>
    <w:rsid w:val="008A09B1"/>
    <w:rsid w:val="008B0207"/>
    <w:rsid w:val="008C1D70"/>
    <w:rsid w:val="008C2055"/>
    <w:rsid w:val="008C7398"/>
    <w:rsid w:val="008D33B9"/>
    <w:rsid w:val="0090294F"/>
    <w:rsid w:val="00903313"/>
    <w:rsid w:val="00912215"/>
    <w:rsid w:val="00912DFF"/>
    <w:rsid w:val="0091348E"/>
    <w:rsid w:val="009135E7"/>
    <w:rsid w:val="009221B7"/>
    <w:rsid w:val="009302CD"/>
    <w:rsid w:val="009642AD"/>
    <w:rsid w:val="00976939"/>
    <w:rsid w:val="00982770"/>
    <w:rsid w:val="009837FF"/>
    <w:rsid w:val="0098686F"/>
    <w:rsid w:val="009877EF"/>
    <w:rsid w:val="009B1C75"/>
    <w:rsid w:val="009C7F7F"/>
    <w:rsid w:val="009D68AE"/>
    <w:rsid w:val="009D7A28"/>
    <w:rsid w:val="009E43E7"/>
    <w:rsid w:val="009F07E2"/>
    <w:rsid w:val="00A2391D"/>
    <w:rsid w:val="00A2530C"/>
    <w:rsid w:val="00A25A84"/>
    <w:rsid w:val="00A32479"/>
    <w:rsid w:val="00A406C0"/>
    <w:rsid w:val="00A42EA9"/>
    <w:rsid w:val="00A4388C"/>
    <w:rsid w:val="00A52B58"/>
    <w:rsid w:val="00A563C8"/>
    <w:rsid w:val="00A574E9"/>
    <w:rsid w:val="00A66DB0"/>
    <w:rsid w:val="00A671E2"/>
    <w:rsid w:val="00A8067A"/>
    <w:rsid w:val="00A83DE7"/>
    <w:rsid w:val="00A846B0"/>
    <w:rsid w:val="00A91A68"/>
    <w:rsid w:val="00A97F3D"/>
    <w:rsid w:val="00AA0A1E"/>
    <w:rsid w:val="00AA3E3D"/>
    <w:rsid w:val="00AA4D3D"/>
    <w:rsid w:val="00AB5B3A"/>
    <w:rsid w:val="00AB5B94"/>
    <w:rsid w:val="00AB64C8"/>
    <w:rsid w:val="00AE3DEE"/>
    <w:rsid w:val="00AE489B"/>
    <w:rsid w:val="00AE5179"/>
    <w:rsid w:val="00B017A4"/>
    <w:rsid w:val="00B01FF0"/>
    <w:rsid w:val="00B05B7D"/>
    <w:rsid w:val="00B21D7E"/>
    <w:rsid w:val="00B304AB"/>
    <w:rsid w:val="00B315A3"/>
    <w:rsid w:val="00B54A05"/>
    <w:rsid w:val="00B81979"/>
    <w:rsid w:val="00B83DD1"/>
    <w:rsid w:val="00B8581A"/>
    <w:rsid w:val="00B85CD5"/>
    <w:rsid w:val="00BC1DF0"/>
    <w:rsid w:val="00BD24DC"/>
    <w:rsid w:val="00BE4370"/>
    <w:rsid w:val="00C0189F"/>
    <w:rsid w:val="00C01DB6"/>
    <w:rsid w:val="00C12E8F"/>
    <w:rsid w:val="00C17711"/>
    <w:rsid w:val="00C241E2"/>
    <w:rsid w:val="00C27921"/>
    <w:rsid w:val="00C370C7"/>
    <w:rsid w:val="00C37FC2"/>
    <w:rsid w:val="00C41048"/>
    <w:rsid w:val="00C46635"/>
    <w:rsid w:val="00C50F51"/>
    <w:rsid w:val="00C51F6F"/>
    <w:rsid w:val="00C56E43"/>
    <w:rsid w:val="00C6410A"/>
    <w:rsid w:val="00C645B0"/>
    <w:rsid w:val="00C74119"/>
    <w:rsid w:val="00C93B92"/>
    <w:rsid w:val="00CA29B3"/>
    <w:rsid w:val="00CC6435"/>
    <w:rsid w:val="00CE318E"/>
    <w:rsid w:val="00CF4BA9"/>
    <w:rsid w:val="00D04CBD"/>
    <w:rsid w:val="00D16BBF"/>
    <w:rsid w:val="00D202C8"/>
    <w:rsid w:val="00D255AC"/>
    <w:rsid w:val="00D26975"/>
    <w:rsid w:val="00D46B69"/>
    <w:rsid w:val="00D558B1"/>
    <w:rsid w:val="00D80835"/>
    <w:rsid w:val="00D866A7"/>
    <w:rsid w:val="00D90AD7"/>
    <w:rsid w:val="00D934D3"/>
    <w:rsid w:val="00D948A4"/>
    <w:rsid w:val="00DA41A7"/>
    <w:rsid w:val="00DB05E9"/>
    <w:rsid w:val="00DB10BF"/>
    <w:rsid w:val="00DB398C"/>
    <w:rsid w:val="00DD0932"/>
    <w:rsid w:val="00DE0B3A"/>
    <w:rsid w:val="00DF70A0"/>
    <w:rsid w:val="00E04F84"/>
    <w:rsid w:val="00E07AC4"/>
    <w:rsid w:val="00E140BE"/>
    <w:rsid w:val="00E337D6"/>
    <w:rsid w:val="00E40E05"/>
    <w:rsid w:val="00E84172"/>
    <w:rsid w:val="00E8427C"/>
    <w:rsid w:val="00E9590A"/>
    <w:rsid w:val="00EA07C3"/>
    <w:rsid w:val="00EA146F"/>
    <w:rsid w:val="00EA1C30"/>
    <w:rsid w:val="00EB1045"/>
    <w:rsid w:val="00EB3AEE"/>
    <w:rsid w:val="00EB3D87"/>
    <w:rsid w:val="00EC0F20"/>
    <w:rsid w:val="00EC5BCD"/>
    <w:rsid w:val="00EC766D"/>
    <w:rsid w:val="00ED1221"/>
    <w:rsid w:val="00EE3728"/>
    <w:rsid w:val="00EF0584"/>
    <w:rsid w:val="00F023EF"/>
    <w:rsid w:val="00F11379"/>
    <w:rsid w:val="00F155E1"/>
    <w:rsid w:val="00F21157"/>
    <w:rsid w:val="00F2770B"/>
    <w:rsid w:val="00F45905"/>
    <w:rsid w:val="00F4788C"/>
    <w:rsid w:val="00F54B28"/>
    <w:rsid w:val="00F5698A"/>
    <w:rsid w:val="00F61D9A"/>
    <w:rsid w:val="00F711DA"/>
    <w:rsid w:val="00F71DE6"/>
    <w:rsid w:val="00F744CA"/>
    <w:rsid w:val="00F76754"/>
    <w:rsid w:val="00F8368F"/>
    <w:rsid w:val="00F91166"/>
    <w:rsid w:val="00FD3384"/>
    <w:rsid w:val="00FE27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D24DC"/>
  </w:style>
  <w:style w:type="paragraph" w:styleId="Nagwek1">
    <w:name w:val="heading 1"/>
    <w:basedOn w:val="Bezodstpw"/>
    <w:next w:val="Normalny"/>
    <w:link w:val="Nagwek1Znak"/>
    <w:uiPriority w:val="9"/>
    <w:qFormat/>
    <w:rsid w:val="002060B4"/>
    <w:pPr>
      <w:keepNext/>
      <w:keepLines/>
      <w:numPr>
        <w:numId w:val="1"/>
      </w:numPr>
      <w:spacing w:before="80" w:after="240"/>
      <w:ind w:left="426"/>
      <w:jc w:val="left"/>
      <w:outlineLvl w:val="0"/>
    </w:pPr>
    <w:rPr>
      <w:rFonts w:ascii="Georgia" w:eastAsiaTheme="majorEastAsia" w:hAnsi="Georgia" w:cstheme="majorBidi"/>
      <w:b/>
      <w:bCs/>
      <w:caps/>
      <w:color w:val="2A5010" w:themeColor="accent2" w:themeShade="80"/>
      <w:spacing w:val="4"/>
      <w:sz w:val="32"/>
      <w:szCs w:val="28"/>
      <w:u w:val="single"/>
    </w:rPr>
  </w:style>
  <w:style w:type="paragraph" w:styleId="Nagwek2">
    <w:name w:val="heading 2"/>
    <w:basedOn w:val="Normalny"/>
    <w:next w:val="Normalny"/>
    <w:link w:val="Nagwek2Znak"/>
    <w:uiPriority w:val="9"/>
    <w:unhideWhenUsed/>
    <w:qFormat/>
    <w:rsid w:val="008C1D70"/>
    <w:pPr>
      <w:keepNext/>
      <w:keepLines/>
      <w:spacing w:before="120" w:after="0"/>
      <w:outlineLvl w:val="1"/>
    </w:pPr>
    <w:rPr>
      <w:rFonts w:ascii="Georgia" w:eastAsiaTheme="majorEastAsia" w:hAnsi="Georgia" w:cstheme="majorBidi"/>
      <w:b/>
      <w:bCs/>
      <w:color w:val="2A5010" w:themeColor="accent2" w:themeShade="80"/>
      <w:sz w:val="28"/>
      <w:szCs w:val="28"/>
    </w:rPr>
  </w:style>
  <w:style w:type="paragraph" w:styleId="Nagwek3">
    <w:name w:val="heading 3"/>
    <w:basedOn w:val="Normalny"/>
    <w:next w:val="Normalny"/>
    <w:link w:val="Nagwek3Znak"/>
    <w:uiPriority w:val="9"/>
    <w:unhideWhenUsed/>
    <w:qFormat/>
    <w:rsid w:val="00D948A4"/>
    <w:pPr>
      <w:keepNext/>
      <w:keepLines/>
      <w:spacing w:before="120" w:after="0"/>
      <w:outlineLvl w:val="2"/>
    </w:pPr>
    <w:rPr>
      <w:rFonts w:ascii="Cambria" w:eastAsiaTheme="majorEastAsia" w:hAnsi="Cambria" w:cstheme="majorBidi"/>
      <w:color w:val="6B911C" w:themeColor="accent1" w:themeShade="BF"/>
      <w:spacing w:val="4"/>
      <w:szCs w:val="24"/>
    </w:rPr>
  </w:style>
  <w:style w:type="paragraph" w:styleId="Nagwek4">
    <w:name w:val="heading 4"/>
    <w:basedOn w:val="Normalny"/>
    <w:next w:val="Normalny"/>
    <w:link w:val="Nagwek4Znak"/>
    <w:uiPriority w:val="9"/>
    <w:unhideWhenUsed/>
    <w:qFormat/>
    <w:rsid w:val="00BD24DC"/>
    <w:pPr>
      <w:keepNext/>
      <w:keepLines/>
      <w:spacing w:before="120" w:after="0"/>
      <w:outlineLvl w:val="3"/>
    </w:pPr>
    <w:rPr>
      <w:rFonts w:asciiTheme="majorHAnsi" w:eastAsiaTheme="majorEastAsia" w:hAnsiTheme="majorHAnsi" w:cstheme="majorBidi"/>
      <w:i/>
      <w:iCs/>
      <w:sz w:val="24"/>
      <w:szCs w:val="24"/>
    </w:rPr>
  </w:style>
  <w:style w:type="paragraph" w:styleId="Nagwek5">
    <w:name w:val="heading 5"/>
    <w:basedOn w:val="Normalny"/>
    <w:next w:val="Normalny"/>
    <w:link w:val="Nagwek5Znak"/>
    <w:uiPriority w:val="9"/>
    <w:unhideWhenUsed/>
    <w:qFormat/>
    <w:rsid w:val="00BD24DC"/>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unhideWhenUsed/>
    <w:qFormat/>
    <w:rsid w:val="00BD24DC"/>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unhideWhenUsed/>
    <w:qFormat/>
    <w:rsid w:val="00BD24DC"/>
    <w:pPr>
      <w:keepNext/>
      <w:keepLines/>
      <w:spacing w:before="120" w:after="0"/>
      <w:outlineLvl w:val="6"/>
    </w:pPr>
    <w:rPr>
      <w:i/>
      <w:iCs/>
    </w:rPr>
  </w:style>
  <w:style w:type="paragraph" w:styleId="Nagwek8">
    <w:name w:val="heading 8"/>
    <w:basedOn w:val="Normalny"/>
    <w:next w:val="Normalny"/>
    <w:link w:val="Nagwek8Znak"/>
    <w:uiPriority w:val="9"/>
    <w:unhideWhenUsed/>
    <w:qFormat/>
    <w:rsid w:val="00BD24DC"/>
    <w:pPr>
      <w:keepNext/>
      <w:keepLines/>
      <w:spacing w:before="120" w:after="0"/>
      <w:outlineLvl w:val="7"/>
    </w:pPr>
    <w:rPr>
      <w:b/>
      <w:bCs/>
    </w:rPr>
  </w:style>
  <w:style w:type="paragraph" w:styleId="Nagwek9">
    <w:name w:val="heading 9"/>
    <w:basedOn w:val="Normalny"/>
    <w:next w:val="Normalny"/>
    <w:link w:val="Nagwek9Znak"/>
    <w:uiPriority w:val="9"/>
    <w:unhideWhenUsed/>
    <w:qFormat/>
    <w:rsid w:val="00BD24DC"/>
    <w:pPr>
      <w:keepNext/>
      <w:keepLines/>
      <w:spacing w:before="120" w:after="0"/>
      <w:outlineLvl w:val="8"/>
    </w:pPr>
    <w:rPr>
      <w:i/>
      <w:iC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BD24DC"/>
    <w:pPr>
      <w:spacing w:after="0" w:line="240" w:lineRule="auto"/>
    </w:pPr>
  </w:style>
  <w:style w:type="character" w:customStyle="1" w:styleId="Nagwek1Znak">
    <w:name w:val="Nagłówek 1 Znak"/>
    <w:basedOn w:val="Domylnaczcionkaakapitu"/>
    <w:link w:val="Nagwek1"/>
    <w:uiPriority w:val="9"/>
    <w:rsid w:val="002060B4"/>
    <w:rPr>
      <w:rFonts w:ascii="Georgia" w:eastAsiaTheme="majorEastAsia" w:hAnsi="Georgia" w:cstheme="majorBidi"/>
      <w:b/>
      <w:bCs/>
      <w:caps/>
      <w:color w:val="2A5010" w:themeColor="accent2" w:themeShade="80"/>
      <w:spacing w:val="4"/>
      <w:sz w:val="32"/>
      <w:szCs w:val="28"/>
      <w:u w:val="single"/>
    </w:rPr>
  </w:style>
  <w:style w:type="character" w:customStyle="1" w:styleId="Nagwek2Znak">
    <w:name w:val="Nagłówek 2 Znak"/>
    <w:basedOn w:val="Domylnaczcionkaakapitu"/>
    <w:link w:val="Nagwek2"/>
    <w:uiPriority w:val="9"/>
    <w:rsid w:val="008C1D70"/>
    <w:rPr>
      <w:rFonts w:ascii="Georgia" w:eastAsiaTheme="majorEastAsia" w:hAnsi="Georgia" w:cstheme="majorBidi"/>
      <w:b/>
      <w:bCs/>
      <w:color w:val="2A5010" w:themeColor="accent2" w:themeShade="80"/>
      <w:sz w:val="28"/>
      <w:szCs w:val="28"/>
    </w:rPr>
  </w:style>
  <w:style w:type="character" w:customStyle="1" w:styleId="Nagwek3Znak">
    <w:name w:val="Nagłówek 3 Znak"/>
    <w:basedOn w:val="Domylnaczcionkaakapitu"/>
    <w:link w:val="Nagwek3"/>
    <w:uiPriority w:val="9"/>
    <w:rsid w:val="00D948A4"/>
    <w:rPr>
      <w:rFonts w:ascii="Cambria" w:eastAsiaTheme="majorEastAsia" w:hAnsi="Cambria" w:cstheme="majorBidi"/>
      <w:color w:val="6B911C" w:themeColor="accent1" w:themeShade="BF"/>
      <w:spacing w:val="4"/>
      <w:szCs w:val="24"/>
    </w:rPr>
  </w:style>
  <w:style w:type="character" w:customStyle="1" w:styleId="Nagwek4Znak">
    <w:name w:val="Nagłówek 4 Znak"/>
    <w:basedOn w:val="Domylnaczcionkaakapitu"/>
    <w:link w:val="Nagwek4"/>
    <w:uiPriority w:val="9"/>
    <w:rsid w:val="00BD24DC"/>
    <w:rPr>
      <w:rFonts w:asciiTheme="majorHAnsi" w:eastAsiaTheme="majorEastAsia" w:hAnsiTheme="majorHAnsi" w:cstheme="majorBidi"/>
      <w:i/>
      <w:iCs/>
      <w:sz w:val="24"/>
      <w:szCs w:val="24"/>
    </w:rPr>
  </w:style>
  <w:style w:type="character" w:customStyle="1" w:styleId="Nagwek5Znak">
    <w:name w:val="Nagłówek 5 Znak"/>
    <w:basedOn w:val="Domylnaczcionkaakapitu"/>
    <w:link w:val="Nagwek5"/>
    <w:uiPriority w:val="9"/>
    <w:rsid w:val="00BD24DC"/>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rsid w:val="00BD24DC"/>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rsid w:val="00BD24DC"/>
    <w:rPr>
      <w:i/>
      <w:iCs/>
    </w:rPr>
  </w:style>
  <w:style w:type="character" w:customStyle="1" w:styleId="Nagwek8Znak">
    <w:name w:val="Nagłówek 8 Znak"/>
    <w:basedOn w:val="Domylnaczcionkaakapitu"/>
    <w:link w:val="Nagwek8"/>
    <w:uiPriority w:val="9"/>
    <w:rsid w:val="00BD24DC"/>
    <w:rPr>
      <w:b/>
      <w:bCs/>
    </w:rPr>
  </w:style>
  <w:style w:type="character" w:customStyle="1" w:styleId="Nagwek9Znak">
    <w:name w:val="Nagłówek 9 Znak"/>
    <w:basedOn w:val="Domylnaczcionkaakapitu"/>
    <w:link w:val="Nagwek9"/>
    <w:uiPriority w:val="9"/>
    <w:rsid w:val="00BD24DC"/>
    <w:rPr>
      <w:i/>
      <w:iCs/>
    </w:rPr>
  </w:style>
  <w:style w:type="paragraph" w:styleId="Legenda">
    <w:name w:val="caption"/>
    <w:basedOn w:val="Normalny"/>
    <w:next w:val="Normalny"/>
    <w:uiPriority w:val="35"/>
    <w:unhideWhenUsed/>
    <w:qFormat/>
    <w:rsid w:val="00BD24DC"/>
    <w:rPr>
      <w:b/>
      <w:bCs/>
      <w:sz w:val="18"/>
      <w:szCs w:val="18"/>
    </w:rPr>
  </w:style>
  <w:style w:type="paragraph" w:styleId="Tytu">
    <w:name w:val="Title"/>
    <w:basedOn w:val="Normalny"/>
    <w:next w:val="Normalny"/>
    <w:link w:val="TytuZnak"/>
    <w:uiPriority w:val="10"/>
    <w:qFormat/>
    <w:rsid w:val="00BD24D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BD24DC"/>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BD24DC"/>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BD24DC"/>
    <w:rPr>
      <w:rFonts w:asciiTheme="majorHAnsi" w:eastAsiaTheme="majorEastAsia" w:hAnsiTheme="majorHAnsi" w:cstheme="majorBidi"/>
      <w:sz w:val="24"/>
      <w:szCs w:val="24"/>
    </w:rPr>
  </w:style>
  <w:style w:type="character" w:styleId="Pogrubienie">
    <w:name w:val="Strong"/>
    <w:basedOn w:val="Domylnaczcionkaakapitu"/>
    <w:uiPriority w:val="22"/>
    <w:qFormat/>
    <w:rsid w:val="00BD24DC"/>
    <w:rPr>
      <w:b/>
      <w:bCs/>
      <w:color w:val="auto"/>
    </w:rPr>
  </w:style>
  <w:style w:type="character" w:styleId="Uwydatnienie">
    <w:name w:val="Emphasis"/>
    <w:basedOn w:val="Domylnaczcionkaakapitu"/>
    <w:uiPriority w:val="20"/>
    <w:qFormat/>
    <w:rsid w:val="00BD24DC"/>
    <w:rPr>
      <w:i/>
      <w:iCs/>
      <w:color w:val="auto"/>
    </w:rPr>
  </w:style>
  <w:style w:type="paragraph" w:styleId="Cytat">
    <w:name w:val="Quote"/>
    <w:basedOn w:val="Normalny"/>
    <w:next w:val="Normalny"/>
    <w:link w:val="CytatZnak"/>
    <w:uiPriority w:val="29"/>
    <w:qFormat/>
    <w:rsid w:val="00BD24D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BD24DC"/>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BD24D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BD24DC"/>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BD24DC"/>
    <w:rPr>
      <w:i/>
      <w:iCs/>
      <w:color w:val="auto"/>
    </w:rPr>
  </w:style>
  <w:style w:type="character" w:styleId="Wyrnienieintensywne">
    <w:name w:val="Intense Emphasis"/>
    <w:basedOn w:val="Domylnaczcionkaakapitu"/>
    <w:uiPriority w:val="21"/>
    <w:qFormat/>
    <w:rsid w:val="00BD24DC"/>
    <w:rPr>
      <w:b/>
      <w:bCs/>
      <w:i/>
      <w:iCs/>
      <w:color w:val="auto"/>
    </w:rPr>
  </w:style>
  <w:style w:type="character" w:styleId="Odwoaniedelikatne">
    <w:name w:val="Subtle Reference"/>
    <w:basedOn w:val="Domylnaczcionkaakapitu"/>
    <w:uiPriority w:val="31"/>
    <w:qFormat/>
    <w:rsid w:val="00BD24DC"/>
    <w:rPr>
      <w:smallCaps/>
      <w:color w:val="auto"/>
      <w:u w:val="single" w:color="7F7F7F" w:themeColor="text1" w:themeTint="80"/>
    </w:rPr>
  </w:style>
  <w:style w:type="character" w:styleId="Odwoanieintensywne">
    <w:name w:val="Intense Reference"/>
    <w:basedOn w:val="Domylnaczcionkaakapitu"/>
    <w:uiPriority w:val="32"/>
    <w:qFormat/>
    <w:rsid w:val="00BD24DC"/>
    <w:rPr>
      <w:b/>
      <w:bCs/>
      <w:smallCaps/>
      <w:color w:val="auto"/>
      <w:u w:val="single"/>
    </w:rPr>
  </w:style>
  <w:style w:type="character" w:styleId="Tytuksiki">
    <w:name w:val="Book Title"/>
    <w:basedOn w:val="Domylnaczcionkaakapitu"/>
    <w:uiPriority w:val="33"/>
    <w:qFormat/>
    <w:rsid w:val="00BD24DC"/>
    <w:rPr>
      <w:b/>
      <w:bCs/>
      <w:smallCaps/>
      <w:color w:val="auto"/>
    </w:rPr>
  </w:style>
  <w:style w:type="paragraph" w:styleId="Nagwekspisutreci">
    <w:name w:val="TOC Heading"/>
    <w:basedOn w:val="Nagwek1"/>
    <w:next w:val="Normalny"/>
    <w:uiPriority w:val="39"/>
    <w:unhideWhenUsed/>
    <w:qFormat/>
    <w:rsid w:val="00BD24DC"/>
    <w:pPr>
      <w:outlineLvl w:val="9"/>
    </w:pPr>
  </w:style>
  <w:style w:type="paragraph" w:styleId="Nagwek">
    <w:name w:val="header"/>
    <w:basedOn w:val="Normalny"/>
    <w:link w:val="NagwekZnak"/>
    <w:uiPriority w:val="99"/>
    <w:unhideWhenUsed/>
    <w:rsid w:val="00F7675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76754"/>
  </w:style>
  <w:style w:type="paragraph" w:styleId="Stopka">
    <w:name w:val="footer"/>
    <w:basedOn w:val="Normalny"/>
    <w:link w:val="StopkaZnak"/>
    <w:uiPriority w:val="99"/>
    <w:unhideWhenUsed/>
    <w:rsid w:val="00F7675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76754"/>
  </w:style>
  <w:style w:type="character" w:customStyle="1" w:styleId="Tytuksiki1">
    <w:name w:val="Tytuł książki1"/>
    <w:rsid w:val="00F76754"/>
    <w:rPr>
      <w:b/>
      <w:bCs/>
      <w:smallCaps/>
      <w:spacing w:val="5"/>
    </w:rPr>
  </w:style>
  <w:style w:type="table" w:customStyle="1" w:styleId="redniecieniowanie1akcent31">
    <w:name w:val="Średnie cieniowanie 1 — akcent 31"/>
    <w:basedOn w:val="Standardowy"/>
    <w:next w:val="redniecieniowanie1akcent3"/>
    <w:uiPriority w:val="63"/>
    <w:rsid w:val="00BD24DC"/>
    <w:pPr>
      <w:spacing w:after="0" w:line="240" w:lineRule="auto"/>
    </w:pPr>
    <w:rPr>
      <w:rFonts w:ascii="Calibri" w:eastAsia="Times New Roman" w:hAnsi="Calibri" w:cs="Times New Roman"/>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dniecieniowanie1akcent3">
    <w:name w:val="Medium Shading 1 Accent 3"/>
    <w:basedOn w:val="Standardowy"/>
    <w:uiPriority w:val="63"/>
    <w:unhideWhenUsed/>
    <w:rsid w:val="00BD24DC"/>
    <w:pPr>
      <w:spacing w:after="0" w:line="240" w:lineRule="auto"/>
    </w:pPr>
    <w:tblPr>
      <w:tblStyleRowBandSize w:val="1"/>
      <w:tblStyleColBandSize w:val="1"/>
      <w:tblBorders>
        <w:top w:val="single" w:sz="8" w:space="0" w:color="ECCA56" w:themeColor="accent3" w:themeTint="BF"/>
        <w:left w:val="single" w:sz="8" w:space="0" w:color="ECCA56" w:themeColor="accent3" w:themeTint="BF"/>
        <w:bottom w:val="single" w:sz="8" w:space="0" w:color="ECCA56" w:themeColor="accent3" w:themeTint="BF"/>
        <w:right w:val="single" w:sz="8" w:space="0" w:color="ECCA56" w:themeColor="accent3" w:themeTint="BF"/>
        <w:insideH w:val="single" w:sz="8" w:space="0" w:color="ECCA56" w:themeColor="accent3" w:themeTint="BF"/>
      </w:tblBorders>
    </w:tblPr>
    <w:tblStylePr w:type="firstRow">
      <w:pPr>
        <w:spacing w:before="0" w:after="0" w:line="240" w:lineRule="auto"/>
      </w:pPr>
      <w:rPr>
        <w:b/>
        <w:bCs/>
        <w:color w:val="FFFFFF" w:themeColor="background1"/>
      </w:rPr>
      <w:tblPr/>
      <w:tcPr>
        <w:tcBorders>
          <w:top w:val="single" w:sz="8" w:space="0" w:color="ECCA56" w:themeColor="accent3" w:themeTint="BF"/>
          <w:left w:val="single" w:sz="8" w:space="0" w:color="ECCA56" w:themeColor="accent3" w:themeTint="BF"/>
          <w:bottom w:val="single" w:sz="8" w:space="0" w:color="ECCA56" w:themeColor="accent3" w:themeTint="BF"/>
          <w:right w:val="single" w:sz="8" w:space="0" w:color="ECCA56" w:themeColor="accent3" w:themeTint="BF"/>
          <w:insideH w:val="nil"/>
          <w:insideV w:val="nil"/>
        </w:tcBorders>
        <w:shd w:val="clear" w:color="auto" w:fill="E6B91E" w:themeFill="accent3"/>
      </w:tcPr>
    </w:tblStylePr>
    <w:tblStylePr w:type="lastRow">
      <w:pPr>
        <w:spacing w:before="0" w:after="0" w:line="240" w:lineRule="auto"/>
      </w:pPr>
      <w:rPr>
        <w:b/>
        <w:bCs/>
      </w:rPr>
      <w:tblPr/>
      <w:tcPr>
        <w:tcBorders>
          <w:top w:val="double" w:sz="6" w:space="0" w:color="ECCA56" w:themeColor="accent3" w:themeTint="BF"/>
          <w:left w:val="single" w:sz="8" w:space="0" w:color="ECCA56" w:themeColor="accent3" w:themeTint="BF"/>
          <w:bottom w:val="single" w:sz="8" w:space="0" w:color="ECCA56" w:themeColor="accent3" w:themeTint="BF"/>
          <w:right w:val="single" w:sz="8" w:space="0" w:color="ECCA5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EDC7" w:themeFill="accent3" w:themeFillTint="3F"/>
      </w:tcPr>
    </w:tblStylePr>
    <w:tblStylePr w:type="band1Horz">
      <w:tblPr/>
      <w:tcPr>
        <w:tcBorders>
          <w:insideH w:val="nil"/>
          <w:insideV w:val="nil"/>
        </w:tcBorders>
        <w:shd w:val="clear" w:color="auto" w:fill="F8EDC7" w:themeFill="accent3" w:themeFillTint="3F"/>
      </w:tcPr>
    </w:tblStylePr>
    <w:tblStylePr w:type="band2Horz">
      <w:tblPr/>
      <w:tcPr>
        <w:tcBorders>
          <w:insideH w:val="nil"/>
          <w:insideV w:val="nil"/>
        </w:tcBorders>
      </w:tcPr>
    </w:tblStylePr>
  </w:style>
  <w:style w:type="table" w:customStyle="1" w:styleId="Tabelasiatki1jasnaakcent11">
    <w:name w:val="Tabela siatki 1 — jasna — akcent 11"/>
    <w:basedOn w:val="Standardowy"/>
    <w:uiPriority w:val="46"/>
    <w:rsid w:val="00BD24DC"/>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customStyle="1" w:styleId="Tabelasiatki2akcent11">
    <w:name w:val="Tabela siatki 2 — akcent 11"/>
    <w:basedOn w:val="Standardowy"/>
    <w:uiPriority w:val="47"/>
    <w:rsid w:val="00BD24DC"/>
    <w:pPr>
      <w:spacing w:after="0" w:line="240" w:lineRule="auto"/>
    </w:pPr>
    <w:tblPr>
      <w:tblStyleRowBandSize w:val="1"/>
      <w:tblStyleColBandSize w:val="1"/>
      <w:tblBorders>
        <w:top w:val="single" w:sz="2" w:space="0" w:color="BFE373" w:themeColor="accent1" w:themeTint="99"/>
        <w:bottom w:val="single" w:sz="2" w:space="0" w:color="BFE373" w:themeColor="accent1" w:themeTint="99"/>
        <w:insideH w:val="single" w:sz="2" w:space="0" w:color="BFE373" w:themeColor="accent1" w:themeTint="99"/>
        <w:insideV w:val="single" w:sz="2" w:space="0" w:color="BFE373" w:themeColor="accent1" w:themeTint="99"/>
      </w:tblBorders>
    </w:tblPr>
    <w:tblStylePr w:type="firstRow">
      <w:rPr>
        <w:b/>
        <w:bCs/>
      </w:rPr>
      <w:tblPr/>
      <w:tcPr>
        <w:tcBorders>
          <w:top w:val="nil"/>
          <w:bottom w:val="single" w:sz="12" w:space="0" w:color="BFE373" w:themeColor="accent1" w:themeTint="99"/>
          <w:insideH w:val="nil"/>
          <w:insideV w:val="nil"/>
        </w:tcBorders>
        <w:shd w:val="clear" w:color="auto" w:fill="FFFFFF" w:themeFill="background1"/>
      </w:tcPr>
    </w:tblStylePr>
    <w:tblStylePr w:type="lastRow">
      <w:rPr>
        <w:b/>
        <w:bCs/>
      </w:rPr>
      <w:tblPr/>
      <w:tcPr>
        <w:tcBorders>
          <w:top w:val="double" w:sz="2" w:space="0" w:color="BFE3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paragraph" w:styleId="Akapitzlist">
    <w:name w:val="List Paragraph"/>
    <w:basedOn w:val="Normalny"/>
    <w:link w:val="AkapitzlistZnak"/>
    <w:uiPriority w:val="34"/>
    <w:qFormat/>
    <w:rsid w:val="00BD24DC"/>
    <w:pPr>
      <w:ind w:left="720"/>
      <w:contextualSpacing/>
    </w:pPr>
  </w:style>
  <w:style w:type="character" w:customStyle="1" w:styleId="AkapitzlistZnak">
    <w:name w:val="Akapit z listą Znak"/>
    <w:link w:val="Akapitzlist"/>
    <w:uiPriority w:val="34"/>
    <w:rsid w:val="00E07AC4"/>
  </w:style>
  <w:style w:type="character" w:styleId="Hipercze">
    <w:name w:val="Hyperlink"/>
    <w:basedOn w:val="Domylnaczcionkaakapitu"/>
    <w:uiPriority w:val="99"/>
    <w:unhideWhenUsed/>
    <w:rsid w:val="00EA1C30"/>
    <w:rPr>
      <w:color w:val="0000FF"/>
      <w:u w:val="single"/>
    </w:rPr>
  </w:style>
  <w:style w:type="paragraph" w:styleId="Tekstprzypisudolnego">
    <w:name w:val="footnote text"/>
    <w:aliases w:val="Tekst przypisu,Podrozdział"/>
    <w:basedOn w:val="Normalny"/>
    <w:link w:val="TekstprzypisudolnegoZnak"/>
    <w:unhideWhenUsed/>
    <w:rsid w:val="008D33B9"/>
    <w:pPr>
      <w:spacing w:after="0" w:line="240" w:lineRule="auto"/>
    </w:pPr>
    <w:rPr>
      <w:rFonts w:ascii="Calibri" w:eastAsia="Times New Roman" w:hAnsi="Calibri" w:cs="Times New Roman"/>
      <w:sz w:val="20"/>
      <w:szCs w:val="20"/>
    </w:rPr>
  </w:style>
  <w:style w:type="character" w:customStyle="1" w:styleId="TekstprzypisudolnegoZnak">
    <w:name w:val="Tekst przypisu dolnego Znak"/>
    <w:aliases w:val="Tekst przypisu Znak,Podrozdział Znak"/>
    <w:basedOn w:val="Domylnaczcionkaakapitu"/>
    <w:link w:val="Tekstprzypisudolnego"/>
    <w:uiPriority w:val="99"/>
    <w:rsid w:val="008D33B9"/>
    <w:rPr>
      <w:rFonts w:ascii="Calibri" w:eastAsia="Times New Roman" w:hAnsi="Calibri" w:cs="Times New Roman"/>
      <w:sz w:val="20"/>
      <w:szCs w:val="20"/>
    </w:rPr>
  </w:style>
  <w:style w:type="character" w:styleId="Odwoanieprzypisudolnego">
    <w:name w:val="footnote reference"/>
    <w:semiHidden/>
    <w:unhideWhenUsed/>
    <w:rsid w:val="008D33B9"/>
    <w:rPr>
      <w:vertAlign w:val="superscript"/>
    </w:rPr>
  </w:style>
  <w:style w:type="character" w:customStyle="1" w:styleId="mw-headline">
    <w:name w:val="mw-headline"/>
    <w:basedOn w:val="Domylnaczcionkaakapitu"/>
    <w:rsid w:val="00370639"/>
  </w:style>
  <w:style w:type="table" w:customStyle="1" w:styleId="Tabelalisty1jasnaakcent21">
    <w:name w:val="Tabela listy 1 — jasna — akcent 21"/>
    <w:basedOn w:val="Standardowy"/>
    <w:uiPriority w:val="46"/>
    <w:rsid w:val="00370639"/>
    <w:pPr>
      <w:spacing w:after="0" w:line="240" w:lineRule="auto"/>
      <w:jc w:val="left"/>
    </w:pPr>
    <w:rPr>
      <w:rFonts w:eastAsiaTheme="minorHAnsi"/>
    </w:rPr>
    <w:tblPr>
      <w:tblStyleRowBandSize w:val="1"/>
      <w:tblStyleColBandSize w:val="1"/>
    </w:tblPr>
    <w:tblStylePr w:type="firstRow">
      <w:rPr>
        <w:b/>
        <w:bCs/>
      </w:rPr>
      <w:tblPr/>
      <w:tcPr>
        <w:tcBorders>
          <w:bottom w:val="single" w:sz="4" w:space="0" w:color="93DE61" w:themeColor="accent2" w:themeTint="99"/>
        </w:tcBorders>
      </w:tcPr>
    </w:tblStylePr>
    <w:tblStylePr w:type="lastRow">
      <w:rPr>
        <w:b/>
        <w:bCs/>
      </w:rPr>
      <w:tblPr/>
      <w:tcPr>
        <w:tcBorders>
          <w:top w:val="sing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customStyle="1" w:styleId="Tabelalisty1jasnaakcent11">
    <w:name w:val="Tabela listy 1 — jasna — akcent 11"/>
    <w:basedOn w:val="Standardowy"/>
    <w:uiPriority w:val="46"/>
    <w:rsid w:val="000918D5"/>
    <w:pPr>
      <w:spacing w:after="0" w:line="240" w:lineRule="auto"/>
    </w:pPr>
    <w:tblPr>
      <w:tblStyleRowBandSize w:val="1"/>
      <w:tblStyleColBandSize w:val="1"/>
    </w:tblPr>
    <w:tblStylePr w:type="firstRow">
      <w:rPr>
        <w:b/>
        <w:bCs/>
      </w:rPr>
      <w:tblPr/>
      <w:tcPr>
        <w:tcBorders>
          <w:bottom w:val="single" w:sz="4" w:space="0" w:color="BFE373" w:themeColor="accent1" w:themeTint="99"/>
        </w:tcBorders>
      </w:tcPr>
    </w:tblStylePr>
    <w:tblStylePr w:type="lastRow">
      <w:rPr>
        <w:b/>
        <w:bCs/>
      </w:rPr>
      <w:tblPr/>
      <w:tcPr>
        <w:tcBorders>
          <w:top w:val="sing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Tabela-Siatka">
    <w:name w:val="Table Grid"/>
    <w:basedOn w:val="Standardowy"/>
    <w:uiPriority w:val="59"/>
    <w:rsid w:val="00887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
    <w:name w:val="Tabela siatki 4 — akcent 11"/>
    <w:basedOn w:val="Standardowy"/>
    <w:uiPriority w:val="49"/>
    <w:rsid w:val="00887E17"/>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insideV w:val="nil"/>
        </w:tcBorders>
        <w:shd w:val="clear" w:color="auto" w:fill="90C226" w:themeFill="accent1"/>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customStyle="1" w:styleId="Tabelasiatki6kolorowaakcent11">
    <w:name w:val="Tabela siatki 6 — kolorowa — akcent 11"/>
    <w:basedOn w:val="Standardowy"/>
    <w:uiPriority w:val="51"/>
    <w:rsid w:val="00887E17"/>
    <w:pPr>
      <w:spacing w:after="0" w:line="240" w:lineRule="auto"/>
    </w:pPr>
    <w:rPr>
      <w:color w:val="6B911C" w:themeColor="accent1" w:themeShade="BF"/>
    </w:r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character" w:customStyle="1" w:styleId="cnd-tag-blue">
    <w:name w:val="cnd-tag-blue"/>
    <w:basedOn w:val="Domylnaczcionkaakapitu"/>
    <w:rsid w:val="00215AF8"/>
  </w:style>
  <w:style w:type="character" w:customStyle="1" w:styleId="cnd-tag-red">
    <w:name w:val="cnd-tag-red"/>
    <w:basedOn w:val="Domylnaczcionkaakapitu"/>
    <w:rsid w:val="00215AF8"/>
  </w:style>
  <w:style w:type="character" w:customStyle="1" w:styleId="cnd-tag-yellow">
    <w:name w:val="cnd-tag-yellow"/>
    <w:basedOn w:val="Domylnaczcionkaakapitu"/>
    <w:rsid w:val="00215AF8"/>
  </w:style>
  <w:style w:type="paragraph" w:customStyle="1" w:styleId="Tekstpodstawowy21">
    <w:name w:val="Tekst podstawowy 21"/>
    <w:basedOn w:val="Normalny"/>
    <w:rsid w:val="003D3530"/>
    <w:pPr>
      <w:suppressAutoHyphens/>
      <w:spacing w:after="0" w:line="240" w:lineRule="auto"/>
      <w:jc w:val="center"/>
    </w:pPr>
    <w:rPr>
      <w:rFonts w:ascii="Times New Roman" w:eastAsia="Times New Roman" w:hAnsi="Times New Roman" w:cs="Times New Roman"/>
      <w:b/>
      <w:bCs/>
      <w:sz w:val="56"/>
      <w:szCs w:val="20"/>
      <w:lang w:eastAsia="ar-SA"/>
    </w:rPr>
  </w:style>
  <w:style w:type="paragraph" w:styleId="Tekstdymka">
    <w:name w:val="Balloon Text"/>
    <w:basedOn w:val="Normalny"/>
    <w:link w:val="TekstdymkaZnak"/>
    <w:uiPriority w:val="99"/>
    <w:semiHidden/>
    <w:unhideWhenUsed/>
    <w:rsid w:val="006F36F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36F4"/>
    <w:rPr>
      <w:rFonts w:ascii="Segoe UI" w:hAnsi="Segoe UI" w:cs="Segoe UI"/>
      <w:sz w:val="18"/>
      <w:szCs w:val="18"/>
    </w:rPr>
  </w:style>
  <w:style w:type="character" w:customStyle="1" w:styleId="apple-converted-space">
    <w:name w:val="apple-converted-space"/>
    <w:basedOn w:val="Domylnaczcionkaakapitu"/>
    <w:rsid w:val="00FD3384"/>
  </w:style>
  <w:style w:type="table" w:styleId="Jasnecieniowanieakcent2">
    <w:name w:val="Light Shading Accent 2"/>
    <w:basedOn w:val="Standardowy"/>
    <w:uiPriority w:val="60"/>
    <w:rsid w:val="00E04F84"/>
    <w:pPr>
      <w:spacing w:after="0" w:line="240" w:lineRule="auto"/>
      <w:jc w:val="left"/>
    </w:pPr>
    <w:rPr>
      <w:rFonts w:eastAsiaTheme="minorHAnsi"/>
      <w:color w:val="3E7718" w:themeColor="accent2" w:themeShade="BF"/>
    </w:rPr>
    <w:tblPr>
      <w:tblStyleRowBandSize w:val="1"/>
      <w:tblStyleColBandSize w:val="1"/>
      <w:tblBorders>
        <w:top w:val="single" w:sz="8" w:space="0" w:color="54A021" w:themeColor="accent2"/>
        <w:bottom w:val="single" w:sz="8" w:space="0" w:color="54A021" w:themeColor="accent2"/>
      </w:tblBorders>
    </w:tblPr>
    <w:tblStylePr w:type="firstRow">
      <w:pPr>
        <w:spacing w:before="0" w:after="0" w:line="240" w:lineRule="auto"/>
      </w:pPr>
      <w:rPr>
        <w:b/>
        <w:bCs/>
      </w:rPr>
      <w:tblPr/>
      <w:tcPr>
        <w:tcBorders>
          <w:top w:val="single" w:sz="8" w:space="0" w:color="54A021" w:themeColor="accent2"/>
          <w:left w:val="nil"/>
          <w:bottom w:val="single" w:sz="8" w:space="0" w:color="54A021" w:themeColor="accent2"/>
          <w:right w:val="nil"/>
          <w:insideH w:val="nil"/>
          <w:insideV w:val="nil"/>
        </w:tcBorders>
      </w:tcPr>
    </w:tblStylePr>
    <w:tblStylePr w:type="lastRow">
      <w:pPr>
        <w:spacing w:before="0" w:after="0" w:line="240" w:lineRule="auto"/>
      </w:pPr>
      <w:rPr>
        <w:b/>
        <w:bCs/>
      </w:rPr>
      <w:tblPr/>
      <w:tcPr>
        <w:tcBorders>
          <w:top w:val="single" w:sz="8" w:space="0" w:color="54A021" w:themeColor="accent2"/>
          <w:left w:val="nil"/>
          <w:bottom w:val="single" w:sz="8" w:space="0" w:color="54A02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1BE" w:themeFill="accent2" w:themeFillTint="3F"/>
      </w:tcPr>
    </w:tblStylePr>
    <w:tblStylePr w:type="band1Horz">
      <w:tblPr/>
      <w:tcPr>
        <w:tcBorders>
          <w:left w:val="nil"/>
          <w:right w:val="nil"/>
          <w:insideH w:val="nil"/>
          <w:insideV w:val="nil"/>
        </w:tcBorders>
        <w:shd w:val="clear" w:color="auto" w:fill="D2F1BE" w:themeFill="accent2" w:themeFillTint="3F"/>
      </w:tcPr>
    </w:tblStylePr>
  </w:style>
  <w:style w:type="paragraph" w:styleId="Tekstpodstawowywcity">
    <w:name w:val="Body Text Indent"/>
    <w:basedOn w:val="Normalny"/>
    <w:link w:val="TekstpodstawowywcityZnak"/>
    <w:uiPriority w:val="99"/>
    <w:semiHidden/>
    <w:unhideWhenUsed/>
    <w:rsid w:val="002923A6"/>
    <w:pPr>
      <w:spacing w:before="120" w:after="120" w:line="360" w:lineRule="auto"/>
      <w:ind w:left="283"/>
    </w:pPr>
    <w:rPr>
      <w:rFonts w:ascii="Calibri" w:eastAsia="Times New Roman" w:hAnsi="Calibri" w:cs="Times New Roman"/>
    </w:rPr>
  </w:style>
  <w:style w:type="character" w:customStyle="1" w:styleId="TekstpodstawowywcityZnak">
    <w:name w:val="Tekst podstawowy wcięty Znak"/>
    <w:basedOn w:val="Domylnaczcionkaakapitu"/>
    <w:link w:val="Tekstpodstawowywcity"/>
    <w:uiPriority w:val="99"/>
    <w:semiHidden/>
    <w:rsid w:val="002923A6"/>
    <w:rPr>
      <w:rFonts w:ascii="Calibri" w:eastAsia="Times New Roman" w:hAnsi="Calibri" w:cs="Times New Roman"/>
    </w:rPr>
  </w:style>
  <w:style w:type="paragraph" w:customStyle="1" w:styleId="punkty">
    <w:name w:val="punkty"/>
    <w:basedOn w:val="Akapitzlist"/>
    <w:qFormat/>
    <w:rsid w:val="002923A6"/>
    <w:pPr>
      <w:numPr>
        <w:numId w:val="49"/>
      </w:numPr>
      <w:spacing w:before="120" w:after="120" w:line="360" w:lineRule="auto"/>
      <w:contextualSpacing w:val="0"/>
      <w:outlineLvl w:val="4"/>
    </w:pPr>
    <w:rPr>
      <w:rFonts w:ascii="Cambria" w:eastAsia="Times New Roman" w:hAnsi="Cambria" w:cs="Times New Roman"/>
    </w:rPr>
  </w:style>
  <w:style w:type="paragraph" w:customStyle="1" w:styleId="Default">
    <w:name w:val="Default"/>
    <w:rsid w:val="002923A6"/>
    <w:pPr>
      <w:autoSpaceDE w:val="0"/>
      <w:autoSpaceDN w:val="0"/>
      <w:adjustRightInd w:val="0"/>
      <w:spacing w:after="0" w:line="240" w:lineRule="auto"/>
      <w:jc w:val="left"/>
    </w:pPr>
    <w:rPr>
      <w:rFonts w:ascii="Garamond" w:eastAsia="Times New Roman" w:hAnsi="Garamond" w:cs="Garamond"/>
      <w:color w:val="000000"/>
      <w:sz w:val="24"/>
      <w:szCs w:val="24"/>
      <w:lang w:eastAsia="pl-PL"/>
    </w:rPr>
  </w:style>
  <w:style w:type="paragraph" w:styleId="NormalnyWeb">
    <w:name w:val="Normal (Web)"/>
    <w:basedOn w:val="Normalny"/>
    <w:uiPriority w:val="99"/>
    <w:unhideWhenUsed/>
    <w:rsid w:val="002923A6"/>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Spistreci1">
    <w:name w:val="toc 1"/>
    <w:basedOn w:val="Normalny"/>
    <w:next w:val="Normalny"/>
    <w:autoRedefine/>
    <w:uiPriority w:val="39"/>
    <w:unhideWhenUsed/>
    <w:rsid w:val="002923A6"/>
    <w:pPr>
      <w:spacing w:before="360" w:after="360"/>
      <w:jc w:val="left"/>
    </w:pPr>
    <w:rPr>
      <w:b/>
      <w:bCs/>
      <w:caps/>
      <w:u w:val="single"/>
    </w:rPr>
  </w:style>
  <w:style w:type="paragraph" w:styleId="Spistreci2">
    <w:name w:val="toc 2"/>
    <w:basedOn w:val="Normalny"/>
    <w:next w:val="Normalny"/>
    <w:autoRedefine/>
    <w:uiPriority w:val="39"/>
    <w:unhideWhenUsed/>
    <w:rsid w:val="002923A6"/>
    <w:pPr>
      <w:spacing w:after="0"/>
      <w:jc w:val="left"/>
    </w:pPr>
    <w:rPr>
      <w:b/>
      <w:bCs/>
      <w:smallCaps/>
    </w:rPr>
  </w:style>
  <w:style w:type="paragraph" w:styleId="Spistreci3">
    <w:name w:val="toc 3"/>
    <w:basedOn w:val="Normalny"/>
    <w:next w:val="Normalny"/>
    <w:autoRedefine/>
    <w:uiPriority w:val="39"/>
    <w:unhideWhenUsed/>
    <w:rsid w:val="002923A6"/>
    <w:pPr>
      <w:spacing w:after="0"/>
      <w:jc w:val="left"/>
    </w:pPr>
    <w:rPr>
      <w:smallCaps/>
    </w:rPr>
  </w:style>
  <w:style w:type="paragraph" w:styleId="Spisilustracji">
    <w:name w:val="table of figures"/>
    <w:basedOn w:val="Normalny"/>
    <w:next w:val="Normalny"/>
    <w:uiPriority w:val="99"/>
    <w:unhideWhenUsed/>
    <w:rsid w:val="002923A6"/>
    <w:pPr>
      <w:spacing w:after="0" w:line="360" w:lineRule="auto"/>
      <w:ind w:left="440" w:hanging="440"/>
      <w:jc w:val="left"/>
    </w:pPr>
    <w:rPr>
      <w:rFonts w:ascii="Calibri" w:eastAsia="Times New Roman" w:hAnsi="Calibri" w:cs="Times New Roman"/>
      <w:caps/>
      <w:sz w:val="20"/>
      <w:szCs w:val="20"/>
    </w:rPr>
  </w:style>
  <w:style w:type="paragraph" w:styleId="Tekstprzypisukocowego">
    <w:name w:val="endnote text"/>
    <w:basedOn w:val="Normalny"/>
    <w:link w:val="TekstprzypisukocowegoZnak"/>
    <w:uiPriority w:val="99"/>
    <w:semiHidden/>
    <w:unhideWhenUsed/>
    <w:rsid w:val="002923A6"/>
    <w:pPr>
      <w:spacing w:after="0" w:line="240" w:lineRule="auto"/>
    </w:pPr>
    <w:rPr>
      <w:rFonts w:ascii="Calibri" w:eastAsia="Times New Roman"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2923A6"/>
    <w:rPr>
      <w:rFonts w:ascii="Calibri" w:eastAsia="Times New Roman" w:hAnsi="Calibri" w:cs="Times New Roman"/>
      <w:sz w:val="20"/>
      <w:szCs w:val="20"/>
    </w:rPr>
  </w:style>
  <w:style w:type="paragraph" w:styleId="Spistreci4">
    <w:name w:val="toc 4"/>
    <w:basedOn w:val="Normalny"/>
    <w:next w:val="Normalny"/>
    <w:autoRedefine/>
    <w:uiPriority w:val="39"/>
    <w:unhideWhenUsed/>
    <w:rsid w:val="002923A6"/>
    <w:pPr>
      <w:spacing w:after="0"/>
      <w:jc w:val="left"/>
    </w:pPr>
  </w:style>
  <w:style w:type="paragraph" w:styleId="Spistreci5">
    <w:name w:val="toc 5"/>
    <w:basedOn w:val="Normalny"/>
    <w:next w:val="Normalny"/>
    <w:autoRedefine/>
    <w:uiPriority w:val="39"/>
    <w:unhideWhenUsed/>
    <w:rsid w:val="002923A6"/>
    <w:pPr>
      <w:spacing w:after="0"/>
      <w:jc w:val="left"/>
    </w:pPr>
  </w:style>
  <w:style w:type="paragraph" w:styleId="Spistreci6">
    <w:name w:val="toc 6"/>
    <w:basedOn w:val="Normalny"/>
    <w:next w:val="Normalny"/>
    <w:autoRedefine/>
    <w:uiPriority w:val="39"/>
    <w:unhideWhenUsed/>
    <w:rsid w:val="002923A6"/>
    <w:pPr>
      <w:spacing w:after="0"/>
      <w:jc w:val="left"/>
    </w:pPr>
  </w:style>
  <w:style w:type="paragraph" w:styleId="Spistreci7">
    <w:name w:val="toc 7"/>
    <w:basedOn w:val="Normalny"/>
    <w:next w:val="Normalny"/>
    <w:autoRedefine/>
    <w:uiPriority w:val="39"/>
    <w:unhideWhenUsed/>
    <w:rsid w:val="002923A6"/>
    <w:pPr>
      <w:spacing w:after="0"/>
      <w:jc w:val="left"/>
    </w:pPr>
  </w:style>
  <w:style w:type="paragraph" w:styleId="Spistreci8">
    <w:name w:val="toc 8"/>
    <w:basedOn w:val="Normalny"/>
    <w:next w:val="Normalny"/>
    <w:autoRedefine/>
    <w:uiPriority w:val="39"/>
    <w:unhideWhenUsed/>
    <w:rsid w:val="002923A6"/>
    <w:pPr>
      <w:spacing w:after="0"/>
      <w:jc w:val="left"/>
    </w:pPr>
  </w:style>
  <w:style w:type="paragraph" w:styleId="Spistreci9">
    <w:name w:val="toc 9"/>
    <w:basedOn w:val="Normalny"/>
    <w:next w:val="Normalny"/>
    <w:autoRedefine/>
    <w:uiPriority w:val="39"/>
    <w:unhideWhenUsed/>
    <w:rsid w:val="002923A6"/>
    <w:pPr>
      <w:spacing w:after="0"/>
      <w:jc w:val="left"/>
    </w:pPr>
  </w:style>
  <w:style w:type="paragraph" w:customStyle="1" w:styleId="Czci">
    <w:name w:val="Części"/>
    <w:basedOn w:val="Normalny"/>
    <w:link w:val="CzciZnak"/>
    <w:qFormat/>
    <w:rsid w:val="002923A6"/>
    <w:pPr>
      <w:pageBreakBefore/>
      <w:spacing w:before="120" w:after="120" w:line="360" w:lineRule="auto"/>
      <w:outlineLvl w:val="0"/>
    </w:pPr>
    <w:rPr>
      <w:rFonts w:ascii="Calibri" w:eastAsia="Times New Roman" w:hAnsi="Calibri" w:cs="Times New Roman"/>
      <w:b/>
      <w:bCs/>
      <w:sz w:val="32"/>
      <w:szCs w:val="32"/>
    </w:rPr>
  </w:style>
  <w:style w:type="character" w:customStyle="1" w:styleId="CzciZnak">
    <w:name w:val="Części Znak"/>
    <w:link w:val="Czci"/>
    <w:rsid w:val="002923A6"/>
    <w:rPr>
      <w:rFonts w:ascii="Calibri" w:eastAsia="Times New Roman" w:hAnsi="Calibri" w:cs="Times New Roman"/>
      <w:b/>
      <w:bCs/>
      <w:sz w:val="32"/>
      <w:szCs w:val="32"/>
    </w:rPr>
  </w:style>
  <w:style w:type="paragraph" w:customStyle="1" w:styleId="Dziay">
    <w:name w:val="Działy"/>
    <w:basedOn w:val="Akapitzlist"/>
    <w:qFormat/>
    <w:rsid w:val="002923A6"/>
    <w:pPr>
      <w:numPr>
        <w:numId w:val="50"/>
      </w:numPr>
      <w:spacing w:before="120" w:after="120" w:line="360" w:lineRule="auto"/>
      <w:outlineLvl w:val="1"/>
    </w:pPr>
    <w:rPr>
      <w:rFonts w:ascii="Calibri" w:eastAsia="Times New Roman" w:hAnsi="Calibri" w:cs="Times New Roman"/>
      <w:sz w:val="32"/>
      <w:szCs w:val="32"/>
    </w:rPr>
  </w:style>
  <w:style w:type="paragraph" w:customStyle="1" w:styleId="Text1">
    <w:name w:val="Text 1"/>
    <w:basedOn w:val="Normalny"/>
    <w:rsid w:val="002923A6"/>
    <w:pPr>
      <w:spacing w:before="120" w:after="120" w:line="240" w:lineRule="auto"/>
      <w:ind w:left="850"/>
    </w:pPr>
    <w:rPr>
      <w:rFonts w:ascii="Times New Roman" w:eastAsia="Times New Roman" w:hAnsi="Times New Roman" w:cs="Times New Roman"/>
      <w:sz w:val="24"/>
      <w:szCs w:val="20"/>
      <w:lang w:eastAsia="en-GB"/>
    </w:rPr>
  </w:style>
  <w:style w:type="paragraph" w:customStyle="1" w:styleId="Standard">
    <w:name w:val="Standard"/>
    <w:rsid w:val="002923A6"/>
    <w:pPr>
      <w:widowControl w:val="0"/>
      <w:suppressAutoHyphens/>
      <w:spacing w:after="0" w:line="240" w:lineRule="auto"/>
      <w:jc w:val="left"/>
      <w:textAlignment w:val="baseline"/>
    </w:pPr>
    <w:rPr>
      <w:rFonts w:ascii="Times New Roman" w:eastAsia="SimSun" w:hAnsi="Times New Roman" w:cs="Times New Roman"/>
      <w:kern w:val="1"/>
      <w:sz w:val="24"/>
      <w:szCs w:val="24"/>
      <w:lang w:eastAsia="hi-IN" w:bidi="hi-IN"/>
    </w:rPr>
  </w:style>
  <w:style w:type="table" w:customStyle="1" w:styleId="Tabelasiatki1jasnaakcent21">
    <w:name w:val="Tabela siatki 1 — jasna — akcent 21"/>
    <w:basedOn w:val="Standardowy"/>
    <w:uiPriority w:val="46"/>
    <w:rsid w:val="002923A6"/>
    <w:pPr>
      <w:spacing w:after="0" w:line="240" w:lineRule="auto"/>
      <w:jc w:val="left"/>
    </w:pPr>
    <w:rPr>
      <w:rFonts w:eastAsiaTheme="minorHAnsi"/>
    </w:rPr>
    <w:tblPr>
      <w:tblStyleRowBandSize w:val="1"/>
      <w:tblStyleColBandSize w:val="1"/>
      <w:tblBorders>
        <w:top w:val="single" w:sz="4" w:space="0" w:color="B7E995" w:themeColor="accent2" w:themeTint="66"/>
        <w:left w:val="single" w:sz="4" w:space="0" w:color="B7E995" w:themeColor="accent2" w:themeTint="66"/>
        <w:bottom w:val="single" w:sz="4" w:space="0" w:color="B7E995" w:themeColor="accent2" w:themeTint="66"/>
        <w:right w:val="single" w:sz="4" w:space="0" w:color="B7E995" w:themeColor="accent2" w:themeTint="66"/>
        <w:insideH w:val="single" w:sz="4" w:space="0" w:color="B7E995" w:themeColor="accent2" w:themeTint="66"/>
        <w:insideV w:val="single" w:sz="4" w:space="0" w:color="B7E995" w:themeColor="accent2" w:themeTint="66"/>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2" w:space="0" w:color="93DE61" w:themeColor="accent2" w:themeTint="99"/>
        </w:tcBorders>
      </w:tcPr>
    </w:tblStylePr>
    <w:tblStylePr w:type="firstCol">
      <w:rPr>
        <w:b/>
        <w:bCs/>
      </w:rPr>
    </w:tblStylePr>
    <w:tblStylePr w:type="lastCol">
      <w:rPr>
        <w:b/>
        <w:bCs/>
      </w:rPr>
    </w:tblStylePr>
  </w:style>
  <w:style w:type="paragraph" w:styleId="Listapunktowana">
    <w:name w:val="List Bullet"/>
    <w:basedOn w:val="Normalny"/>
    <w:uiPriority w:val="99"/>
    <w:unhideWhenUsed/>
    <w:rsid w:val="002923A6"/>
    <w:pPr>
      <w:numPr>
        <w:numId w:val="58"/>
      </w:numPr>
      <w:spacing w:before="120" w:after="120" w:line="360" w:lineRule="auto"/>
      <w:contextualSpacing/>
    </w:pPr>
    <w:rPr>
      <w:rFonts w:ascii="Calibri" w:eastAsia="Times New Roman" w:hAnsi="Calibri" w:cs="Times New Roman"/>
    </w:rPr>
  </w:style>
  <w:style w:type="table" w:styleId="Jasnecieniowanieakcent3">
    <w:name w:val="Light Shading Accent 3"/>
    <w:basedOn w:val="Standardowy"/>
    <w:uiPriority w:val="60"/>
    <w:rsid w:val="00C27921"/>
    <w:pPr>
      <w:spacing w:after="0" w:line="240" w:lineRule="auto"/>
      <w:jc w:val="left"/>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redniecieniowanie2akcent3">
    <w:name w:val="Medium Shading 2 Accent 3"/>
    <w:basedOn w:val="Standardowy"/>
    <w:uiPriority w:val="64"/>
    <w:rsid w:val="00C27921"/>
    <w:pPr>
      <w:spacing w:after="0" w:line="240" w:lineRule="auto"/>
      <w:jc w:val="left"/>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3">
    <w:name w:val="Medium Grid 3 Accent 3"/>
    <w:basedOn w:val="Standardowy"/>
    <w:uiPriority w:val="69"/>
    <w:rsid w:val="00C27921"/>
    <w:pPr>
      <w:spacing w:after="0" w:line="240" w:lineRule="auto"/>
      <w:jc w:val="left"/>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Kolorowasiatkaakcent3">
    <w:name w:val="Colorful Grid Accent 3"/>
    <w:basedOn w:val="Standardowy"/>
    <w:uiPriority w:val="73"/>
    <w:rsid w:val="00C27921"/>
    <w:pPr>
      <w:spacing w:after="0" w:line="240" w:lineRule="auto"/>
      <w:jc w:val="left"/>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abela-Siatka2">
    <w:name w:val="Tabela - Siatka2"/>
    <w:basedOn w:val="Standardowy"/>
    <w:next w:val="Tabela-Siatka"/>
    <w:uiPriority w:val="59"/>
    <w:rsid w:val="00C27921"/>
    <w:pPr>
      <w:spacing w:after="0"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uiPriority w:val="99"/>
    <w:semiHidden/>
    <w:unhideWhenUsed/>
    <w:rsid w:val="00C27921"/>
    <w:rPr>
      <w:vertAlign w:val="superscript"/>
    </w:rPr>
  </w:style>
  <w:style w:type="table" w:styleId="Jasnasiatkaakcent3">
    <w:name w:val="Light Grid Accent 3"/>
    <w:basedOn w:val="Standardowy"/>
    <w:uiPriority w:val="62"/>
    <w:rsid w:val="00C27921"/>
    <w:pPr>
      <w:spacing w:after="0" w:line="240" w:lineRule="auto"/>
      <w:jc w:val="left"/>
    </w:pPr>
    <w:rPr>
      <w:rFonts w:ascii="Calibri" w:eastAsia="Times New Roman" w:hAnsi="Calibri" w:cs="Times New Roman"/>
      <w:sz w:val="20"/>
      <w:szCs w:val="20"/>
      <w:lang w:eastAsia="pl-PL"/>
    </w:rPr>
    <w:tblPr>
      <w:tblStyleRowBandSize w:val="1"/>
      <w:tblStyleColBandSize w:val="1"/>
      <w:tblBorders>
        <w:top w:val="single" w:sz="8" w:space="0" w:color="E6B91E" w:themeColor="accent3"/>
        <w:left w:val="single" w:sz="8" w:space="0" w:color="E6B91E" w:themeColor="accent3"/>
        <w:bottom w:val="single" w:sz="8" w:space="0" w:color="E6B91E" w:themeColor="accent3"/>
        <w:right w:val="single" w:sz="8" w:space="0" w:color="E6B91E" w:themeColor="accent3"/>
        <w:insideH w:val="single" w:sz="8" w:space="0" w:color="E6B91E" w:themeColor="accent3"/>
        <w:insideV w:val="single" w:sz="8" w:space="0" w:color="E6B91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B91E" w:themeColor="accent3"/>
          <w:left w:val="single" w:sz="8" w:space="0" w:color="E6B91E" w:themeColor="accent3"/>
          <w:bottom w:val="single" w:sz="18" w:space="0" w:color="E6B91E" w:themeColor="accent3"/>
          <w:right w:val="single" w:sz="8" w:space="0" w:color="E6B91E" w:themeColor="accent3"/>
          <w:insideH w:val="nil"/>
          <w:insideV w:val="single" w:sz="8" w:space="0" w:color="E6B91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B91E" w:themeColor="accent3"/>
          <w:left w:val="single" w:sz="8" w:space="0" w:color="E6B91E" w:themeColor="accent3"/>
          <w:bottom w:val="single" w:sz="8" w:space="0" w:color="E6B91E" w:themeColor="accent3"/>
          <w:right w:val="single" w:sz="8" w:space="0" w:color="E6B91E" w:themeColor="accent3"/>
          <w:insideH w:val="nil"/>
          <w:insideV w:val="single" w:sz="8" w:space="0" w:color="E6B91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B91E" w:themeColor="accent3"/>
          <w:left w:val="single" w:sz="8" w:space="0" w:color="E6B91E" w:themeColor="accent3"/>
          <w:bottom w:val="single" w:sz="8" w:space="0" w:color="E6B91E" w:themeColor="accent3"/>
          <w:right w:val="single" w:sz="8" w:space="0" w:color="E6B91E" w:themeColor="accent3"/>
        </w:tcBorders>
      </w:tcPr>
    </w:tblStylePr>
    <w:tblStylePr w:type="band1Vert">
      <w:tblPr/>
      <w:tcPr>
        <w:tcBorders>
          <w:top w:val="single" w:sz="8" w:space="0" w:color="E6B91E" w:themeColor="accent3"/>
          <w:left w:val="single" w:sz="8" w:space="0" w:color="E6B91E" w:themeColor="accent3"/>
          <w:bottom w:val="single" w:sz="8" w:space="0" w:color="E6B91E" w:themeColor="accent3"/>
          <w:right w:val="single" w:sz="8" w:space="0" w:color="E6B91E" w:themeColor="accent3"/>
        </w:tcBorders>
        <w:shd w:val="clear" w:color="auto" w:fill="F8EDC7" w:themeFill="accent3" w:themeFillTint="3F"/>
      </w:tcPr>
    </w:tblStylePr>
    <w:tblStylePr w:type="band1Horz">
      <w:tblPr/>
      <w:tcPr>
        <w:tcBorders>
          <w:top w:val="single" w:sz="8" w:space="0" w:color="E6B91E" w:themeColor="accent3"/>
          <w:left w:val="single" w:sz="8" w:space="0" w:color="E6B91E" w:themeColor="accent3"/>
          <w:bottom w:val="single" w:sz="8" w:space="0" w:color="E6B91E" w:themeColor="accent3"/>
          <w:right w:val="single" w:sz="8" w:space="0" w:color="E6B91E" w:themeColor="accent3"/>
          <w:insideV w:val="single" w:sz="8" w:space="0" w:color="E6B91E" w:themeColor="accent3"/>
        </w:tcBorders>
        <w:shd w:val="clear" w:color="auto" w:fill="F8EDC7" w:themeFill="accent3" w:themeFillTint="3F"/>
      </w:tcPr>
    </w:tblStylePr>
    <w:tblStylePr w:type="band2Horz">
      <w:tblPr/>
      <w:tcPr>
        <w:tcBorders>
          <w:top w:val="single" w:sz="8" w:space="0" w:color="E6B91E" w:themeColor="accent3"/>
          <w:left w:val="single" w:sz="8" w:space="0" w:color="E6B91E" w:themeColor="accent3"/>
          <w:bottom w:val="single" w:sz="8" w:space="0" w:color="E6B91E" w:themeColor="accent3"/>
          <w:right w:val="single" w:sz="8" w:space="0" w:color="E6B91E" w:themeColor="accent3"/>
          <w:insideV w:val="single" w:sz="8" w:space="0" w:color="E6B91E" w:themeColor="accent3"/>
        </w:tcBorders>
      </w:tcPr>
    </w:tblStylePr>
  </w:style>
  <w:style w:type="table" w:customStyle="1" w:styleId="Tabelasiatki1jasnaakcent61">
    <w:name w:val="Tabela siatki 1 — jasna — akcent 61"/>
    <w:basedOn w:val="Standardowy"/>
    <w:uiPriority w:val="46"/>
    <w:rsid w:val="00C27921"/>
    <w:pPr>
      <w:spacing w:after="0" w:line="240" w:lineRule="auto"/>
      <w:jc w:val="left"/>
    </w:pPr>
    <w:rPr>
      <w:rFonts w:eastAsiaTheme="minorHAnsi"/>
    </w:rPr>
    <w:tblPr>
      <w:tblStyleRowBandSize w:val="1"/>
      <w:tblStyleColBandSize w:val="1"/>
      <w:tblBorders>
        <w:top w:val="single" w:sz="4" w:space="0" w:color="D5D0B8" w:themeColor="accent6" w:themeTint="66"/>
        <w:left w:val="single" w:sz="4" w:space="0" w:color="D5D0B8" w:themeColor="accent6" w:themeTint="66"/>
        <w:bottom w:val="single" w:sz="4" w:space="0" w:color="D5D0B8" w:themeColor="accent6" w:themeTint="66"/>
        <w:right w:val="single" w:sz="4" w:space="0" w:color="D5D0B8" w:themeColor="accent6" w:themeTint="66"/>
        <w:insideH w:val="single" w:sz="4" w:space="0" w:color="D5D0B8" w:themeColor="accent6" w:themeTint="66"/>
        <w:insideV w:val="single" w:sz="4" w:space="0" w:color="D5D0B8" w:themeColor="accent6" w:themeTint="66"/>
      </w:tblBorders>
    </w:tblPr>
    <w:tblStylePr w:type="firstRow">
      <w:rPr>
        <w:b/>
        <w:bCs/>
      </w:rPr>
      <w:tblPr/>
      <w:tcPr>
        <w:tcBorders>
          <w:bottom w:val="single" w:sz="12" w:space="0" w:color="C1B895" w:themeColor="accent6" w:themeTint="99"/>
        </w:tcBorders>
      </w:tcPr>
    </w:tblStylePr>
    <w:tblStylePr w:type="lastRow">
      <w:rPr>
        <w:b/>
        <w:bCs/>
      </w:rPr>
      <w:tblPr/>
      <w:tcPr>
        <w:tcBorders>
          <w:top w:val="double" w:sz="2" w:space="0" w:color="C1B895" w:themeColor="accent6" w:themeTint="99"/>
        </w:tcBorders>
      </w:tcPr>
    </w:tblStylePr>
    <w:tblStylePr w:type="firstCol">
      <w:rPr>
        <w:b/>
        <w:bCs/>
      </w:rPr>
    </w:tblStylePr>
    <w:tblStylePr w:type="lastCol">
      <w:rPr>
        <w:b/>
        <w:bCs/>
      </w:rPr>
    </w:tblStylePr>
  </w:style>
  <w:style w:type="table" w:customStyle="1" w:styleId="Tabelasiatki1jasnaakcent110">
    <w:name w:val="Tabela siatki 1 — jasna — akcent 11"/>
    <w:basedOn w:val="Standardowy"/>
    <w:uiPriority w:val="46"/>
    <w:rsid w:val="00C27921"/>
    <w:pPr>
      <w:spacing w:after="0" w:line="240" w:lineRule="auto"/>
      <w:jc w:val="left"/>
    </w:pPr>
    <w:rPr>
      <w:rFonts w:eastAsiaTheme="minorHAnsi"/>
    </w:r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customStyle="1" w:styleId="Tabelalisty1jasnaakcent210">
    <w:name w:val="Tabela listy 1 — jasna — akcent 21"/>
    <w:basedOn w:val="Standardowy"/>
    <w:uiPriority w:val="46"/>
    <w:rsid w:val="00C27921"/>
    <w:pPr>
      <w:spacing w:after="0" w:line="240" w:lineRule="auto"/>
      <w:jc w:val="left"/>
    </w:pPr>
    <w:rPr>
      <w:rFonts w:eastAsiaTheme="minorHAnsi"/>
    </w:rPr>
    <w:tblPr>
      <w:tblStyleRowBandSize w:val="1"/>
      <w:tblStyleColBandSize w:val="1"/>
    </w:tblPr>
    <w:tblStylePr w:type="firstRow">
      <w:rPr>
        <w:b/>
        <w:bCs/>
      </w:rPr>
      <w:tblPr/>
      <w:tcPr>
        <w:tcBorders>
          <w:bottom w:val="single" w:sz="4" w:space="0" w:color="93DE61" w:themeColor="accent2" w:themeTint="99"/>
        </w:tcBorders>
      </w:tcPr>
    </w:tblStylePr>
    <w:tblStylePr w:type="lastRow">
      <w:rPr>
        <w:b/>
        <w:bCs/>
      </w:rPr>
      <w:tblPr/>
      <w:tcPr>
        <w:tcBorders>
          <w:top w:val="sing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customStyle="1" w:styleId="Tabelasiatki1jasnaakcent62">
    <w:name w:val="Tabela siatki 1 — jasna — akcent 62"/>
    <w:basedOn w:val="Standardowy"/>
    <w:uiPriority w:val="46"/>
    <w:rsid w:val="00C27921"/>
    <w:pPr>
      <w:spacing w:after="0" w:line="240" w:lineRule="auto"/>
      <w:jc w:val="left"/>
    </w:pPr>
    <w:rPr>
      <w:rFonts w:eastAsiaTheme="minorHAnsi"/>
    </w:rPr>
    <w:tblPr>
      <w:tblStyleRowBandSize w:val="1"/>
      <w:tblStyleColBandSize w:val="1"/>
      <w:tblBorders>
        <w:top w:val="single" w:sz="4" w:space="0" w:color="D5D0B8" w:themeColor="accent6" w:themeTint="66"/>
        <w:left w:val="single" w:sz="4" w:space="0" w:color="D5D0B8" w:themeColor="accent6" w:themeTint="66"/>
        <w:bottom w:val="single" w:sz="4" w:space="0" w:color="D5D0B8" w:themeColor="accent6" w:themeTint="66"/>
        <w:right w:val="single" w:sz="4" w:space="0" w:color="D5D0B8" w:themeColor="accent6" w:themeTint="66"/>
        <w:insideH w:val="single" w:sz="4" w:space="0" w:color="D5D0B8" w:themeColor="accent6" w:themeTint="66"/>
        <w:insideV w:val="single" w:sz="4" w:space="0" w:color="D5D0B8" w:themeColor="accent6" w:themeTint="66"/>
      </w:tblBorders>
    </w:tblPr>
    <w:tblStylePr w:type="firstRow">
      <w:rPr>
        <w:b/>
        <w:bCs/>
      </w:rPr>
      <w:tblPr/>
      <w:tcPr>
        <w:tcBorders>
          <w:bottom w:val="single" w:sz="12" w:space="0" w:color="C1B895" w:themeColor="accent6" w:themeTint="99"/>
        </w:tcBorders>
      </w:tcPr>
    </w:tblStylePr>
    <w:tblStylePr w:type="lastRow">
      <w:rPr>
        <w:b/>
        <w:bCs/>
      </w:rPr>
      <w:tblPr/>
      <w:tcPr>
        <w:tcBorders>
          <w:top w:val="double" w:sz="2" w:space="0" w:color="C1B895" w:themeColor="accent6" w:themeTint="99"/>
        </w:tcBorders>
      </w:tcPr>
    </w:tblStylePr>
    <w:tblStylePr w:type="firstCol">
      <w:rPr>
        <w:b/>
        <w:bCs/>
      </w:rPr>
    </w:tblStylePr>
    <w:tblStylePr w:type="lastCol">
      <w:rPr>
        <w:b/>
        <w:bCs/>
      </w:rPr>
    </w:tblStylePr>
  </w:style>
  <w:style w:type="table" w:styleId="Jasnecieniowanieakcent4">
    <w:name w:val="Light Shading Accent 4"/>
    <w:basedOn w:val="Standardowy"/>
    <w:uiPriority w:val="60"/>
    <w:rsid w:val="00C27921"/>
    <w:pPr>
      <w:spacing w:after="0" w:line="240" w:lineRule="auto"/>
      <w:jc w:val="left"/>
    </w:pPr>
    <w:rPr>
      <w:rFonts w:ascii="Calibri" w:eastAsia="Times New Roman" w:hAnsi="Calibri" w:cs="Times New Roman"/>
      <w:color w:val="AD4C12" w:themeColor="accent4" w:themeShade="BF"/>
      <w:sz w:val="20"/>
      <w:szCs w:val="20"/>
    </w:rPr>
    <w:tblPr>
      <w:tblStyleRowBandSize w:val="1"/>
      <w:tblStyleColBandSize w:val="1"/>
      <w:tblBorders>
        <w:top w:val="single" w:sz="8" w:space="0" w:color="E76618" w:themeColor="accent4"/>
        <w:bottom w:val="single" w:sz="8" w:space="0" w:color="E76618" w:themeColor="accent4"/>
      </w:tblBorders>
    </w:tblPr>
    <w:tblStylePr w:type="firstRow">
      <w:pPr>
        <w:spacing w:before="0" w:after="0" w:line="240" w:lineRule="auto"/>
      </w:pPr>
      <w:rPr>
        <w:b/>
        <w:bCs/>
      </w:rPr>
      <w:tblPr/>
      <w:tcPr>
        <w:tcBorders>
          <w:top w:val="single" w:sz="8" w:space="0" w:color="E76618" w:themeColor="accent4"/>
          <w:left w:val="nil"/>
          <w:bottom w:val="single" w:sz="8" w:space="0" w:color="E76618" w:themeColor="accent4"/>
          <w:right w:val="nil"/>
          <w:insideH w:val="nil"/>
          <w:insideV w:val="nil"/>
        </w:tcBorders>
      </w:tcPr>
    </w:tblStylePr>
    <w:tblStylePr w:type="lastRow">
      <w:pPr>
        <w:spacing w:before="0" w:after="0" w:line="240" w:lineRule="auto"/>
      </w:pPr>
      <w:rPr>
        <w:b/>
        <w:bCs/>
      </w:rPr>
      <w:tblPr/>
      <w:tcPr>
        <w:tcBorders>
          <w:top w:val="single" w:sz="8" w:space="0" w:color="E76618" w:themeColor="accent4"/>
          <w:left w:val="nil"/>
          <w:bottom w:val="single" w:sz="8" w:space="0" w:color="E7661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9C5" w:themeFill="accent4" w:themeFillTint="3F"/>
      </w:tcPr>
    </w:tblStylePr>
    <w:tblStylePr w:type="band1Horz">
      <w:tblPr/>
      <w:tcPr>
        <w:tcBorders>
          <w:left w:val="nil"/>
          <w:right w:val="nil"/>
          <w:insideH w:val="nil"/>
          <w:insideV w:val="nil"/>
        </w:tcBorders>
        <w:shd w:val="clear" w:color="auto" w:fill="F9D9C5" w:themeFill="accent4" w:themeFillTint="3F"/>
      </w:tcPr>
    </w:tblStylePr>
  </w:style>
  <w:style w:type="paragraph" w:customStyle="1" w:styleId="standard0">
    <w:name w:val="standard"/>
    <w:basedOn w:val="Normalny"/>
    <w:rsid w:val="00A2391D"/>
    <w:pPr>
      <w:tabs>
        <w:tab w:val="left" w:pos="567"/>
      </w:tabs>
      <w:spacing w:after="0" w:line="240" w:lineRule="auto"/>
    </w:pPr>
    <w:rPr>
      <w:rFonts w:ascii="Arial" w:eastAsia="Times New Roman" w:hAnsi="Arial" w:cs="Times New Roman"/>
      <w:sz w:val="24"/>
      <w:szCs w:val="24"/>
      <w:lang w:eastAsia="pl-PL"/>
    </w:rPr>
  </w:style>
  <w:style w:type="paragraph" w:customStyle="1" w:styleId="kropka">
    <w:name w:val="kropka"/>
    <w:basedOn w:val="Normalny"/>
    <w:rsid w:val="00A2391D"/>
    <w:pPr>
      <w:numPr>
        <w:numId w:val="73"/>
      </w:numPr>
      <w:spacing w:after="0" w:line="240" w:lineRule="auto"/>
    </w:pPr>
    <w:rPr>
      <w:rFonts w:ascii="Arial" w:eastAsia="Times New Roman" w:hAnsi="Arial" w:cs="Times New Roman"/>
      <w:sz w:val="24"/>
      <w:szCs w:val="24"/>
      <w:lang w:eastAsia="pl-PL"/>
    </w:rPr>
  </w:style>
  <w:style w:type="paragraph" w:customStyle="1" w:styleId="pauza">
    <w:name w:val="pauza"/>
    <w:basedOn w:val="Normalny"/>
    <w:rsid w:val="00A2391D"/>
    <w:pPr>
      <w:numPr>
        <w:numId w:val="74"/>
      </w:numPr>
      <w:spacing w:after="0" w:line="240" w:lineRule="auto"/>
    </w:pPr>
    <w:rPr>
      <w:rFonts w:ascii="Arial" w:eastAsia="Times New Roman" w:hAnsi="Arial" w:cs="Times New Roman"/>
      <w:sz w:val="24"/>
      <w:szCs w:val="20"/>
      <w:lang w:eastAsia="pl-PL"/>
    </w:rPr>
  </w:style>
  <w:style w:type="table" w:styleId="Jasnecieniowanieakcent6">
    <w:name w:val="Light Shading Accent 6"/>
    <w:basedOn w:val="Standardowy"/>
    <w:uiPriority w:val="60"/>
    <w:rsid w:val="00A2391D"/>
    <w:pPr>
      <w:spacing w:after="0" w:line="240" w:lineRule="auto"/>
      <w:jc w:val="left"/>
    </w:pPr>
    <w:rPr>
      <w:rFonts w:eastAsiaTheme="minorHAnsi"/>
      <w:color w:val="6C643F" w:themeColor="accent6" w:themeShade="BF"/>
    </w:rPr>
    <w:tblPr>
      <w:tblStyleRowBandSize w:val="1"/>
      <w:tblStyleColBandSize w:val="1"/>
      <w:tblBorders>
        <w:top w:val="single" w:sz="8" w:space="0" w:color="918655" w:themeColor="accent6"/>
        <w:bottom w:val="single" w:sz="8" w:space="0" w:color="918655" w:themeColor="accent6"/>
      </w:tblBorders>
    </w:tblPr>
    <w:tblStylePr w:type="firstRow">
      <w:pPr>
        <w:spacing w:before="0" w:after="0" w:line="240" w:lineRule="auto"/>
      </w:pPr>
      <w:rPr>
        <w:b/>
        <w:bCs/>
      </w:rPr>
      <w:tblPr/>
      <w:tcPr>
        <w:tcBorders>
          <w:top w:val="single" w:sz="8" w:space="0" w:color="918655" w:themeColor="accent6"/>
          <w:left w:val="nil"/>
          <w:bottom w:val="single" w:sz="8" w:space="0" w:color="918655" w:themeColor="accent6"/>
          <w:right w:val="nil"/>
          <w:insideH w:val="nil"/>
          <w:insideV w:val="nil"/>
        </w:tcBorders>
      </w:tcPr>
    </w:tblStylePr>
    <w:tblStylePr w:type="lastRow">
      <w:pPr>
        <w:spacing w:before="0" w:after="0" w:line="240" w:lineRule="auto"/>
      </w:pPr>
      <w:rPr>
        <w:b/>
        <w:bCs/>
      </w:rPr>
      <w:tblPr/>
      <w:tcPr>
        <w:tcBorders>
          <w:top w:val="single" w:sz="8" w:space="0" w:color="918655" w:themeColor="accent6"/>
          <w:left w:val="nil"/>
          <w:bottom w:val="single" w:sz="8" w:space="0" w:color="91865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D3" w:themeFill="accent6" w:themeFillTint="3F"/>
      </w:tcPr>
    </w:tblStylePr>
    <w:tblStylePr w:type="band1Horz">
      <w:tblPr/>
      <w:tcPr>
        <w:tcBorders>
          <w:left w:val="nil"/>
          <w:right w:val="nil"/>
          <w:insideH w:val="nil"/>
          <w:insideV w:val="nil"/>
        </w:tcBorders>
        <w:shd w:val="clear" w:color="auto" w:fill="E5E2D3" w:themeFill="accent6" w:themeFillTint="3F"/>
      </w:tcPr>
    </w:tblStylePr>
  </w:style>
  <w:style w:type="table" w:styleId="Jasnasiatkaakcent2">
    <w:name w:val="Light Grid Accent 2"/>
    <w:basedOn w:val="Standardowy"/>
    <w:uiPriority w:val="62"/>
    <w:rsid w:val="00301712"/>
    <w:pPr>
      <w:spacing w:after="0" w:line="240" w:lineRule="auto"/>
    </w:pPr>
    <w:tblPr>
      <w:tblStyleRowBandSize w:val="1"/>
      <w:tblStyleColBandSize w:val="1"/>
      <w:tblBorders>
        <w:top w:val="single" w:sz="8" w:space="0" w:color="54A021" w:themeColor="accent2"/>
        <w:left w:val="single" w:sz="8" w:space="0" w:color="54A021" w:themeColor="accent2"/>
        <w:bottom w:val="single" w:sz="8" w:space="0" w:color="54A021" w:themeColor="accent2"/>
        <w:right w:val="single" w:sz="8" w:space="0" w:color="54A021" w:themeColor="accent2"/>
        <w:insideH w:val="single" w:sz="8" w:space="0" w:color="54A021" w:themeColor="accent2"/>
        <w:insideV w:val="single" w:sz="8" w:space="0" w:color="54A02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A021" w:themeColor="accent2"/>
          <w:left w:val="single" w:sz="8" w:space="0" w:color="54A021" w:themeColor="accent2"/>
          <w:bottom w:val="single" w:sz="18" w:space="0" w:color="54A021" w:themeColor="accent2"/>
          <w:right w:val="single" w:sz="8" w:space="0" w:color="54A021" w:themeColor="accent2"/>
          <w:insideH w:val="nil"/>
          <w:insideV w:val="single" w:sz="8" w:space="0" w:color="54A02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A021" w:themeColor="accent2"/>
          <w:left w:val="single" w:sz="8" w:space="0" w:color="54A021" w:themeColor="accent2"/>
          <w:bottom w:val="single" w:sz="8" w:space="0" w:color="54A021" w:themeColor="accent2"/>
          <w:right w:val="single" w:sz="8" w:space="0" w:color="54A021" w:themeColor="accent2"/>
          <w:insideH w:val="nil"/>
          <w:insideV w:val="single" w:sz="8" w:space="0" w:color="54A02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tcPr>
    </w:tblStylePr>
    <w:tblStylePr w:type="band1Vert">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shd w:val="clear" w:color="auto" w:fill="D2F1BE" w:themeFill="accent2" w:themeFillTint="3F"/>
      </w:tcPr>
    </w:tblStylePr>
    <w:tblStylePr w:type="band1Horz">
      <w:tblPr/>
      <w:tcPr>
        <w:tcBorders>
          <w:top w:val="single" w:sz="8" w:space="0" w:color="54A021" w:themeColor="accent2"/>
          <w:left w:val="single" w:sz="8" w:space="0" w:color="54A021" w:themeColor="accent2"/>
          <w:bottom w:val="single" w:sz="8" w:space="0" w:color="54A021" w:themeColor="accent2"/>
          <w:right w:val="single" w:sz="8" w:space="0" w:color="54A021" w:themeColor="accent2"/>
          <w:insideV w:val="single" w:sz="8" w:space="0" w:color="54A021" w:themeColor="accent2"/>
        </w:tcBorders>
        <w:shd w:val="clear" w:color="auto" w:fill="D2F1BE" w:themeFill="accent2" w:themeFillTint="3F"/>
      </w:tcPr>
    </w:tblStylePr>
    <w:tblStylePr w:type="band2Horz">
      <w:tblPr/>
      <w:tcPr>
        <w:tcBorders>
          <w:top w:val="single" w:sz="8" w:space="0" w:color="54A021" w:themeColor="accent2"/>
          <w:left w:val="single" w:sz="8" w:space="0" w:color="54A021" w:themeColor="accent2"/>
          <w:bottom w:val="single" w:sz="8" w:space="0" w:color="54A021" w:themeColor="accent2"/>
          <w:right w:val="single" w:sz="8" w:space="0" w:color="54A021" w:themeColor="accent2"/>
          <w:insideV w:val="single" w:sz="8" w:space="0" w:color="54A021" w:themeColor="accent2"/>
        </w:tcBorders>
      </w:tcPr>
    </w:tblStylePr>
  </w:style>
  <w:style w:type="character" w:customStyle="1" w:styleId="st">
    <w:name w:val="st"/>
    <w:basedOn w:val="Domylnaczcionkaakapitu"/>
    <w:rsid w:val="00E140BE"/>
  </w:style>
  <w:style w:type="paragraph" w:customStyle="1" w:styleId="ListaCDE">
    <w:name w:val="Lista CDE"/>
    <w:basedOn w:val="Normalny"/>
    <w:link w:val="ListaCDEZnak"/>
    <w:qFormat/>
    <w:rsid w:val="006265E8"/>
    <w:pPr>
      <w:numPr>
        <w:numId w:val="98"/>
      </w:numPr>
      <w:spacing w:before="120" w:after="120" w:line="360" w:lineRule="auto"/>
    </w:pPr>
    <w:rPr>
      <w:rFonts w:ascii="Cambria" w:eastAsia="Times New Roman" w:hAnsi="Cambria" w:cs="Times New Roman"/>
    </w:rPr>
  </w:style>
  <w:style w:type="character" w:customStyle="1" w:styleId="ListaCDEZnak">
    <w:name w:val="Lista CDE Znak"/>
    <w:basedOn w:val="Domylnaczcionkaakapitu"/>
    <w:link w:val="ListaCDE"/>
    <w:rsid w:val="006265E8"/>
    <w:rPr>
      <w:rFonts w:ascii="Cambria" w:eastAsia="Times New Roman" w:hAnsi="Cambria" w:cs="Times New Roman"/>
    </w:rPr>
  </w:style>
  <w:style w:type="paragraph" w:styleId="Tekstkomentarza">
    <w:name w:val="annotation text"/>
    <w:basedOn w:val="Normalny"/>
    <w:link w:val="TekstkomentarzaZnak"/>
    <w:uiPriority w:val="99"/>
    <w:semiHidden/>
    <w:unhideWhenUsed/>
    <w:rsid w:val="00A42EA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42EA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D24DC"/>
  </w:style>
  <w:style w:type="paragraph" w:styleId="Nagwek1">
    <w:name w:val="heading 1"/>
    <w:basedOn w:val="Bezodstpw"/>
    <w:next w:val="Normalny"/>
    <w:link w:val="Nagwek1Znak"/>
    <w:uiPriority w:val="9"/>
    <w:qFormat/>
    <w:rsid w:val="002060B4"/>
    <w:pPr>
      <w:keepNext/>
      <w:keepLines/>
      <w:numPr>
        <w:numId w:val="1"/>
      </w:numPr>
      <w:spacing w:before="80" w:after="240"/>
      <w:ind w:left="426"/>
      <w:jc w:val="left"/>
      <w:outlineLvl w:val="0"/>
    </w:pPr>
    <w:rPr>
      <w:rFonts w:ascii="Georgia" w:eastAsiaTheme="majorEastAsia" w:hAnsi="Georgia" w:cstheme="majorBidi"/>
      <w:b/>
      <w:bCs/>
      <w:caps/>
      <w:color w:val="2A5010" w:themeColor="accent2" w:themeShade="80"/>
      <w:spacing w:val="4"/>
      <w:sz w:val="32"/>
      <w:szCs w:val="28"/>
      <w:u w:val="single"/>
    </w:rPr>
  </w:style>
  <w:style w:type="paragraph" w:styleId="Nagwek2">
    <w:name w:val="heading 2"/>
    <w:basedOn w:val="Normalny"/>
    <w:next w:val="Normalny"/>
    <w:link w:val="Nagwek2Znak"/>
    <w:uiPriority w:val="9"/>
    <w:unhideWhenUsed/>
    <w:qFormat/>
    <w:rsid w:val="008C1D70"/>
    <w:pPr>
      <w:keepNext/>
      <w:keepLines/>
      <w:spacing w:before="120" w:after="0"/>
      <w:outlineLvl w:val="1"/>
    </w:pPr>
    <w:rPr>
      <w:rFonts w:ascii="Georgia" w:eastAsiaTheme="majorEastAsia" w:hAnsi="Georgia" w:cstheme="majorBidi"/>
      <w:b/>
      <w:bCs/>
      <w:color w:val="2A5010" w:themeColor="accent2" w:themeShade="80"/>
      <w:sz w:val="28"/>
      <w:szCs w:val="28"/>
    </w:rPr>
  </w:style>
  <w:style w:type="paragraph" w:styleId="Nagwek3">
    <w:name w:val="heading 3"/>
    <w:basedOn w:val="Normalny"/>
    <w:next w:val="Normalny"/>
    <w:link w:val="Nagwek3Znak"/>
    <w:uiPriority w:val="9"/>
    <w:unhideWhenUsed/>
    <w:qFormat/>
    <w:rsid w:val="00D948A4"/>
    <w:pPr>
      <w:keepNext/>
      <w:keepLines/>
      <w:spacing w:before="120" w:after="0"/>
      <w:outlineLvl w:val="2"/>
    </w:pPr>
    <w:rPr>
      <w:rFonts w:ascii="Cambria" w:eastAsiaTheme="majorEastAsia" w:hAnsi="Cambria" w:cstheme="majorBidi"/>
      <w:color w:val="6B911C" w:themeColor="accent1" w:themeShade="BF"/>
      <w:spacing w:val="4"/>
      <w:szCs w:val="24"/>
    </w:rPr>
  </w:style>
  <w:style w:type="paragraph" w:styleId="Nagwek4">
    <w:name w:val="heading 4"/>
    <w:basedOn w:val="Normalny"/>
    <w:next w:val="Normalny"/>
    <w:link w:val="Nagwek4Znak"/>
    <w:uiPriority w:val="9"/>
    <w:unhideWhenUsed/>
    <w:qFormat/>
    <w:rsid w:val="00BD24DC"/>
    <w:pPr>
      <w:keepNext/>
      <w:keepLines/>
      <w:spacing w:before="120" w:after="0"/>
      <w:outlineLvl w:val="3"/>
    </w:pPr>
    <w:rPr>
      <w:rFonts w:asciiTheme="majorHAnsi" w:eastAsiaTheme="majorEastAsia" w:hAnsiTheme="majorHAnsi" w:cstheme="majorBidi"/>
      <w:i/>
      <w:iCs/>
      <w:sz w:val="24"/>
      <w:szCs w:val="24"/>
    </w:rPr>
  </w:style>
  <w:style w:type="paragraph" w:styleId="Nagwek5">
    <w:name w:val="heading 5"/>
    <w:basedOn w:val="Normalny"/>
    <w:next w:val="Normalny"/>
    <w:link w:val="Nagwek5Znak"/>
    <w:uiPriority w:val="9"/>
    <w:unhideWhenUsed/>
    <w:qFormat/>
    <w:rsid w:val="00BD24DC"/>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unhideWhenUsed/>
    <w:qFormat/>
    <w:rsid w:val="00BD24DC"/>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unhideWhenUsed/>
    <w:qFormat/>
    <w:rsid w:val="00BD24DC"/>
    <w:pPr>
      <w:keepNext/>
      <w:keepLines/>
      <w:spacing w:before="120" w:after="0"/>
      <w:outlineLvl w:val="6"/>
    </w:pPr>
    <w:rPr>
      <w:i/>
      <w:iCs/>
    </w:rPr>
  </w:style>
  <w:style w:type="paragraph" w:styleId="Nagwek8">
    <w:name w:val="heading 8"/>
    <w:basedOn w:val="Normalny"/>
    <w:next w:val="Normalny"/>
    <w:link w:val="Nagwek8Znak"/>
    <w:uiPriority w:val="9"/>
    <w:unhideWhenUsed/>
    <w:qFormat/>
    <w:rsid w:val="00BD24DC"/>
    <w:pPr>
      <w:keepNext/>
      <w:keepLines/>
      <w:spacing w:before="120" w:after="0"/>
      <w:outlineLvl w:val="7"/>
    </w:pPr>
    <w:rPr>
      <w:b/>
      <w:bCs/>
    </w:rPr>
  </w:style>
  <w:style w:type="paragraph" w:styleId="Nagwek9">
    <w:name w:val="heading 9"/>
    <w:basedOn w:val="Normalny"/>
    <w:next w:val="Normalny"/>
    <w:link w:val="Nagwek9Znak"/>
    <w:uiPriority w:val="9"/>
    <w:unhideWhenUsed/>
    <w:qFormat/>
    <w:rsid w:val="00BD24DC"/>
    <w:pPr>
      <w:keepNext/>
      <w:keepLines/>
      <w:spacing w:before="120" w:after="0"/>
      <w:outlineLvl w:val="8"/>
    </w:pPr>
    <w:rPr>
      <w:i/>
      <w:iC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BD24DC"/>
    <w:pPr>
      <w:spacing w:after="0" w:line="240" w:lineRule="auto"/>
    </w:pPr>
  </w:style>
  <w:style w:type="character" w:customStyle="1" w:styleId="Nagwek1Znak">
    <w:name w:val="Nagłówek 1 Znak"/>
    <w:basedOn w:val="Domylnaczcionkaakapitu"/>
    <w:link w:val="Nagwek1"/>
    <w:uiPriority w:val="9"/>
    <w:rsid w:val="002060B4"/>
    <w:rPr>
      <w:rFonts w:ascii="Georgia" w:eastAsiaTheme="majorEastAsia" w:hAnsi="Georgia" w:cstheme="majorBidi"/>
      <w:b/>
      <w:bCs/>
      <w:caps/>
      <w:color w:val="2A5010" w:themeColor="accent2" w:themeShade="80"/>
      <w:spacing w:val="4"/>
      <w:sz w:val="32"/>
      <w:szCs w:val="28"/>
      <w:u w:val="single"/>
    </w:rPr>
  </w:style>
  <w:style w:type="character" w:customStyle="1" w:styleId="Nagwek2Znak">
    <w:name w:val="Nagłówek 2 Znak"/>
    <w:basedOn w:val="Domylnaczcionkaakapitu"/>
    <w:link w:val="Nagwek2"/>
    <w:uiPriority w:val="9"/>
    <w:rsid w:val="008C1D70"/>
    <w:rPr>
      <w:rFonts w:ascii="Georgia" w:eastAsiaTheme="majorEastAsia" w:hAnsi="Georgia" w:cstheme="majorBidi"/>
      <w:b/>
      <w:bCs/>
      <w:color w:val="2A5010" w:themeColor="accent2" w:themeShade="80"/>
      <w:sz w:val="28"/>
      <w:szCs w:val="28"/>
    </w:rPr>
  </w:style>
  <w:style w:type="character" w:customStyle="1" w:styleId="Nagwek3Znak">
    <w:name w:val="Nagłówek 3 Znak"/>
    <w:basedOn w:val="Domylnaczcionkaakapitu"/>
    <w:link w:val="Nagwek3"/>
    <w:uiPriority w:val="9"/>
    <w:rsid w:val="00D948A4"/>
    <w:rPr>
      <w:rFonts w:ascii="Cambria" w:eastAsiaTheme="majorEastAsia" w:hAnsi="Cambria" w:cstheme="majorBidi"/>
      <w:color w:val="6B911C" w:themeColor="accent1" w:themeShade="BF"/>
      <w:spacing w:val="4"/>
      <w:szCs w:val="24"/>
    </w:rPr>
  </w:style>
  <w:style w:type="character" w:customStyle="1" w:styleId="Nagwek4Znak">
    <w:name w:val="Nagłówek 4 Znak"/>
    <w:basedOn w:val="Domylnaczcionkaakapitu"/>
    <w:link w:val="Nagwek4"/>
    <w:uiPriority w:val="9"/>
    <w:rsid w:val="00BD24DC"/>
    <w:rPr>
      <w:rFonts w:asciiTheme="majorHAnsi" w:eastAsiaTheme="majorEastAsia" w:hAnsiTheme="majorHAnsi" w:cstheme="majorBidi"/>
      <w:i/>
      <w:iCs/>
      <w:sz w:val="24"/>
      <w:szCs w:val="24"/>
    </w:rPr>
  </w:style>
  <w:style w:type="character" w:customStyle="1" w:styleId="Nagwek5Znak">
    <w:name w:val="Nagłówek 5 Znak"/>
    <w:basedOn w:val="Domylnaczcionkaakapitu"/>
    <w:link w:val="Nagwek5"/>
    <w:uiPriority w:val="9"/>
    <w:rsid w:val="00BD24DC"/>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rsid w:val="00BD24DC"/>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rsid w:val="00BD24DC"/>
    <w:rPr>
      <w:i/>
      <w:iCs/>
    </w:rPr>
  </w:style>
  <w:style w:type="character" w:customStyle="1" w:styleId="Nagwek8Znak">
    <w:name w:val="Nagłówek 8 Znak"/>
    <w:basedOn w:val="Domylnaczcionkaakapitu"/>
    <w:link w:val="Nagwek8"/>
    <w:uiPriority w:val="9"/>
    <w:rsid w:val="00BD24DC"/>
    <w:rPr>
      <w:b/>
      <w:bCs/>
    </w:rPr>
  </w:style>
  <w:style w:type="character" w:customStyle="1" w:styleId="Nagwek9Znak">
    <w:name w:val="Nagłówek 9 Znak"/>
    <w:basedOn w:val="Domylnaczcionkaakapitu"/>
    <w:link w:val="Nagwek9"/>
    <w:uiPriority w:val="9"/>
    <w:rsid w:val="00BD24DC"/>
    <w:rPr>
      <w:i/>
      <w:iCs/>
    </w:rPr>
  </w:style>
  <w:style w:type="paragraph" w:styleId="Legenda">
    <w:name w:val="caption"/>
    <w:basedOn w:val="Normalny"/>
    <w:next w:val="Normalny"/>
    <w:uiPriority w:val="35"/>
    <w:unhideWhenUsed/>
    <w:qFormat/>
    <w:rsid w:val="00BD24DC"/>
    <w:rPr>
      <w:b/>
      <w:bCs/>
      <w:sz w:val="18"/>
      <w:szCs w:val="18"/>
    </w:rPr>
  </w:style>
  <w:style w:type="paragraph" w:styleId="Tytu">
    <w:name w:val="Title"/>
    <w:basedOn w:val="Normalny"/>
    <w:next w:val="Normalny"/>
    <w:link w:val="TytuZnak"/>
    <w:uiPriority w:val="10"/>
    <w:qFormat/>
    <w:rsid w:val="00BD24D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BD24DC"/>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BD24DC"/>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BD24DC"/>
    <w:rPr>
      <w:rFonts w:asciiTheme="majorHAnsi" w:eastAsiaTheme="majorEastAsia" w:hAnsiTheme="majorHAnsi" w:cstheme="majorBidi"/>
      <w:sz w:val="24"/>
      <w:szCs w:val="24"/>
    </w:rPr>
  </w:style>
  <w:style w:type="character" w:styleId="Pogrubienie">
    <w:name w:val="Strong"/>
    <w:basedOn w:val="Domylnaczcionkaakapitu"/>
    <w:uiPriority w:val="22"/>
    <w:qFormat/>
    <w:rsid w:val="00BD24DC"/>
    <w:rPr>
      <w:b/>
      <w:bCs/>
      <w:color w:val="auto"/>
    </w:rPr>
  </w:style>
  <w:style w:type="character" w:styleId="Uwydatnienie">
    <w:name w:val="Emphasis"/>
    <w:basedOn w:val="Domylnaczcionkaakapitu"/>
    <w:uiPriority w:val="20"/>
    <w:qFormat/>
    <w:rsid w:val="00BD24DC"/>
    <w:rPr>
      <w:i/>
      <w:iCs/>
      <w:color w:val="auto"/>
    </w:rPr>
  </w:style>
  <w:style w:type="paragraph" w:styleId="Cytat">
    <w:name w:val="Quote"/>
    <w:basedOn w:val="Normalny"/>
    <w:next w:val="Normalny"/>
    <w:link w:val="CytatZnak"/>
    <w:uiPriority w:val="29"/>
    <w:qFormat/>
    <w:rsid w:val="00BD24D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BD24DC"/>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BD24D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BD24DC"/>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BD24DC"/>
    <w:rPr>
      <w:i/>
      <w:iCs/>
      <w:color w:val="auto"/>
    </w:rPr>
  </w:style>
  <w:style w:type="character" w:styleId="Wyrnienieintensywne">
    <w:name w:val="Intense Emphasis"/>
    <w:basedOn w:val="Domylnaczcionkaakapitu"/>
    <w:uiPriority w:val="21"/>
    <w:qFormat/>
    <w:rsid w:val="00BD24DC"/>
    <w:rPr>
      <w:b/>
      <w:bCs/>
      <w:i/>
      <w:iCs/>
      <w:color w:val="auto"/>
    </w:rPr>
  </w:style>
  <w:style w:type="character" w:styleId="Odwoaniedelikatne">
    <w:name w:val="Subtle Reference"/>
    <w:basedOn w:val="Domylnaczcionkaakapitu"/>
    <w:uiPriority w:val="31"/>
    <w:qFormat/>
    <w:rsid w:val="00BD24DC"/>
    <w:rPr>
      <w:smallCaps/>
      <w:color w:val="auto"/>
      <w:u w:val="single" w:color="7F7F7F" w:themeColor="text1" w:themeTint="80"/>
    </w:rPr>
  </w:style>
  <w:style w:type="character" w:styleId="Odwoanieintensywne">
    <w:name w:val="Intense Reference"/>
    <w:basedOn w:val="Domylnaczcionkaakapitu"/>
    <w:uiPriority w:val="32"/>
    <w:qFormat/>
    <w:rsid w:val="00BD24DC"/>
    <w:rPr>
      <w:b/>
      <w:bCs/>
      <w:smallCaps/>
      <w:color w:val="auto"/>
      <w:u w:val="single"/>
    </w:rPr>
  </w:style>
  <w:style w:type="character" w:styleId="Tytuksiki">
    <w:name w:val="Book Title"/>
    <w:basedOn w:val="Domylnaczcionkaakapitu"/>
    <w:uiPriority w:val="33"/>
    <w:qFormat/>
    <w:rsid w:val="00BD24DC"/>
    <w:rPr>
      <w:b/>
      <w:bCs/>
      <w:smallCaps/>
      <w:color w:val="auto"/>
    </w:rPr>
  </w:style>
  <w:style w:type="paragraph" w:styleId="Nagwekspisutreci">
    <w:name w:val="TOC Heading"/>
    <w:basedOn w:val="Nagwek1"/>
    <w:next w:val="Normalny"/>
    <w:uiPriority w:val="39"/>
    <w:unhideWhenUsed/>
    <w:qFormat/>
    <w:rsid w:val="00BD24DC"/>
    <w:pPr>
      <w:outlineLvl w:val="9"/>
    </w:pPr>
  </w:style>
  <w:style w:type="paragraph" w:styleId="Nagwek">
    <w:name w:val="header"/>
    <w:basedOn w:val="Normalny"/>
    <w:link w:val="NagwekZnak"/>
    <w:uiPriority w:val="99"/>
    <w:unhideWhenUsed/>
    <w:rsid w:val="00F7675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76754"/>
  </w:style>
  <w:style w:type="paragraph" w:styleId="Stopka">
    <w:name w:val="footer"/>
    <w:basedOn w:val="Normalny"/>
    <w:link w:val="StopkaZnak"/>
    <w:uiPriority w:val="99"/>
    <w:unhideWhenUsed/>
    <w:rsid w:val="00F7675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76754"/>
  </w:style>
  <w:style w:type="character" w:customStyle="1" w:styleId="Tytuksiki1">
    <w:name w:val="Tytuł książki1"/>
    <w:rsid w:val="00F76754"/>
    <w:rPr>
      <w:b/>
      <w:bCs/>
      <w:smallCaps/>
      <w:spacing w:val="5"/>
    </w:rPr>
  </w:style>
  <w:style w:type="table" w:customStyle="1" w:styleId="redniecieniowanie1akcent31">
    <w:name w:val="Średnie cieniowanie 1 — akcent 31"/>
    <w:basedOn w:val="Standardowy"/>
    <w:next w:val="redniecieniowanie1akcent3"/>
    <w:uiPriority w:val="63"/>
    <w:rsid w:val="00BD24DC"/>
    <w:pPr>
      <w:spacing w:after="0" w:line="240" w:lineRule="auto"/>
    </w:pPr>
    <w:rPr>
      <w:rFonts w:ascii="Calibri" w:eastAsia="Times New Roman" w:hAnsi="Calibri" w:cs="Times New Roman"/>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dniecieniowanie1akcent3">
    <w:name w:val="Medium Shading 1 Accent 3"/>
    <w:basedOn w:val="Standardowy"/>
    <w:uiPriority w:val="63"/>
    <w:unhideWhenUsed/>
    <w:rsid w:val="00BD24DC"/>
    <w:pPr>
      <w:spacing w:after="0" w:line="240" w:lineRule="auto"/>
    </w:pPr>
    <w:tblPr>
      <w:tblStyleRowBandSize w:val="1"/>
      <w:tblStyleColBandSize w:val="1"/>
      <w:tblBorders>
        <w:top w:val="single" w:sz="8" w:space="0" w:color="ECCA56" w:themeColor="accent3" w:themeTint="BF"/>
        <w:left w:val="single" w:sz="8" w:space="0" w:color="ECCA56" w:themeColor="accent3" w:themeTint="BF"/>
        <w:bottom w:val="single" w:sz="8" w:space="0" w:color="ECCA56" w:themeColor="accent3" w:themeTint="BF"/>
        <w:right w:val="single" w:sz="8" w:space="0" w:color="ECCA56" w:themeColor="accent3" w:themeTint="BF"/>
        <w:insideH w:val="single" w:sz="8" w:space="0" w:color="ECCA56" w:themeColor="accent3" w:themeTint="BF"/>
      </w:tblBorders>
    </w:tblPr>
    <w:tblStylePr w:type="firstRow">
      <w:pPr>
        <w:spacing w:before="0" w:after="0" w:line="240" w:lineRule="auto"/>
      </w:pPr>
      <w:rPr>
        <w:b/>
        <w:bCs/>
        <w:color w:val="FFFFFF" w:themeColor="background1"/>
      </w:rPr>
      <w:tblPr/>
      <w:tcPr>
        <w:tcBorders>
          <w:top w:val="single" w:sz="8" w:space="0" w:color="ECCA56" w:themeColor="accent3" w:themeTint="BF"/>
          <w:left w:val="single" w:sz="8" w:space="0" w:color="ECCA56" w:themeColor="accent3" w:themeTint="BF"/>
          <w:bottom w:val="single" w:sz="8" w:space="0" w:color="ECCA56" w:themeColor="accent3" w:themeTint="BF"/>
          <w:right w:val="single" w:sz="8" w:space="0" w:color="ECCA56" w:themeColor="accent3" w:themeTint="BF"/>
          <w:insideH w:val="nil"/>
          <w:insideV w:val="nil"/>
        </w:tcBorders>
        <w:shd w:val="clear" w:color="auto" w:fill="E6B91E" w:themeFill="accent3"/>
      </w:tcPr>
    </w:tblStylePr>
    <w:tblStylePr w:type="lastRow">
      <w:pPr>
        <w:spacing w:before="0" w:after="0" w:line="240" w:lineRule="auto"/>
      </w:pPr>
      <w:rPr>
        <w:b/>
        <w:bCs/>
      </w:rPr>
      <w:tblPr/>
      <w:tcPr>
        <w:tcBorders>
          <w:top w:val="double" w:sz="6" w:space="0" w:color="ECCA56" w:themeColor="accent3" w:themeTint="BF"/>
          <w:left w:val="single" w:sz="8" w:space="0" w:color="ECCA56" w:themeColor="accent3" w:themeTint="BF"/>
          <w:bottom w:val="single" w:sz="8" w:space="0" w:color="ECCA56" w:themeColor="accent3" w:themeTint="BF"/>
          <w:right w:val="single" w:sz="8" w:space="0" w:color="ECCA5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EDC7" w:themeFill="accent3" w:themeFillTint="3F"/>
      </w:tcPr>
    </w:tblStylePr>
    <w:tblStylePr w:type="band1Horz">
      <w:tblPr/>
      <w:tcPr>
        <w:tcBorders>
          <w:insideH w:val="nil"/>
          <w:insideV w:val="nil"/>
        </w:tcBorders>
        <w:shd w:val="clear" w:color="auto" w:fill="F8EDC7" w:themeFill="accent3" w:themeFillTint="3F"/>
      </w:tcPr>
    </w:tblStylePr>
    <w:tblStylePr w:type="band2Horz">
      <w:tblPr/>
      <w:tcPr>
        <w:tcBorders>
          <w:insideH w:val="nil"/>
          <w:insideV w:val="nil"/>
        </w:tcBorders>
      </w:tcPr>
    </w:tblStylePr>
  </w:style>
  <w:style w:type="table" w:customStyle="1" w:styleId="Tabelasiatki1jasnaakcent11">
    <w:name w:val="Tabela siatki 1 — jasna — akcent 11"/>
    <w:basedOn w:val="Standardowy"/>
    <w:uiPriority w:val="46"/>
    <w:rsid w:val="00BD24DC"/>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customStyle="1" w:styleId="Tabelasiatki2akcent11">
    <w:name w:val="Tabela siatki 2 — akcent 11"/>
    <w:basedOn w:val="Standardowy"/>
    <w:uiPriority w:val="47"/>
    <w:rsid w:val="00BD24DC"/>
    <w:pPr>
      <w:spacing w:after="0" w:line="240" w:lineRule="auto"/>
    </w:pPr>
    <w:tblPr>
      <w:tblStyleRowBandSize w:val="1"/>
      <w:tblStyleColBandSize w:val="1"/>
      <w:tblBorders>
        <w:top w:val="single" w:sz="2" w:space="0" w:color="BFE373" w:themeColor="accent1" w:themeTint="99"/>
        <w:bottom w:val="single" w:sz="2" w:space="0" w:color="BFE373" w:themeColor="accent1" w:themeTint="99"/>
        <w:insideH w:val="single" w:sz="2" w:space="0" w:color="BFE373" w:themeColor="accent1" w:themeTint="99"/>
        <w:insideV w:val="single" w:sz="2" w:space="0" w:color="BFE373" w:themeColor="accent1" w:themeTint="99"/>
      </w:tblBorders>
    </w:tblPr>
    <w:tblStylePr w:type="firstRow">
      <w:rPr>
        <w:b/>
        <w:bCs/>
      </w:rPr>
      <w:tblPr/>
      <w:tcPr>
        <w:tcBorders>
          <w:top w:val="nil"/>
          <w:bottom w:val="single" w:sz="12" w:space="0" w:color="BFE373" w:themeColor="accent1" w:themeTint="99"/>
          <w:insideH w:val="nil"/>
          <w:insideV w:val="nil"/>
        </w:tcBorders>
        <w:shd w:val="clear" w:color="auto" w:fill="FFFFFF" w:themeFill="background1"/>
      </w:tcPr>
    </w:tblStylePr>
    <w:tblStylePr w:type="lastRow">
      <w:rPr>
        <w:b/>
        <w:bCs/>
      </w:rPr>
      <w:tblPr/>
      <w:tcPr>
        <w:tcBorders>
          <w:top w:val="double" w:sz="2" w:space="0" w:color="BFE3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paragraph" w:styleId="Akapitzlist">
    <w:name w:val="List Paragraph"/>
    <w:basedOn w:val="Normalny"/>
    <w:link w:val="AkapitzlistZnak"/>
    <w:uiPriority w:val="34"/>
    <w:qFormat/>
    <w:rsid w:val="00BD24DC"/>
    <w:pPr>
      <w:ind w:left="720"/>
      <w:contextualSpacing/>
    </w:pPr>
  </w:style>
  <w:style w:type="character" w:customStyle="1" w:styleId="AkapitzlistZnak">
    <w:name w:val="Akapit z listą Znak"/>
    <w:link w:val="Akapitzlist"/>
    <w:uiPriority w:val="34"/>
    <w:rsid w:val="00E07AC4"/>
  </w:style>
  <w:style w:type="character" w:styleId="Hipercze">
    <w:name w:val="Hyperlink"/>
    <w:basedOn w:val="Domylnaczcionkaakapitu"/>
    <w:uiPriority w:val="99"/>
    <w:unhideWhenUsed/>
    <w:rsid w:val="00EA1C30"/>
    <w:rPr>
      <w:color w:val="0000FF"/>
      <w:u w:val="single"/>
    </w:rPr>
  </w:style>
  <w:style w:type="paragraph" w:styleId="Tekstprzypisudolnego">
    <w:name w:val="footnote text"/>
    <w:aliases w:val="Tekst przypisu,Podrozdział"/>
    <w:basedOn w:val="Normalny"/>
    <w:link w:val="TekstprzypisudolnegoZnak"/>
    <w:unhideWhenUsed/>
    <w:rsid w:val="008D33B9"/>
    <w:pPr>
      <w:spacing w:after="0" w:line="240" w:lineRule="auto"/>
    </w:pPr>
    <w:rPr>
      <w:rFonts w:ascii="Calibri" w:eastAsia="Times New Roman" w:hAnsi="Calibri" w:cs="Times New Roman"/>
      <w:sz w:val="20"/>
      <w:szCs w:val="20"/>
    </w:rPr>
  </w:style>
  <w:style w:type="character" w:customStyle="1" w:styleId="TekstprzypisudolnegoZnak">
    <w:name w:val="Tekst przypisu dolnego Znak"/>
    <w:aliases w:val="Tekst przypisu Znak,Podrozdział Znak"/>
    <w:basedOn w:val="Domylnaczcionkaakapitu"/>
    <w:link w:val="Tekstprzypisudolnego"/>
    <w:uiPriority w:val="99"/>
    <w:rsid w:val="008D33B9"/>
    <w:rPr>
      <w:rFonts w:ascii="Calibri" w:eastAsia="Times New Roman" w:hAnsi="Calibri" w:cs="Times New Roman"/>
      <w:sz w:val="20"/>
      <w:szCs w:val="20"/>
    </w:rPr>
  </w:style>
  <w:style w:type="character" w:styleId="Odwoanieprzypisudolnego">
    <w:name w:val="footnote reference"/>
    <w:semiHidden/>
    <w:unhideWhenUsed/>
    <w:rsid w:val="008D33B9"/>
    <w:rPr>
      <w:vertAlign w:val="superscript"/>
    </w:rPr>
  </w:style>
  <w:style w:type="character" w:customStyle="1" w:styleId="mw-headline">
    <w:name w:val="mw-headline"/>
    <w:basedOn w:val="Domylnaczcionkaakapitu"/>
    <w:rsid w:val="00370639"/>
  </w:style>
  <w:style w:type="table" w:customStyle="1" w:styleId="Tabelalisty1jasnaakcent21">
    <w:name w:val="Tabela listy 1 — jasna — akcent 21"/>
    <w:basedOn w:val="Standardowy"/>
    <w:uiPriority w:val="46"/>
    <w:rsid w:val="00370639"/>
    <w:pPr>
      <w:spacing w:after="0" w:line="240" w:lineRule="auto"/>
      <w:jc w:val="left"/>
    </w:pPr>
    <w:rPr>
      <w:rFonts w:eastAsiaTheme="minorHAnsi"/>
    </w:rPr>
    <w:tblPr>
      <w:tblStyleRowBandSize w:val="1"/>
      <w:tblStyleColBandSize w:val="1"/>
    </w:tblPr>
    <w:tblStylePr w:type="firstRow">
      <w:rPr>
        <w:b/>
        <w:bCs/>
      </w:rPr>
      <w:tblPr/>
      <w:tcPr>
        <w:tcBorders>
          <w:bottom w:val="single" w:sz="4" w:space="0" w:color="93DE61" w:themeColor="accent2" w:themeTint="99"/>
        </w:tcBorders>
      </w:tcPr>
    </w:tblStylePr>
    <w:tblStylePr w:type="lastRow">
      <w:rPr>
        <w:b/>
        <w:bCs/>
      </w:rPr>
      <w:tblPr/>
      <w:tcPr>
        <w:tcBorders>
          <w:top w:val="sing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customStyle="1" w:styleId="Tabelalisty1jasnaakcent11">
    <w:name w:val="Tabela listy 1 — jasna — akcent 11"/>
    <w:basedOn w:val="Standardowy"/>
    <w:uiPriority w:val="46"/>
    <w:rsid w:val="000918D5"/>
    <w:pPr>
      <w:spacing w:after="0" w:line="240" w:lineRule="auto"/>
    </w:pPr>
    <w:tblPr>
      <w:tblStyleRowBandSize w:val="1"/>
      <w:tblStyleColBandSize w:val="1"/>
    </w:tblPr>
    <w:tblStylePr w:type="firstRow">
      <w:rPr>
        <w:b/>
        <w:bCs/>
      </w:rPr>
      <w:tblPr/>
      <w:tcPr>
        <w:tcBorders>
          <w:bottom w:val="single" w:sz="4" w:space="0" w:color="BFE373" w:themeColor="accent1" w:themeTint="99"/>
        </w:tcBorders>
      </w:tcPr>
    </w:tblStylePr>
    <w:tblStylePr w:type="lastRow">
      <w:rPr>
        <w:b/>
        <w:bCs/>
      </w:rPr>
      <w:tblPr/>
      <w:tcPr>
        <w:tcBorders>
          <w:top w:val="sing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Tabela-Siatka">
    <w:name w:val="Table Grid"/>
    <w:basedOn w:val="Standardowy"/>
    <w:uiPriority w:val="59"/>
    <w:rsid w:val="00887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
    <w:name w:val="Tabela siatki 4 — akcent 11"/>
    <w:basedOn w:val="Standardowy"/>
    <w:uiPriority w:val="49"/>
    <w:rsid w:val="00887E17"/>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insideV w:val="nil"/>
        </w:tcBorders>
        <w:shd w:val="clear" w:color="auto" w:fill="90C226" w:themeFill="accent1"/>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customStyle="1" w:styleId="Tabelasiatki6kolorowaakcent11">
    <w:name w:val="Tabela siatki 6 — kolorowa — akcent 11"/>
    <w:basedOn w:val="Standardowy"/>
    <w:uiPriority w:val="51"/>
    <w:rsid w:val="00887E17"/>
    <w:pPr>
      <w:spacing w:after="0" w:line="240" w:lineRule="auto"/>
    </w:pPr>
    <w:rPr>
      <w:color w:val="6B911C" w:themeColor="accent1" w:themeShade="BF"/>
    </w:r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character" w:customStyle="1" w:styleId="cnd-tag-blue">
    <w:name w:val="cnd-tag-blue"/>
    <w:basedOn w:val="Domylnaczcionkaakapitu"/>
    <w:rsid w:val="00215AF8"/>
  </w:style>
  <w:style w:type="character" w:customStyle="1" w:styleId="cnd-tag-red">
    <w:name w:val="cnd-tag-red"/>
    <w:basedOn w:val="Domylnaczcionkaakapitu"/>
    <w:rsid w:val="00215AF8"/>
  </w:style>
  <w:style w:type="character" w:customStyle="1" w:styleId="cnd-tag-yellow">
    <w:name w:val="cnd-tag-yellow"/>
    <w:basedOn w:val="Domylnaczcionkaakapitu"/>
    <w:rsid w:val="00215AF8"/>
  </w:style>
  <w:style w:type="paragraph" w:customStyle="1" w:styleId="Tekstpodstawowy21">
    <w:name w:val="Tekst podstawowy 21"/>
    <w:basedOn w:val="Normalny"/>
    <w:rsid w:val="003D3530"/>
    <w:pPr>
      <w:suppressAutoHyphens/>
      <w:spacing w:after="0" w:line="240" w:lineRule="auto"/>
      <w:jc w:val="center"/>
    </w:pPr>
    <w:rPr>
      <w:rFonts w:ascii="Times New Roman" w:eastAsia="Times New Roman" w:hAnsi="Times New Roman" w:cs="Times New Roman"/>
      <w:b/>
      <w:bCs/>
      <w:sz w:val="56"/>
      <w:szCs w:val="20"/>
      <w:lang w:eastAsia="ar-SA"/>
    </w:rPr>
  </w:style>
  <w:style w:type="paragraph" w:styleId="Tekstdymka">
    <w:name w:val="Balloon Text"/>
    <w:basedOn w:val="Normalny"/>
    <w:link w:val="TekstdymkaZnak"/>
    <w:uiPriority w:val="99"/>
    <w:semiHidden/>
    <w:unhideWhenUsed/>
    <w:rsid w:val="006F36F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36F4"/>
    <w:rPr>
      <w:rFonts w:ascii="Segoe UI" w:hAnsi="Segoe UI" w:cs="Segoe UI"/>
      <w:sz w:val="18"/>
      <w:szCs w:val="18"/>
    </w:rPr>
  </w:style>
  <w:style w:type="character" w:customStyle="1" w:styleId="apple-converted-space">
    <w:name w:val="apple-converted-space"/>
    <w:basedOn w:val="Domylnaczcionkaakapitu"/>
    <w:rsid w:val="00FD3384"/>
  </w:style>
  <w:style w:type="table" w:styleId="Jasnecieniowanieakcent2">
    <w:name w:val="Light Shading Accent 2"/>
    <w:basedOn w:val="Standardowy"/>
    <w:uiPriority w:val="60"/>
    <w:rsid w:val="00E04F84"/>
    <w:pPr>
      <w:spacing w:after="0" w:line="240" w:lineRule="auto"/>
      <w:jc w:val="left"/>
    </w:pPr>
    <w:rPr>
      <w:rFonts w:eastAsiaTheme="minorHAnsi"/>
      <w:color w:val="3E7718" w:themeColor="accent2" w:themeShade="BF"/>
    </w:rPr>
    <w:tblPr>
      <w:tblStyleRowBandSize w:val="1"/>
      <w:tblStyleColBandSize w:val="1"/>
      <w:tblBorders>
        <w:top w:val="single" w:sz="8" w:space="0" w:color="54A021" w:themeColor="accent2"/>
        <w:bottom w:val="single" w:sz="8" w:space="0" w:color="54A021" w:themeColor="accent2"/>
      </w:tblBorders>
    </w:tblPr>
    <w:tblStylePr w:type="firstRow">
      <w:pPr>
        <w:spacing w:before="0" w:after="0" w:line="240" w:lineRule="auto"/>
      </w:pPr>
      <w:rPr>
        <w:b/>
        <w:bCs/>
      </w:rPr>
      <w:tblPr/>
      <w:tcPr>
        <w:tcBorders>
          <w:top w:val="single" w:sz="8" w:space="0" w:color="54A021" w:themeColor="accent2"/>
          <w:left w:val="nil"/>
          <w:bottom w:val="single" w:sz="8" w:space="0" w:color="54A021" w:themeColor="accent2"/>
          <w:right w:val="nil"/>
          <w:insideH w:val="nil"/>
          <w:insideV w:val="nil"/>
        </w:tcBorders>
      </w:tcPr>
    </w:tblStylePr>
    <w:tblStylePr w:type="lastRow">
      <w:pPr>
        <w:spacing w:before="0" w:after="0" w:line="240" w:lineRule="auto"/>
      </w:pPr>
      <w:rPr>
        <w:b/>
        <w:bCs/>
      </w:rPr>
      <w:tblPr/>
      <w:tcPr>
        <w:tcBorders>
          <w:top w:val="single" w:sz="8" w:space="0" w:color="54A021" w:themeColor="accent2"/>
          <w:left w:val="nil"/>
          <w:bottom w:val="single" w:sz="8" w:space="0" w:color="54A02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1BE" w:themeFill="accent2" w:themeFillTint="3F"/>
      </w:tcPr>
    </w:tblStylePr>
    <w:tblStylePr w:type="band1Horz">
      <w:tblPr/>
      <w:tcPr>
        <w:tcBorders>
          <w:left w:val="nil"/>
          <w:right w:val="nil"/>
          <w:insideH w:val="nil"/>
          <w:insideV w:val="nil"/>
        </w:tcBorders>
        <w:shd w:val="clear" w:color="auto" w:fill="D2F1BE" w:themeFill="accent2" w:themeFillTint="3F"/>
      </w:tcPr>
    </w:tblStylePr>
  </w:style>
  <w:style w:type="paragraph" w:styleId="Tekstpodstawowywcity">
    <w:name w:val="Body Text Indent"/>
    <w:basedOn w:val="Normalny"/>
    <w:link w:val="TekstpodstawowywcityZnak"/>
    <w:uiPriority w:val="99"/>
    <w:semiHidden/>
    <w:unhideWhenUsed/>
    <w:rsid w:val="002923A6"/>
    <w:pPr>
      <w:spacing w:before="120" w:after="120" w:line="360" w:lineRule="auto"/>
      <w:ind w:left="283"/>
    </w:pPr>
    <w:rPr>
      <w:rFonts w:ascii="Calibri" w:eastAsia="Times New Roman" w:hAnsi="Calibri" w:cs="Times New Roman"/>
    </w:rPr>
  </w:style>
  <w:style w:type="character" w:customStyle="1" w:styleId="TekstpodstawowywcityZnak">
    <w:name w:val="Tekst podstawowy wcięty Znak"/>
    <w:basedOn w:val="Domylnaczcionkaakapitu"/>
    <w:link w:val="Tekstpodstawowywcity"/>
    <w:uiPriority w:val="99"/>
    <w:semiHidden/>
    <w:rsid w:val="002923A6"/>
    <w:rPr>
      <w:rFonts w:ascii="Calibri" w:eastAsia="Times New Roman" w:hAnsi="Calibri" w:cs="Times New Roman"/>
    </w:rPr>
  </w:style>
  <w:style w:type="paragraph" w:customStyle="1" w:styleId="punkty">
    <w:name w:val="punkty"/>
    <w:basedOn w:val="Akapitzlist"/>
    <w:qFormat/>
    <w:rsid w:val="002923A6"/>
    <w:pPr>
      <w:numPr>
        <w:numId w:val="49"/>
      </w:numPr>
      <w:spacing w:before="120" w:after="120" w:line="360" w:lineRule="auto"/>
      <w:contextualSpacing w:val="0"/>
      <w:outlineLvl w:val="4"/>
    </w:pPr>
    <w:rPr>
      <w:rFonts w:ascii="Cambria" w:eastAsia="Times New Roman" w:hAnsi="Cambria" w:cs="Times New Roman"/>
    </w:rPr>
  </w:style>
  <w:style w:type="paragraph" w:customStyle="1" w:styleId="Default">
    <w:name w:val="Default"/>
    <w:rsid w:val="002923A6"/>
    <w:pPr>
      <w:autoSpaceDE w:val="0"/>
      <w:autoSpaceDN w:val="0"/>
      <w:adjustRightInd w:val="0"/>
      <w:spacing w:after="0" w:line="240" w:lineRule="auto"/>
      <w:jc w:val="left"/>
    </w:pPr>
    <w:rPr>
      <w:rFonts w:ascii="Garamond" w:eastAsia="Times New Roman" w:hAnsi="Garamond" w:cs="Garamond"/>
      <w:color w:val="000000"/>
      <w:sz w:val="24"/>
      <w:szCs w:val="24"/>
      <w:lang w:eastAsia="pl-PL"/>
    </w:rPr>
  </w:style>
  <w:style w:type="paragraph" w:styleId="NormalnyWeb">
    <w:name w:val="Normal (Web)"/>
    <w:basedOn w:val="Normalny"/>
    <w:uiPriority w:val="99"/>
    <w:unhideWhenUsed/>
    <w:rsid w:val="002923A6"/>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Spistreci1">
    <w:name w:val="toc 1"/>
    <w:basedOn w:val="Normalny"/>
    <w:next w:val="Normalny"/>
    <w:autoRedefine/>
    <w:uiPriority w:val="39"/>
    <w:unhideWhenUsed/>
    <w:rsid w:val="002923A6"/>
    <w:pPr>
      <w:spacing w:before="360" w:after="360"/>
      <w:jc w:val="left"/>
    </w:pPr>
    <w:rPr>
      <w:b/>
      <w:bCs/>
      <w:caps/>
      <w:u w:val="single"/>
    </w:rPr>
  </w:style>
  <w:style w:type="paragraph" w:styleId="Spistreci2">
    <w:name w:val="toc 2"/>
    <w:basedOn w:val="Normalny"/>
    <w:next w:val="Normalny"/>
    <w:autoRedefine/>
    <w:uiPriority w:val="39"/>
    <w:unhideWhenUsed/>
    <w:rsid w:val="002923A6"/>
    <w:pPr>
      <w:spacing w:after="0"/>
      <w:jc w:val="left"/>
    </w:pPr>
    <w:rPr>
      <w:b/>
      <w:bCs/>
      <w:smallCaps/>
    </w:rPr>
  </w:style>
  <w:style w:type="paragraph" w:styleId="Spistreci3">
    <w:name w:val="toc 3"/>
    <w:basedOn w:val="Normalny"/>
    <w:next w:val="Normalny"/>
    <w:autoRedefine/>
    <w:uiPriority w:val="39"/>
    <w:unhideWhenUsed/>
    <w:rsid w:val="002923A6"/>
    <w:pPr>
      <w:spacing w:after="0"/>
      <w:jc w:val="left"/>
    </w:pPr>
    <w:rPr>
      <w:smallCaps/>
    </w:rPr>
  </w:style>
  <w:style w:type="paragraph" w:styleId="Spisilustracji">
    <w:name w:val="table of figures"/>
    <w:basedOn w:val="Normalny"/>
    <w:next w:val="Normalny"/>
    <w:uiPriority w:val="99"/>
    <w:unhideWhenUsed/>
    <w:rsid w:val="002923A6"/>
    <w:pPr>
      <w:spacing w:after="0" w:line="360" w:lineRule="auto"/>
      <w:ind w:left="440" w:hanging="440"/>
      <w:jc w:val="left"/>
    </w:pPr>
    <w:rPr>
      <w:rFonts w:ascii="Calibri" w:eastAsia="Times New Roman" w:hAnsi="Calibri" w:cs="Times New Roman"/>
      <w:caps/>
      <w:sz w:val="20"/>
      <w:szCs w:val="20"/>
    </w:rPr>
  </w:style>
  <w:style w:type="paragraph" w:styleId="Tekstprzypisukocowego">
    <w:name w:val="endnote text"/>
    <w:basedOn w:val="Normalny"/>
    <w:link w:val="TekstprzypisukocowegoZnak"/>
    <w:uiPriority w:val="99"/>
    <w:semiHidden/>
    <w:unhideWhenUsed/>
    <w:rsid w:val="002923A6"/>
    <w:pPr>
      <w:spacing w:after="0" w:line="240" w:lineRule="auto"/>
    </w:pPr>
    <w:rPr>
      <w:rFonts w:ascii="Calibri" w:eastAsia="Times New Roman"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2923A6"/>
    <w:rPr>
      <w:rFonts w:ascii="Calibri" w:eastAsia="Times New Roman" w:hAnsi="Calibri" w:cs="Times New Roman"/>
      <w:sz w:val="20"/>
      <w:szCs w:val="20"/>
    </w:rPr>
  </w:style>
  <w:style w:type="paragraph" w:styleId="Spistreci4">
    <w:name w:val="toc 4"/>
    <w:basedOn w:val="Normalny"/>
    <w:next w:val="Normalny"/>
    <w:autoRedefine/>
    <w:uiPriority w:val="39"/>
    <w:unhideWhenUsed/>
    <w:rsid w:val="002923A6"/>
    <w:pPr>
      <w:spacing w:after="0"/>
      <w:jc w:val="left"/>
    </w:pPr>
  </w:style>
  <w:style w:type="paragraph" w:styleId="Spistreci5">
    <w:name w:val="toc 5"/>
    <w:basedOn w:val="Normalny"/>
    <w:next w:val="Normalny"/>
    <w:autoRedefine/>
    <w:uiPriority w:val="39"/>
    <w:unhideWhenUsed/>
    <w:rsid w:val="002923A6"/>
    <w:pPr>
      <w:spacing w:after="0"/>
      <w:jc w:val="left"/>
    </w:pPr>
  </w:style>
  <w:style w:type="paragraph" w:styleId="Spistreci6">
    <w:name w:val="toc 6"/>
    <w:basedOn w:val="Normalny"/>
    <w:next w:val="Normalny"/>
    <w:autoRedefine/>
    <w:uiPriority w:val="39"/>
    <w:unhideWhenUsed/>
    <w:rsid w:val="002923A6"/>
    <w:pPr>
      <w:spacing w:after="0"/>
      <w:jc w:val="left"/>
    </w:pPr>
  </w:style>
  <w:style w:type="paragraph" w:styleId="Spistreci7">
    <w:name w:val="toc 7"/>
    <w:basedOn w:val="Normalny"/>
    <w:next w:val="Normalny"/>
    <w:autoRedefine/>
    <w:uiPriority w:val="39"/>
    <w:unhideWhenUsed/>
    <w:rsid w:val="002923A6"/>
    <w:pPr>
      <w:spacing w:after="0"/>
      <w:jc w:val="left"/>
    </w:pPr>
  </w:style>
  <w:style w:type="paragraph" w:styleId="Spistreci8">
    <w:name w:val="toc 8"/>
    <w:basedOn w:val="Normalny"/>
    <w:next w:val="Normalny"/>
    <w:autoRedefine/>
    <w:uiPriority w:val="39"/>
    <w:unhideWhenUsed/>
    <w:rsid w:val="002923A6"/>
    <w:pPr>
      <w:spacing w:after="0"/>
      <w:jc w:val="left"/>
    </w:pPr>
  </w:style>
  <w:style w:type="paragraph" w:styleId="Spistreci9">
    <w:name w:val="toc 9"/>
    <w:basedOn w:val="Normalny"/>
    <w:next w:val="Normalny"/>
    <w:autoRedefine/>
    <w:uiPriority w:val="39"/>
    <w:unhideWhenUsed/>
    <w:rsid w:val="002923A6"/>
    <w:pPr>
      <w:spacing w:after="0"/>
      <w:jc w:val="left"/>
    </w:pPr>
  </w:style>
  <w:style w:type="paragraph" w:customStyle="1" w:styleId="Czci">
    <w:name w:val="Części"/>
    <w:basedOn w:val="Normalny"/>
    <w:link w:val="CzciZnak"/>
    <w:qFormat/>
    <w:rsid w:val="002923A6"/>
    <w:pPr>
      <w:pageBreakBefore/>
      <w:spacing w:before="120" w:after="120" w:line="360" w:lineRule="auto"/>
      <w:outlineLvl w:val="0"/>
    </w:pPr>
    <w:rPr>
      <w:rFonts w:ascii="Calibri" w:eastAsia="Times New Roman" w:hAnsi="Calibri" w:cs="Times New Roman"/>
      <w:b/>
      <w:bCs/>
      <w:sz w:val="32"/>
      <w:szCs w:val="32"/>
    </w:rPr>
  </w:style>
  <w:style w:type="character" w:customStyle="1" w:styleId="CzciZnak">
    <w:name w:val="Części Znak"/>
    <w:link w:val="Czci"/>
    <w:rsid w:val="002923A6"/>
    <w:rPr>
      <w:rFonts w:ascii="Calibri" w:eastAsia="Times New Roman" w:hAnsi="Calibri" w:cs="Times New Roman"/>
      <w:b/>
      <w:bCs/>
      <w:sz w:val="32"/>
      <w:szCs w:val="32"/>
    </w:rPr>
  </w:style>
  <w:style w:type="paragraph" w:customStyle="1" w:styleId="Dziay">
    <w:name w:val="Działy"/>
    <w:basedOn w:val="Akapitzlist"/>
    <w:qFormat/>
    <w:rsid w:val="002923A6"/>
    <w:pPr>
      <w:numPr>
        <w:numId w:val="50"/>
      </w:numPr>
      <w:spacing w:before="120" w:after="120" w:line="360" w:lineRule="auto"/>
      <w:outlineLvl w:val="1"/>
    </w:pPr>
    <w:rPr>
      <w:rFonts w:ascii="Calibri" w:eastAsia="Times New Roman" w:hAnsi="Calibri" w:cs="Times New Roman"/>
      <w:sz w:val="32"/>
      <w:szCs w:val="32"/>
    </w:rPr>
  </w:style>
  <w:style w:type="paragraph" w:customStyle="1" w:styleId="Text1">
    <w:name w:val="Text 1"/>
    <w:basedOn w:val="Normalny"/>
    <w:rsid w:val="002923A6"/>
    <w:pPr>
      <w:spacing w:before="120" w:after="120" w:line="240" w:lineRule="auto"/>
      <w:ind w:left="850"/>
    </w:pPr>
    <w:rPr>
      <w:rFonts w:ascii="Times New Roman" w:eastAsia="Times New Roman" w:hAnsi="Times New Roman" w:cs="Times New Roman"/>
      <w:sz w:val="24"/>
      <w:szCs w:val="20"/>
      <w:lang w:eastAsia="en-GB"/>
    </w:rPr>
  </w:style>
  <w:style w:type="paragraph" w:customStyle="1" w:styleId="Standard">
    <w:name w:val="Standard"/>
    <w:rsid w:val="002923A6"/>
    <w:pPr>
      <w:widowControl w:val="0"/>
      <w:suppressAutoHyphens/>
      <w:spacing w:after="0" w:line="240" w:lineRule="auto"/>
      <w:jc w:val="left"/>
      <w:textAlignment w:val="baseline"/>
    </w:pPr>
    <w:rPr>
      <w:rFonts w:ascii="Times New Roman" w:eastAsia="SimSun" w:hAnsi="Times New Roman" w:cs="Times New Roman"/>
      <w:kern w:val="1"/>
      <w:sz w:val="24"/>
      <w:szCs w:val="24"/>
      <w:lang w:eastAsia="hi-IN" w:bidi="hi-IN"/>
    </w:rPr>
  </w:style>
  <w:style w:type="table" w:customStyle="1" w:styleId="Tabelasiatki1jasnaakcent21">
    <w:name w:val="Tabela siatki 1 — jasna — akcent 21"/>
    <w:basedOn w:val="Standardowy"/>
    <w:uiPriority w:val="46"/>
    <w:rsid w:val="002923A6"/>
    <w:pPr>
      <w:spacing w:after="0" w:line="240" w:lineRule="auto"/>
      <w:jc w:val="left"/>
    </w:pPr>
    <w:rPr>
      <w:rFonts w:eastAsiaTheme="minorHAnsi"/>
    </w:rPr>
    <w:tblPr>
      <w:tblStyleRowBandSize w:val="1"/>
      <w:tblStyleColBandSize w:val="1"/>
      <w:tblBorders>
        <w:top w:val="single" w:sz="4" w:space="0" w:color="B7E995" w:themeColor="accent2" w:themeTint="66"/>
        <w:left w:val="single" w:sz="4" w:space="0" w:color="B7E995" w:themeColor="accent2" w:themeTint="66"/>
        <w:bottom w:val="single" w:sz="4" w:space="0" w:color="B7E995" w:themeColor="accent2" w:themeTint="66"/>
        <w:right w:val="single" w:sz="4" w:space="0" w:color="B7E995" w:themeColor="accent2" w:themeTint="66"/>
        <w:insideH w:val="single" w:sz="4" w:space="0" w:color="B7E995" w:themeColor="accent2" w:themeTint="66"/>
        <w:insideV w:val="single" w:sz="4" w:space="0" w:color="B7E995" w:themeColor="accent2" w:themeTint="66"/>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2" w:space="0" w:color="93DE61" w:themeColor="accent2" w:themeTint="99"/>
        </w:tcBorders>
      </w:tcPr>
    </w:tblStylePr>
    <w:tblStylePr w:type="firstCol">
      <w:rPr>
        <w:b/>
        <w:bCs/>
      </w:rPr>
    </w:tblStylePr>
    <w:tblStylePr w:type="lastCol">
      <w:rPr>
        <w:b/>
        <w:bCs/>
      </w:rPr>
    </w:tblStylePr>
  </w:style>
  <w:style w:type="paragraph" w:styleId="Listapunktowana">
    <w:name w:val="List Bullet"/>
    <w:basedOn w:val="Normalny"/>
    <w:uiPriority w:val="99"/>
    <w:unhideWhenUsed/>
    <w:rsid w:val="002923A6"/>
    <w:pPr>
      <w:numPr>
        <w:numId w:val="58"/>
      </w:numPr>
      <w:spacing w:before="120" w:after="120" w:line="360" w:lineRule="auto"/>
      <w:contextualSpacing/>
    </w:pPr>
    <w:rPr>
      <w:rFonts w:ascii="Calibri" w:eastAsia="Times New Roman" w:hAnsi="Calibri" w:cs="Times New Roman"/>
    </w:rPr>
  </w:style>
  <w:style w:type="table" w:styleId="Jasnecieniowanieakcent3">
    <w:name w:val="Light Shading Accent 3"/>
    <w:basedOn w:val="Standardowy"/>
    <w:uiPriority w:val="60"/>
    <w:rsid w:val="00C27921"/>
    <w:pPr>
      <w:spacing w:after="0" w:line="240" w:lineRule="auto"/>
      <w:jc w:val="left"/>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redniecieniowanie2akcent3">
    <w:name w:val="Medium Shading 2 Accent 3"/>
    <w:basedOn w:val="Standardowy"/>
    <w:uiPriority w:val="64"/>
    <w:rsid w:val="00C27921"/>
    <w:pPr>
      <w:spacing w:after="0" w:line="240" w:lineRule="auto"/>
      <w:jc w:val="left"/>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3">
    <w:name w:val="Medium Grid 3 Accent 3"/>
    <w:basedOn w:val="Standardowy"/>
    <w:uiPriority w:val="69"/>
    <w:rsid w:val="00C27921"/>
    <w:pPr>
      <w:spacing w:after="0" w:line="240" w:lineRule="auto"/>
      <w:jc w:val="left"/>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Kolorowasiatkaakcent3">
    <w:name w:val="Colorful Grid Accent 3"/>
    <w:basedOn w:val="Standardowy"/>
    <w:uiPriority w:val="73"/>
    <w:rsid w:val="00C27921"/>
    <w:pPr>
      <w:spacing w:after="0" w:line="240" w:lineRule="auto"/>
      <w:jc w:val="left"/>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abela-Siatka2">
    <w:name w:val="Tabela - Siatka2"/>
    <w:basedOn w:val="Standardowy"/>
    <w:next w:val="Tabela-Siatka"/>
    <w:uiPriority w:val="59"/>
    <w:rsid w:val="00C27921"/>
    <w:pPr>
      <w:spacing w:after="0"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uiPriority w:val="99"/>
    <w:semiHidden/>
    <w:unhideWhenUsed/>
    <w:rsid w:val="00C27921"/>
    <w:rPr>
      <w:vertAlign w:val="superscript"/>
    </w:rPr>
  </w:style>
  <w:style w:type="table" w:styleId="Jasnasiatkaakcent3">
    <w:name w:val="Light Grid Accent 3"/>
    <w:basedOn w:val="Standardowy"/>
    <w:uiPriority w:val="62"/>
    <w:rsid w:val="00C27921"/>
    <w:pPr>
      <w:spacing w:after="0" w:line="240" w:lineRule="auto"/>
      <w:jc w:val="left"/>
    </w:pPr>
    <w:rPr>
      <w:rFonts w:ascii="Calibri" w:eastAsia="Times New Roman" w:hAnsi="Calibri" w:cs="Times New Roman"/>
      <w:sz w:val="20"/>
      <w:szCs w:val="20"/>
      <w:lang w:eastAsia="pl-PL"/>
    </w:rPr>
    <w:tblPr>
      <w:tblStyleRowBandSize w:val="1"/>
      <w:tblStyleColBandSize w:val="1"/>
      <w:tblBorders>
        <w:top w:val="single" w:sz="8" w:space="0" w:color="E6B91E" w:themeColor="accent3"/>
        <w:left w:val="single" w:sz="8" w:space="0" w:color="E6B91E" w:themeColor="accent3"/>
        <w:bottom w:val="single" w:sz="8" w:space="0" w:color="E6B91E" w:themeColor="accent3"/>
        <w:right w:val="single" w:sz="8" w:space="0" w:color="E6B91E" w:themeColor="accent3"/>
        <w:insideH w:val="single" w:sz="8" w:space="0" w:color="E6B91E" w:themeColor="accent3"/>
        <w:insideV w:val="single" w:sz="8" w:space="0" w:color="E6B91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B91E" w:themeColor="accent3"/>
          <w:left w:val="single" w:sz="8" w:space="0" w:color="E6B91E" w:themeColor="accent3"/>
          <w:bottom w:val="single" w:sz="18" w:space="0" w:color="E6B91E" w:themeColor="accent3"/>
          <w:right w:val="single" w:sz="8" w:space="0" w:color="E6B91E" w:themeColor="accent3"/>
          <w:insideH w:val="nil"/>
          <w:insideV w:val="single" w:sz="8" w:space="0" w:color="E6B91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B91E" w:themeColor="accent3"/>
          <w:left w:val="single" w:sz="8" w:space="0" w:color="E6B91E" w:themeColor="accent3"/>
          <w:bottom w:val="single" w:sz="8" w:space="0" w:color="E6B91E" w:themeColor="accent3"/>
          <w:right w:val="single" w:sz="8" w:space="0" w:color="E6B91E" w:themeColor="accent3"/>
          <w:insideH w:val="nil"/>
          <w:insideV w:val="single" w:sz="8" w:space="0" w:color="E6B91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B91E" w:themeColor="accent3"/>
          <w:left w:val="single" w:sz="8" w:space="0" w:color="E6B91E" w:themeColor="accent3"/>
          <w:bottom w:val="single" w:sz="8" w:space="0" w:color="E6B91E" w:themeColor="accent3"/>
          <w:right w:val="single" w:sz="8" w:space="0" w:color="E6B91E" w:themeColor="accent3"/>
        </w:tcBorders>
      </w:tcPr>
    </w:tblStylePr>
    <w:tblStylePr w:type="band1Vert">
      <w:tblPr/>
      <w:tcPr>
        <w:tcBorders>
          <w:top w:val="single" w:sz="8" w:space="0" w:color="E6B91E" w:themeColor="accent3"/>
          <w:left w:val="single" w:sz="8" w:space="0" w:color="E6B91E" w:themeColor="accent3"/>
          <w:bottom w:val="single" w:sz="8" w:space="0" w:color="E6B91E" w:themeColor="accent3"/>
          <w:right w:val="single" w:sz="8" w:space="0" w:color="E6B91E" w:themeColor="accent3"/>
        </w:tcBorders>
        <w:shd w:val="clear" w:color="auto" w:fill="F8EDC7" w:themeFill="accent3" w:themeFillTint="3F"/>
      </w:tcPr>
    </w:tblStylePr>
    <w:tblStylePr w:type="band1Horz">
      <w:tblPr/>
      <w:tcPr>
        <w:tcBorders>
          <w:top w:val="single" w:sz="8" w:space="0" w:color="E6B91E" w:themeColor="accent3"/>
          <w:left w:val="single" w:sz="8" w:space="0" w:color="E6B91E" w:themeColor="accent3"/>
          <w:bottom w:val="single" w:sz="8" w:space="0" w:color="E6B91E" w:themeColor="accent3"/>
          <w:right w:val="single" w:sz="8" w:space="0" w:color="E6B91E" w:themeColor="accent3"/>
          <w:insideV w:val="single" w:sz="8" w:space="0" w:color="E6B91E" w:themeColor="accent3"/>
        </w:tcBorders>
        <w:shd w:val="clear" w:color="auto" w:fill="F8EDC7" w:themeFill="accent3" w:themeFillTint="3F"/>
      </w:tcPr>
    </w:tblStylePr>
    <w:tblStylePr w:type="band2Horz">
      <w:tblPr/>
      <w:tcPr>
        <w:tcBorders>
          <w:top w:val="single" w:sz="8" w:space="0" w:color="E6B91E" w:themeColor="accent3"/>
          <w:left w:val="single" w:sz="8" w:space="0" w:color="E6B91E" w:themeColor="accent3"/>
          <w:bottom w:val="single" w:sz="8" w:space="0" w:color="E6B91E" w:themeColor="accent3"/>
          <w:right w:val="single" w:sz="8" w:space="0" w:color="E6B91E" w:themeColor="accent3"/>
          <w:insideV w:val="single" w:sz="8" w:space="0" w:color="E6B91E" w:themeColor="accent3"/>
        </w:tcBorders>
      </w:tcPr>
    </w:tblStylePr>
  </w:style>
  <w:style w:type="table" w:customStyle="1" w:styleId="Tabelasiatki1jasnaakcent61">
    <w:name w:val="Tabela siatki 1 — jasna — akcent 61"/>
    <w:basedOn w:val="Standardowy"/>
    <w:uiPriority w:val="46"/>
    <w:rsid w:val="00C27921"/>
    <w:pPr>
      <w:spacing w:after="0" w:line="240" w:lineRule="auto"/>
      <w:jc w:val="left"/>
    </w:pPr>
    <w:rPr>
      <w:rFonts w:eastAsiaTheme="minorHAnsi"/>
    </w:rPr>
    <w:tblPr>
      <w:tblStyleRowBandSize w:val="1"/>
      <w:tblStyleColBandSize w:val="1"/>
      <w:tblBorders>
        <w:top w:val="single" w:sz="4" w:space="0" w:color="D5D0B8" w:themeColor="accent6" w:themeTint="66"/>
        <w:left w:val="single" w:sz="4" w:space="0" w:color="D5D0B8" w:themeColor="accent6" w:themeTint="66"/>
        <w:bottom w:val="single" w:sz="4" w:space="0" w:color="D5D0B8" w:themeColor="accent6" w:themeTint="66"/>
        <w:right w:val="single" w:sz="4" w:space="0" w:color="D5D0B8" w:themeColor="accent6" w:themeTint="66"/>
        <w:insideH w:val="single" w:sz="4" w:space="0" w:color="D5D0B8" w:themeColor="accent6" w:themeTint="66"/>
        <w:insideV w:val="single" w:sz="4" w:space="0" w:color="D5D0B8" w:themeColor="accent6" w:themeTint="66"/>
      </w:tblBorders>
    </w:tblPr>
    <w:tblStylePr w:type="firstRow">
      <w:rPr>
        <w:b/>
        <w:bCs/>
      </w:rPr>
      <w:tblPr/>
      <w:tcPr>
        <w:tcBorders>
          <w:bottom w:val="single" w:sz="12" w:space="0" w:color="C1B895" w:themeColor="accent6" w:themeTint="99"/>
        </w:tcBorders>
      </w:tcPr>
    </w:tblStylePr>
    <w:tblStylePr w:type="lastRow">
      <w:rPr>
        <w:b/>
        <w:bCs/>
      </w:rPr>
      <w:tblPr/>
      <w:tcPr>
        <w:tcBorders>
          <w:top w:val="double" w:sz="2" w:space="0" w:color="C1B895" w:themeColor="accent6" w:themeTint="99"/>
        </w:tcBorders>
      </w:tcPr>
    </w:tblStylePr>
    <w:tblStylePr w:type="firstCol">
      <w:rPr>
        <w:b/>
        <w:bCs/>
      </w:rPr>
    </w:tblStylePr>
    <w:tblStylePr w:type="lastCol">
      <w:rPr>
        <w:b/>
        <w:bCs/>
      </w:rPr>
    </w:tblStylePr>
  </w:style>
  <w:style w:type="table" w:customStyle="1" w:styleId="Tabelasiatki1jasnaakcent110">
    <w:name w:val="Tabela siatki 1 — jasna — akcent 11"/>
    <w:basedOn w:val="Standardowy"/>
    <w:uiPriority w:val="46"/>
    <w:rsid w:val="00C27921"/>
    <w:pPr>
      <w:spacing w:after="0" w:line="240" w:lineRule="auto"/>
      <w:jc w:val="left"/>
    </w:pPr>
    <w:rPr>
      <w:rFonts w:eastAsiaTheme="minorHAnsi"/>
    </w:r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customStyle="1" w:styleId="Tabelalisty1jasnaakcent210">
    <w:name w:val="Tabela listy 1 — jasna — akcent 21"/>
    <w:basedOn w:val="Standardowy"/>
    <w:uiPriority w:val="46"/>
    <w:rsid w:val="00C27921"/>
    <w:pPr>
      <w:spacing w:after="0" w:line="240" w:lineRule="auto"/>
      <w:jc w:val="left"/>
    </w:pPr>
    <w:rPr>
      <w:rFonts w:eastAsiaTheme="minorHAnsi"/>
    </w:rPr>
    <w:tblPr>
      <w:tblStyleRowBandSize w:val="1"/>
      <w:tblStyleColBandSize w:val="1"/>
    </w:tblPr>
    <w:tblStylePr w:type="firstRow">
      <w:rPr>
        <w:b/>
        <w:bCs/>
      </w:rPr>
      <w:tblPr/>
      <w:tcPr>
        <w:tcBorders>
          <w:bottom w:val="single" w:sz="4" w:space="0" w:color="93DE61" w:themeColor="accent2" w:themeTint="99"/>
        </w:tcBorders>
      </w:tcPr>
    </w:tblStylePr>
    <w:tblStylePr w:type="lastRow">
      <w:rPr>
        <w:b/>
        <w:bCs/>
      </w:rPr>
      <w:tblPr/>
      <w:tcPr>
        <w:tcBorders>
          <w:top w:val="sing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customStyle="1" w:styleId="Tabelasiatki1jasnaakcent62">
    <w:name w:val="Tabela siatki 1 — jasna — akcent 62"/>
    <w:basedOn w:val="Standardowy"/>
    <w:uiPriority w:val="46"/>
    <w:rsid w:val="00C27921"/>
    <w:pPr>
      <w:spacing w:after="0" w:line="240" w:lineRule="auto"/>
      <w:jc w:val="left"/>
    </w:pPr>
    <w:rPr>
      <w:rFonts w:eastAsiaTheme="minorHAnsi"/>
    </w:rPr>
    <w:tblPr>
      <w:tblStyleRowBandSize w:val="1"/>
      <w:tblStyleColBandSize w:val="1"/>
      <w:tblBorders>
        <w:top w:val="single" w:sz="4" w:space="0" w:color="D5D0B8" w:themeColor="accent6" w:themeTint="66"/>
        <w:left w:val="single" w:sz="4" w:space="0" w:color="D5D0B8" w:themeColor="accent6" w:themeTint="66"/>
        <w:bottom w:val="single" w:sz="4" w:space="0" w:color="D5D0B8" w:themeColor="accent6" w:themeTint="66"/>
        <w:right w:val="single" w:sz="4" w:space="0" w:color="D5D0B8" w:themeColor="accent6" w:themeTint="66"/>
        <w:insideH w:val="single" w:sz="4" w:space="0" w:color="D5D0B8" w:themeColor="accent6" w:themeTint="66"/>
        <w:insideV w:val="single" w:sz="4" w:space="0" w:color="D5D0B8" w:themeColor="accent6" w:themeTint="66"/>
      </w:tblBorders>
    </w:tblPr>
    <w:tblStylePr w:type="firstRow">
      <w:rPr>
        <w:b/>
        <w:bCs/>
      </w:rPr>
      <w:tblPr/>
      <w:tcPr>
        <w:tcBorders>
          <w:bottom w:val="single" w:sz="12" w:space="0" w:color="C1B895" w:themeColor="accent6" w:themeTint="99"/>
        </w:tcBorders>
      </w:tcPr>
    </w:tblStylePr>
    <w:tblStylePr w:type="lastRow">
      <w:rPr>
        <w:b/>
        <w:bCs/>
      </w:rPr>
      <w:tblPr/>
      <w:tcPr>
        <w:tcBorders>
          <w:top w:val="double" w:sz="2" w:space="0" w:color="C1B895" w:themeColor="accent6" w:themeTint="99"/>
        </w:tcBorders>
      </w:tcPr>
    </w:tblStylePr>
    <w:tblStylePr w:type="firstCol">
      <w:rPr>
        <w:b/>
        <w:bCs/>
      </w:rPr>
    </w:tblStylePr>
    <w:tblStylePr w:type="lastCol">
      <w:rPr>
        <w:b/>
        <w:bCs/>
      </w:rPr>
    </w:tblStylePr>
  </w:style>
  <w:style w:type="table" w:styleId="Jasnecieniowanieakcent4">
    <w:name w:val="Light Shading Accent 4"/>
    <w:basedOn w:val="Standardowy"/>
    <w:uiPriority w:val="60"/>
    <w:rsid w:val="00C27921"/>
    <w:pPr>
      <w:spacing w:after="0" w:line="240" w:lineRule="auto"/>
      <w:jc w:val="left"/>
    </w:pPr>
    <w:rPr>
      <w:rFonts w:ascii="Calibri" w:eastAsia="Times New Roman" w:hAnsi="Calibri" w:cs="Times New Roman"/>
      <w:color w:val="AD4C12" w:themeColor="accent4" w:themeShade="BF"/>
      <w:sz w:val="20"/>
      <w:szCs w:val="20"/>
    </w:rPr>
    <w:tblPr>
      <w:tblStyleRowBandSize w:val="1"/>
      <w:tblStyleColBandSize w:val="1"/>
      <w:tblBorders>
        <w:top w:val="single" w:sz="8" w:space="0" w:color="E76618" w:themeColor="accent4"/>
        <w:bottom w:val="single" w:sz="8" w:space="0" w:color="E76618" w:themeColor="accent4"/>
      </w:tblBorders>
    </w:tblPr>
    <w:tblStylePr w:type="firstRow">
      <w:pPr>
        <w:spacing w:before="0" w:after="0" w:line="240" w:lineRule="auto"/>
      </w:pPr>
      <w:rPr>
        <w:b/>
        <w:bCs/>
      </w:rPr>
      <w:tblPr/>
      <w:tcPr>
        <w:tcBorders>
          <w:top w:val="single" w:sz="8" w:space="0" w:color="E76618" w:themeColor="accent4"/>
          <w:left w:val="nil"/>
          <w:bottom w:val="single" w:sz="8" w:space="0" w:color="E76618" w:themeColor="accent4"/>
          <w:right w:val="nil"/>
          <w:insideH w:val="nil"/>
          <w:insideV w:val="nil"/>
        </w:tcBorders>
      </w:tcPr>
    </w:tblStylePr>
    <w:tblStylePr w:type="lastRow">
      <w:pPr>
        <w:spacing w:before="0" w:after="0" w:line="240" w:lineRule="auto"/>
      </w:pPr>
      <w:rPr>
        <w:b/>
        <w:bCs/>
      </w:rPr>
      <w:tblPr/>
      <w:tcPr>
        <w:tcBorders>
          <w:top w:val="single" w:sz="8" w:space="0" w:color="E76618" w:themeColor="accent4"/>
          <w:left w:val="nil"/>
          <w:bottom w:val="single" w:sz="8" w:space="0" w:color="E7661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9C5" w:themeFill="accent4" w:themeFillTint="3F"/>
      </w:tcPr>
    </w:tblStylePr>
    <w:tblStylePr w:type="band1Horz">
      <w:tblPr/>
      <w:tcPr>
        <w:tcBorders>
          <w:left w:val="nil"/>
          <w:right w:val="nil"/>
          <w:insideH w:val="nil"/>
          <w:insideV w:val="nil"/>
        </w:tcBorders>
        <w:shd w:val="clear" w:color="auto" w:fill="F9D9C5" w:themeFill="accent4" w:themeFillTint="3F"/>
      </w:tcPr>
    </w:tblStylePr>
  </w:style>
  <w:style w:type="paragraph" w:customStyle="1" w:styleId="standard0">
    <w:name w:val="standard"/>
    <w:basedOn w:val="Normalny"/>
    <w:rsid w:val="00A2391D"/>
    <w:pPr>
      <w:tabs>
        <w:tab w:val="left" w:pos="567"/>
      </w:tabs>
      <w:spacing w:after="0" w:line="240" w:lineRule="auto"/>
    </w:pPr>
    <w:rPr>
      <w:rFonts w:ascii="Arial" w:eastAsia="Times New Roman" w:hAnsi="Arial" w:cs="Times New Roman"/>
      <w:sz w:val="24"/>
      <w:szCs w:val="24"/>
      <w:lang w:eastAsia="pl-PL"/>
    </w:rPr>
  </w:style>
  <w:style w:type="paragraph" w:customStyle="1" w:styleId="kropka">
    <w:name w:val="kropka"/>
    <w:basedOn w:val="Normalny"/>
    <w:rsid w:val="00A2391D"/>
    <w:pPr>
      <w:numPr>
        <w:numId w:val="73"/>
      </w:numPr>
      <w:spacing w:after="0" w:line="240" w:lineRule="auto"/>
    </w:pPr>
    <w:rPr>
      <w:rFonts w:ascii="Arial" w:eastAsia="Times New Roman" w:hAnsi="Arial" w:cs="Times New Roman"/>
      <w:sz w:val="24"/>
      <w:szCs w:val="24"/>
      <w:lang w:eastAsia="pl-PL"/>
    </w:rPr>
  </w:style>
  <w:style w:type="paragraph" w:customStyle="1" w:styleId="pauza">
    <w:name w:val="pauza"/>
    <w:basedOn w:val="Normalny"/>
    <w:rsid w:val="00A2391D"/>
    <w:pPr>
      <w:numPr>
        <w:numId w:val="74"/>
      </w:numPr>
      <w:spacing w:after="0" w:line="240" w:lineRule="auto"/>
    </w:pPr>
    <w:rPr>
      <w:rFonts w:ascii="Arial" w:eastAsia="Times New Roman" w:hAnsi="Arial" w:cs="Times New Roman"/>
      <w:sz w:val="24"/>
      <w:szCs w:val="20"/>
      <w:lang w:eastAsia="pl-PL"/>
    </w:rPr>
  </w:style>
  <w:style w:type="table" w:styleId="Jasnecieniowanieakcent6">
    <w:name w:val="Light Shading Accent 6"/>
    <w:basedOn w:val="Standardowy"/>
    <w:uiPriority w:val="60"/>
    <w:rsid w:val="00A2391D"/>
    <w:pPr>
      <w:spacing w:after="0" w:line="240" w:lineRule="auto"/>
      <w:jc w:val="left"/>
    </w:pPr>
    <w:rPr>
      <w:rFonts w:eastAsiaTheme="minorHAnsi"/>
      <w:color w:val="6C643F" w:themeColor="accent6" w:themeShade="BF"/>
    </w:rPr>
    <w:tblPr>
      <w:tblStyleRowBandSize w:val="1"/>
      <w:tblStyleColBandSize w:val="1"/>
      <w:tblBorders>
        <w:top w:val="single" w:sz="8" w:space="0" w:color="918655" w:themeColor="accent6"/>
        <w:bottom w:val="single" w:sz="8" w:space="0" w:color="918655" w:themeColor="accent6"/>
      </w:tblBorders>
    </w:tblPr>
    <w:tblStylePr w:type="firstRow">
      <w:pPr>
        <w:spacing w:before="0" w:after="0" w:line="240" w:lineRule="auto"/>
      </w:pPr>
      <w:rPr>
        <w:b/>
        <w:bCs/>
      </w:rPr>
      <w:tblPr/>
      <w:tcPr>
        <w:tcBorders>
          <w:top w:val="single" w:sz="8" w:space="0" w:color="918655" w:themeColor="accent6"/>
          <w:left w:val="nil"/>
          <w:bottom w:val="single" w:sz="8" w:space="0" w:color="918655" w:themeColor="accent6"/>
          <w:right w:val="nil"/>
          <w:insideH w:val="nil"/>
          <w:insideV w:val="nil"/>
        </w:tcBorders>
      </w:tcPr>
    </w:tblStylePr>
    <w:tblStylePr w:type="lastRow">
      <w:pPr>
        <w:spacing w:before="0" w:after="0" w:line="240" w:lineRule="auto"/>
      </w:pPr>
      <w:rPr>
        <w:b/>
        <w:bCs/>
      </w:rPr>
      <w:tblPr/>
      <w:tcPr>
        <w:tcBorders>
          <w:top w:val="single" w:sz="8" w:space="0" w:color="918655" w:themeColor="accent6"/>
          <w:left w:val="nil"/>
          <w:bottom w:val="single" w:sz="8" w:space="0" w:color="91865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D3" w:themeFill="accent6" w:themeFillTint="3F"/>
      </w:tcPr>
    </w:tblStylePr>
    <w:tblStylePr w:type="band1Horz">
      <w:tblPr/>
      <w:tcPr>
        <w:tcBorders>
          <w:left w:val="nil"/>
          <w:right w:val="nil"/>
          <w:insideH w:val="nil"/>
          <w:insideV w:val="nil"/>
        </w:tcBorders>
        <w:shd w:val="clear" w:color="auto" w:fill="E5E2D3" w:themeFill="accent6" w:themeFillTint="3F"/>
      </w:tcPr>
    </w:tblStylePr>
  </w:style>
  <w:style w:type="table" w:styleId="Jasnasiatkaakcent2">
    <w:name w:val="Light Grid Accent 2"/>
    <w:basedOn w:val="Standardowy"/>
    <w:uiPriority w:val="62"/>
    <w:rsid w:val="00301712"/>
    <w:pPr>
      <w:spacing w:after="0" w:line="240" w:lineRule="auto"/>
    </w:pPr>
    <w:tblPr>
      <w:tblStyleRowBandSize w:val="1"/>
      <w:tblStyleColBandSize w:val="1"/>
      <w:tblBorders>
        <w:top w:val="single" w:sz="8" w:space="0" w:color="54A021" w:themeColor="accent2"/>
        <w:left w:val="single" w:sz="8" w:space="0" w:color="54A021" w:themeColor="accent2"/>
        <w:bottom w:val="single" w:sz="8" w:space="0" w:color="54A021" w:themeColor="accent2"/>
        <w:right w:val="single" w:sz="8" w:space="0" w:color="54A021" w:themeColor="accent2"/>
        <w:insideH w:val="single" w:sz="8" w:space="0" w:color="54A021" w:themeColor="accent2"/>
        <w:insideV w:val="single" w:sz="8" w:space="0" w:color="54A02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A021" w:themeColor="accent2"/>
          <w:left w:val="single" w:sz="8" w:space="0" w:color="54A021" w:themeColor="accent2"/>
          <w:bottom w:val="single" w:sz="18" w:space="0" w:color="54A021" w:themeColor="accent2"/>
          <w:right w:val="single" w:sz="8" w:space="0" w:color="54A021" w:themeColor="accent2"/>
          <w:insideH w:val="nil"/>
          <w:insideV w:val="single" w:sz="8" w:space="0" w:color="54A02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A021" w:themeColor="accent2"/>
          <w:left w:val="single" w:sz="8" w:space="0" w:color="54A021" w:themeColor="accent2"/>
          <w:bottom w:val="single" w:sz="8" w:space="0" w:color="54A021" w:themeColor="accent2"/>
          <w:right w:val="single" w:sz="8" w:space="0" w:color="54A021" w:themeColor="accent2"/>
          <w:insideH w:val="nil"/>
          <w:insideV w:val="single" w:sz="8" w:space="0" w:color="54A02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tcPr>
    </w:tblStylePr>
    <w:tblStylePr w:type="band1Vert">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shd w:val="clear" w:color="auto" w:fill="D2F1BE" w:themeFill="accent2" w:themeFillTint="3F"/>
      </w:tcPr>
    </w:tblStylePr>
    <w:tblStylePr w:type="band1Horz">
      <w:tblPr/>
      <w:tcPr>
        <w:tcBorders>
          <w:top w:val="single" w:sz="8" w:space="0" w:color="54A021" w:themeColor="accent2"/>
          <w:left w:val="single" w:sz="8" w:space="0" w:color="54A021" w:themeColor="accent2"/>
          <w:bottom w:val="single" w:sz="8" w:space="0" w:color="54A021" w:themeColor="accent2"/>
          <w:right w:val="single" w:sz="8" w:space="0" w:color="54A021" w:themeColor="accent2"/>
          <w:insideV w:val="single" w:sz="8" w:space="0" w:color="54A021" w:themeColor="accent2"/>
        </w:tcBorders>
        <w:shd w:val="clear" w:color="auto" w:fill="D2F1BE" w:themeFill="accent2" w:themeFillTint="3F"/>
      </w:tcPr>
    </w:tblStylePr>
    <w:tblStylePr w:type="band2Horz">
      <w:tblPr/>
      <w:tcPr>
        <w:tcBorders>
          <w:top w:val="single" w:sz="8" w:space="0" w:color="54A021" w:themeColor="accent2"/>
          <w:left w:val="single" w:sz="8" w:space="0" w:color="54A021" w:themeColor="accent2"/>
          <w:bottom w:val="single" w:sz="8" w:space="0" w:color="54A021" w:themeColor="accent2"/>
          <w:right w:val="single" w:sz="8" w:space="0" w:color="54A021" w:themeColor="accent2"/>
          <w:insideV w:val="single" w:sz="8" w:space="0" w:color="54A021" w:themeColor="accent2"/>
        </w:tcBorders>
      </w:tcPr>
    </w:tblStylePr>
  </w:style>
  <w:style w:type="character" w:customStyle="1" w:styleId="st">
    <w:name w:val="st"/>
    <w:basedOn w:val="Domylnaczcionkaakapitu"/>
    <w:rsid w:val="00E140BE"/>
  </w:style>
  <w:style w:type="paragraph" w:customStyle="1" w:styleId="ListaCDE">
    <w:name w:val="Lista CDE"/>
    <w:basedOn w:val="Normalny"/>
    <w:link w:val="ListaCDEZnak"/>
    <w:qFormat/>
    <w:rsid w:val="006265E8"/>
    <w:pPr>
      <w:numPr>
        <w:numId w:val="98"/>
      </w:numPr>
      <w:spacing w:before="120" w:after="120" w:line="360" w:lineRule="auto"/>
    </w:pPr>
    <w:rPr>
      <w:rFonts w:ascii="Cambria" w:eastAsia="Times New Roman" w:hAnsi="Cambria" w:cs="Times New Roman"/>
    </w:rPr>
  </w:style>
  <w:style w:type="character" w:customStyle="1" w:styleId="ListaCDEZnak">
    <w:name w:val="Lista CDE Znak"/>
    <w:basedOn w:val="Domylnaczcionkaakapitu"/>
    <w:link w:val="ListaCDE"/>
    <w:rsid w:val="006265E8"/>
    <w:rPr>
      <w:rFonts w:ascii="Cambria" w:eastAsia="Times New Roman" w:hAnsi="Cambria" w:cs="Times New Roman"/>
    </w:rPr>
  </w:style>
  <w:style w:type="paragraph" w:styleId="Tekstkomentarza">
    <w:name w:val="annotation text"/>
    <w:basedOn w:val="Normalny"/>
    <w:link w:val="TekstkomentarzaZnak"/>
    <w:uiPriority w:val="99"/>
    <w:semiHidden/>
    <w:unhideWhenUsed/>
    <w:rsid w:val="00A42EA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42EA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884">
      <w:bodyDiv w:val="1"/>
      <w:marLeft w:val="0"/>
      <w:marRight w:val="0"/>
      <w:marTop w:val="0"/>
      <w:marBottom w:val="0"/>
      <w:divBdr>
        <w:top w:val="none" w:sz="0" w:space="0" w:color="auto"/>
        <w:left w:val="none" w:sz="0" w:space="0" w:color="auto"/>
        <w:bottom w:val="none" w:sz="0" w:space="0" w:color="auto"/>
        <w:right w:val="none" w:sz="0" w:space="0" w:color="auto"/>
      </w:divBdr>
    </w:div>
    <w:div w:id="7173940">
      <w:bodyDiv w:val="1"/>
      <w:marLeft w:val="0"/>
      <w:marRight w:val="0"/>
      <w:marTop w:val="0"/>
      <w:marBottom w:val="0"/>
      <w:divBdr>
        <w:top w:val="none" w:sz="0" w:space="0" w:color="auto"/>
        <w:left w:val="none" w:sz="0" w:space="0" w:color="auto"/>
        <w:bottom w:val="none" w:sz="0" w:space="0" w:color="auto"/>
        <w:right w:val="none" w:sz="0" w:space="0" w:color="auto"/>
      </w:divBdr>
    </w:div>
    <w:div w:id="62148892">
      <w:bodyDiv w:val="1"/>
      <w:marLeft w:val="0"/>
      <w:marRight w:val="0"/>
      <w:marTop w:val="0"/>
      <w:marBottom w:val="0"/>
      <w:divBdr>
        <w:top w:val="none" w:sz="0" w:space="0" w:color="auto"/>
        <w:left w:val="none" w:sz="0" w:space="0" w:color="auto"/>
        <w:bottom w:val="none" w:sz="0" w:space="0" w:color="auto"/>
        <w:right w:val="none" w:sz="0" w:space="0" w:color="auto"/>
      </w:divBdr>
    </w:div>
    <w:div w:id="72969163">
      <w:bodyDiv w:val="1"/>
      <w:marLeft w:val="0"/>
      <w:marRight w:val="0"/>
      <w:marTop w:val="0"/>
      <w:marBottom w:val="0"/>
      <w:divBdr>
        <w:top w:val="none" w:sz="0" w:space="0" w:color="auto"/>
        <w:left w:val="none" w:sz="0" w:space="0" w:color="auto"/>
        <w:bottom w:val="none" w:sz="0" w:space="0" w:color="auto"/>
        <w:right w:val="none" w:sz="0" w:space="0" w:color="auto"/>
      </w:divBdr>
      <w:divsChild>
        <w:div w:id="2022317872">
          <w:marLeft w:val="0"/>
          <w:marRight w:val="0"/>
          <w:marTop w:val="0"/>
          <w:marBottom w:val="0"/>
          <w:divBdr>
            <w:top w:val="none" w:sz="0" w:space="0" w:color="auto"/>
            <w:left w:val="none" w:sz="0" w:space="0" w:color="auto"/>
            <w:bottom w:val="none" w:sz="0" w:space="0" w:color="auto"/>
            <w:right w:val="none" w:sz="0" w:space="0" w:color="auto"/>
          </w:divBdr>
        </w:div>
        <w:div w:id="1990596600">
          <w:marLeft w:val="0"/>
          <w:marRight w:val="0"/>
          <w:marTop w:val="0"/>
          <w:marBottom w:val="0"/>
          <w:divBdr>
            <w:top w:val="none" w:sz="0" w:space="0" w:color="auto"/>
            <w:left w:val="none" w:sz="0" w:space="0" w:color="auto"/>
            <w:bottom w:val="none" w:sz="0" w:space="0" w:color="auto"/>
            <w:right w:val="none" w:sz="0" w:space="0" w:color="auto"/>
          </w:divBdr>
        </w:div>
        <w:div w:id="474956161">
          <w:marLeft w:val="0"/>
          <w:marRight w:val="0"/>
          <w:marTop w:val="0"/>
          <w:marBottom w:val="0"/>
          <w:divBdr>
            <w:top w:val="none" w:sz="0" w:space="0" w:color="auto"/>
            <w:left w:val="none" w:sz="0" w:space="0" w:color="auto"/>
            <w:bottom w:val="none" w:sz="0" w:space="0" w:color="auto"/>
            <w:right w:val="none" w:sz="0" w:space="0" w:color="auto"/>
          </w:divBdr>
        </w:div>
        <w:div w:id="172689049">
          <w:marLeft w:val="0"/>
          <w:marRight w:val="0"/>
          <w:marTop w:val="0"/>
          <w:marBottom w:val="0"/>
          <w:divBdr>
            <w:top w:val="none" w:sz="0" w:space="0" w:color="auto"/>
            <w:left w:val="none" w:sz="0" w:space="0" w:color="auto"/>
            <w:bottom w:val="none" w:sz="0" w:space="0" w:color="auto"/>
            <w:right w:val="none" w:sz="0" w:space="0" w:color="auto"/>
          </w:divBdr>
        </w:div>
        <w:div w:id="885873272">
          <w:marLeft w:val="0"/>
          <w:marRight w:val="0"/>
          <w:marTop w:val="0"/>
          <w:marBottom w:val="0"/>
          <w:divBdr>
            <w:top w:val="none" w:sz="0" w:space="0" w:color="auto"/>
            <w:left w:val="none" w:sz="0" w:space="0" w:color="auto"/>
            <w:bottom w:val="none" w:sz="0" w:space="0" w:color="auto"/>
            <w:right w:val="none" w:sz="0" w:space="0" w:color="auto"/>
          </w:divBdr>
        </w:div>
        <w:div w:id="1239631899">
          <w:marLeft w:val="0"/>
          <w:marRight w:val="0"/>
          <w:marTop w:val="0"/>
          <w:marBottom w:val="0"/>
          <w:divBdr>
            <w:top w:val="none" w:sz="0" w:space="0" w:color="auto"/>
            <w:left w:val="none" w:sz="0" w:space="0" w:color="auto"/>
            <w:bottom w:val="none" w:sz="0" w:space="0" w:color="auto"/>
            <w:right w:val="none" w:sz="0" w:space="0" w:color="auto"/>
          </w:divBdr>
        </w:div>
        <w:div w:id="1577280660">
          <w:marLeft w:val="0"/>
          <w:marRight w:val="0"/>
          <w:marTop w:val="0"/>
          <w:marBottom w:val="0"/>
          <w:divBdr>
            <w:top w:val="none" w:sz="0" w:space="0" w:color="auto"/>
            <w:left w:val="none" w:sz="0" w:space="0" w:color="auto"/>
            <w:bottom w:val="none" w:sz="0" w:space="0" w:color="auto"/>
            <w:right w:val="none" w:sz="0" w:space="0" w:color="auto"/>
          </w:divBdr>
        </w:div>
        <w:div w:id="675108318">
          <w:marLeft w:val="0"/>
          <w:marRight w:val="0"/>
          <w:marTop w:val="0"/>
          <w:marBottom w:val="0"/>
          <w:divBdr>
            <w:top w:val="none" w:sz="0" w:space="0" w:color="auto"/>
            <w:left w:val="none" w:sz="0" w:space="0" w:color="auto"/>
            <w:bottom w:val="none" w:sz="0" w:space="0" w:color="auto"/>
            <w:right w:val="none" w:sz="0" w:space="0" w:color="auto"/>
          </w:divBdr>
        </w:div>
        <w:div w:id="1016661023">
          <w:marLeft w:val="0"/>
          <w:marRight w:val="0"/>
          <w:marTop w:val="0"/>
          <w:marBottom w:val="0"/>
          <w:divBdr>
            <w:top w:val="none" w:sz="0" w:space="0" w:color="auto"/>
            <w:left w:val="none" w:sz="0" w:space="0" w:color="auto"/>
            <w:bottom w:val="none" w:sz="0" w:space="0" w:color="auto"/>
            <w:right w:val="none" w:sz="0" w:space="0" w:color="auto"/>
          </w:divBdr>
        </w:div>
        <w:div w:id="408775651">
          <w:marLeft w:val="0"/>
          <w:marRight w:val="0"/>
          <w:marTop w:val="0"/>
          <w:marBottom w:val="0"/>
          <w:divBdr>
            <w:top w:val="none" w:sz="0" w:space="0" w:color="auto"/>
            <w:left w:val="none" w:sz="0" w:space="0" w:color="auto"/>
            <w:bottom w:val="none" w:sz="0" w:space="0" w:color="auto"/>
            <w:right w:val="none" w:sz="0" w:space="0" w:color="auto"/>
          </w:divBdr>
        </w:div>
        <w:div w:id="304824727">
          <w:marLeft w:val="0"/>
          <w:marRight w:val="0"/>
          <w:marTop w:val="0"/>
          <w:marBottom w:val="0"/>
          <w:divBdr>
            <w:top w:val="none" w:sz="0" w:space="0" w:color="auto"/>
            <w:left w:val="none" w:sz="0" w:space="0" w:color="auto"/>
            <w:bottom w:val="none" w:sz="0" w:space="0" w:color="auto"/>
            <w:right w:val="none" w:sz="0" w:space="0" w:color="auto"/>
          </w:divBdr>
        </w:div>
        <w:div w:id="1620141560">
          <w:marLeft w:val="0"/>
          <w:marRight w:val="0"/>
          <w:marTop w:val="0"/>
          <w:marBottom w:val="0"/>
          <w:divBdr>
            <w:top w:val="none" w:sz="0" w:space="0" w:color="auto"/>
            <w:left w:val="none" w:sz="0" w:space="0" w:color="auto"/>
            <w:bottom w:val="none" w:sz="0" w:space="0" w:color="auto"/>
            <w:right w:val="none" w:sz="0" w:space="0" w:color="auto"/>
          </w:divBdr>
        </w:div>
        <w:div w:id="1911689906">
          <w:marLeft w:val="0"/>
          <w:marRight w:val="0"/>
          <w:marTop w:val="0"/>
          <w:marBottom w:val="0"/>
          <w:divBdr>
            <w:top w:val="none" w:sz="0" w:space="0" w:color="auto"/>
            <w:left w:val="none" w:sz="0" w:space="0" w:color="auto"/>
            <w:bottom w:val="none" w:sz="0" w:space="0" w:color="auto"/>
            <w:right w:val="none" w:sz="0" w:space="0" w:color="auto"/>
          </w:divBdr>
        </w:div>
        <w:div w:id="849874817">
          <w:marLeft w:val="0"/>
          <w:marRight w:val="0"/>
          <w:marTop w:val="0"/>
          <w:marBottom w:val="0"/>
          <w:divBdr>
            <w:top w:val="none" w:sz="0" w:space="0" w:color="auto"/>
            <w:left w:val="none" w:sz="0" w:space="0" w:color="auto"/>
            <w:bottom w:val="none" w:sz="0" w:space="0" w:color="auto"/>
            <w:right w:val="none" w:sz="0" w:space="0" w:color="auto"/>
          </w:divBdr>
        </w:div>
        <w:div w:id="1130438684">
          <w:marLeft w:val="0"/>
          <w:marRight w:val="0"/>
          <w:marTop w:val="0"/>
          <w:marBottom w:val="0"/>
          <w:divBdr>
            <w:top w:val="none" w:sz="0" w:space="0" w:color="auto"/>
            <w:left w:val="none" w:sz="0" w:space="0" w:color="auto"/>
            <w:bottom w:val="none" w:sz="0" w:space="0" w:color="auto"/>
            <w:right w:val="none" w:sz="0" w:space="0" w:color="auto"/>
          </w:divBdr>
        </w:div>
        <w:div w:id="1939554694">
          <w:marLeft w:val="0"/>
          <w:marRight w:val="0"/>
          <w:marTop w:val="0"/>
          <w:marBottom w:val="0"/>
          <w:divBdr>
            <w:top w:val="none" w:sz="0" w:space="0" w:color="auto"/>
            <w:left w:val="none" w:sz="0" w:space="0" w:color="auto"/>
            <w:bottom w:val="none" w:sz="0" w:space="0" w:color="auto"/>
            <w:right w:val="none" w:sz="0" w:space="0" w:color="auto"/>
          </w:divBdr>
        </w:div>
        <w:div w:id="1071386816">
          <w:marLeft w:val="0"/>
          <w:marRight w:val="0"/>
          <w:marTop w:val="0"/>
          <w:marBottom w:val="0"/>
          <w:divBdr>
            <w:top w:val="none" w:sz="0" w:space="0" w:color="auto"/>
            <w:left w:val="none" w:sz="0" w:space="0" w:color="auto"/>
            <w:bottom w:val="none" w:sz="0" w:space="0" w:color="auto"/>
            <w:right w:val="none" w:sz="0" w:space="0" w:color="auto"/>
          </w:divBdr>
        </w:div>
        <w:div w:id="859050160">
          <w:marLeft w:val="0"/>
          <w:marRight w:val="0"/>
          <w:marTop w:val="0"/>
          <w:marBottom w:val="0"/>
          <w:divBdr>
            <w:top w:val="none" w:sz="0" w:space="0" w:color="auto"/>
            <w:left w:val="none" w:sz="0" w:space="0" w:color="auto"/>
            <w:bottom w:val="none" w:sz="0" w:space="0" w:color="auto"/>
            <w:right w:val="none" w:sz="0" w:space="0" w:color="auto"/>
          </w:divBdr>
        </w:div>
        <w:div w:id="1108431699">
          <w:marLeft w:val="0"/>
          <w:marRight w:val="0"/>
          <w:marTop w:val="0"/>
          <w:marBottom w:val="0"/>
          <w:divBdr>
            <w:top w:val="none" w:sz="0" w:space="0" w:color="auto"/>
            <w:left w:val="none" w:sz="0" w:space="0" w:color="auto"/>
            <w:bottom w:val="none" w:sz="0" w:space="0" w:color="auto"/>
            <w:right w:val="none" w:sz="0" w:space="0" w:color="auto"/>
          </w:divBdr>
        </w:div>
        <w:div w:id="1184712429">
          <w:marLeft w:val="0"/>
          <w:marRight w:val="0"/>
          <w:marTop w:val="0"/>
          <w:marBottom w:val="0"/>
          <w:divBdr>
            <w:top w:val="none" w:sz="0" w:space="0" w:color="auto"/>
            <w:left w:val="none" w:sz="0" w:space="0" w:color="auto"/>
            <w:bottom w:val="none" w:sz="0" w:space="0" w:color="auto"/>
            <w:right w:val="none" w:sz="0" w:space="0" w:color="auto"/>
          </w:divBdr>
        </w:div>
        <w:div w:id="2091345550">
          <w:marLeft w:val="0"/>
          <w:marRight w:val="0"/>
          <w:marTop w:val="0"/>
          <w:marBottom w:val="0"/>
          <w:divBdr>
            <w:top w:val="none" w:sz="0" w:space="0" w:color="auto"/>
            <w:left w:val="none" w:sz="0" w:space="0" w:color="auto"/>
            <w:bottom w:val="none" w:sz="0" w:space="0" w:color="auto"/>
            <w:right w:val="none" w:sz="0" w:space="0" w:color="auto"/>
          </w:divBdr>
        </w:div>
        <w:div w:id="21520198">
          <w:marLeft w:val="0"/>
          <w:marRight w:val="0"/>
          <w:marTop w:val="0"/>
          <w:marBottom w:val="0"/>
          <w:divBdr>
            <w:top w:val="none" w:sz="0" w:space="0" w:color="auto"/>
            <w:left w:val="none" w:sz="0" w:space="0" w:color="auto"/>
            <w:bottom w:val="none" w:sz="0" w:space="0" w:color="auto"/>
            <w:right w:val="none" w:sz="0" w:space="0" w:color="auto"/>
          </w:divBdr>
        </w:div>
        <w:div w:id="357507455">
          <w:marLeft w:val="0"/>
          <w:marRight w:val="0"/>
          <w:marTop w:val="0"/>
          <w:marBottom w:val="0"/>
          <w:divBdr>
            <w:top w:val="none" w:sz="0" w:space="0" w:color="auto"/>
            <w:left w:val="none" w:sz="0" w:space="0" w:color="auto"/>
            <w:bottom w:val="none" w:sz="0" w:space="0" w:color="auto"/>
            <w:right w:val="none" w:sz="0" w:space="0" w:color="auto"/>
          </w:divBdr>
        </w:div>
        <w:div w:id="422144490">
          <w:marLeft w:val="0"/>
          <w:marRight w:val="0"/>
          <w:marTop w:val="0"/>
          <w:marBottom w:val="0"/>
          <w:divBdr>
            <w:top w:val="none" w:sz="0" w:space="0" w:color="auto"/>
            <w:left w:val="none" w:sz="0" w:space="0" w:color="auto"/>
            <w:bottom w:val="none" w:sz="0" w:space="0" w:color="auto"/>
            <w:right w:val="none" w:sz="0" w:space="0" w:color="auto"/>
          </w:divBdr>
        </w:div>
        <w:div w:id="1752464271">
          <w:marLeft w:val="0"/>
          <w:marRight w:val="0"/>
          <w:marTop w:val="0"/>
          <w:marBottom w:val="0"/>
          <w:divBdr>
            <w:top w:val="none" w:sz="0" w:space="0" w:color="auto"/>
            <w:left w:val="none" w:sz="0" w:space="0" w:color="auto"/>
            <w:bottom w:val="none" w:sz="0" w:space="0" w:color="auto"/>
            <w:right w:val="none" w:sz="0" w:space="0" w:color="auto"/>
          </w:divBdr>
        </w:div>
        <w:div w:id="1458067849">
          <w:marLeft w:val="0"/>
          <w:marRight w:val="0"/>
          <w:marTop w:val="0"/>
          <w:marBottom w:val="0"/>
          <w:divBdr>
            <w:top w:val="none" w:sz="0" w:space="0" w:color="auto"/>
            <w:left w:val="none" w:sz="0" w:space="0" w:color="auto"/>
            <w:bottom w:val="none" w:sz="0" w:space="0" w:color="auto"/>
            <w:right w:val="none" w:sz="0" w:space="0" w:color="auto"/>
          </w:divBdr>
        </w:div>
        <w:div w:id="2141652665">
          <w:marLeft w:val="0"/>
          <w:marRight w:val="0"/>
          <w:marTop w:val="0"/>
          <w:marBottom w:val="0"/>
          <w:divBdr>
            <w:top w:val="none" w:sz="0" w:space="0" w:color="auto"/>
            <w:left w:val="none" w:sz="0" w:space="0" w:color="auto"/>
            <w:bottom w:val="none" w:sz="0" w:space="0" w:color="auto"/>
            <w:right w:val="none" w:sz="0" w:space="0" w:color="auto"/>
          </w:divBdr>
        </w:div>
        <w:div w:id="1636833807">
          <w:marLeft w:val="0"/>
          <w:marRight w:val="0"/>
          <w:marTop w:val="0"/>
          <w:marBottom w:val="0"/>
          <w:divBdr>
            <w:top w:val="none" w:sz="0" w:space="0" w:color="auto"/>
            <w:left w:val="none" w:sz="0" w:space="0" w:color="auto"/>
            <w:bottom w:val="none" w:sz="0" w:space="0" w:color="auto"/>
            <w:right w:val="none" w:sz="0" w:space="0" w:color="auto"/>
          </w:divBdr>
        </w:div>
        <w:div w:id="1211192306">
          <w:marLeft w:val="0"/>
          <w:marRight w:val="0"/>
          <w:marTop w:val="0"/>
          <w:marBottom w:val="0"/>
          <w:divBdr>
            <w:top w:val="none" w:sz="0" w:space="0" w:color="auto"/>
            <w:left w:val="none" w:sz="0" w:space="0" w:color="auto"/>
            <w:bottom w:val="none" w:sz="0" w:space="0" w:color="auto"/>
            <w:right w:val="none" w:sz="0" w:space="0" w:color="auto"/>
          </w:divBdr>
        </w:div>
        <w:div w:id="304050773">
          <w:marLeft w:val="0"/>
          <w:marRight w:val="0"/>
          <w:marTop w:val="0"/>
          <w:marBottom w:val="0"/>
          <w:divBdr>
            <w:top w:val="none" w:sz="0" w:space="0" w:color="auto"/>
            <w:left w:val="none" w:sz="0" w:space="0" w:color="auto"/>
            <w:bottom w:val="none" w:sz="0" w:space="0" w:color="auto"/>
            <w:right w:val="none" w:sz="0" w:space="0" w:color="auto"/>
          </w:divBdr>
        </w:div>
        <w:div w:id="1598292579">
          <w:marLeft w:val="0"/>
          <w:marRight w:val="0"/>
          <w:marTop w:val="0"/>
          <w:marBottom w:val="0"/>
          <w:divBdr>
            <w:top w:val="none" w:sz="0" w:space="0" w:color="auto"/>
            <w:left w:val="none" w:sz="0" w:space="0" w:color="auto"/>
            <w:bottom w:val="none" w:sz="0" w:space="0" w:color="auto"/>
            <w:right w:val="none" w:sz="0" w:space="0" w:color="auto"/>
          </w:divBdr>
        </w:div>
        <w:div w:id="120194367">
          <w:marLeft w:val="0"/>
          <w:marRight w:val="0"/>
          <w:marTop w:val="0"/>
          <w:marBottom w:val="0"/>
          <w:divBdr>
            <w:top w:val="none" w:sz="0" w:space="0" w:color="auto"/>
            <w:left w:val="none" w:sz="0" w:space="0" w:color="auto"/>
            <w:bottom w:val="none" w:sz="0" w:space="0" w:color="auto"/>
            <w:right w:val="none" w:sz="0" w:space="0" w:color="auto"/>
          </w:divBdr>
        </w:div>
        <w:div w:id="1575821038">
          <w:marLeft w:val="0"/>
          <w:marRight w:val="0"/>
          <w:marTop w:val="0"/>
          <w:marBottom w:val="0"/>
          <w:divBdr>
            <w:top w:val="none" w:sz="0" w:space="0" w:color="auto"/>
            <w:left w:val="none" w:sz="0" w:space="0" w:color="auto"/>
            <w:bottom w:val="none" w:sz="0" w:space="0" w:color="auto"/>
            <w:right w:val="none" w:sz="0" w:space="0" w:color="auto"/>
          </w:divBdr>
        </w:div>
        <w:div w:id="480346009">
          <w:marLeft w:val="0"/>
          <w:marRight w:val="0"/>
          <w:marTop w:val="0"/>
          <w:marBottom w:val="0"/>
          <w:divBdr>
            <w:top w:val="none" w:sz="0" w:space="0" w:color="auto"/>
            <w:left w:val="none" w:sz="0" w:space="0" w:color="auto"/>
            <w:bottom w:val="none" w:sz="0" w:space="0" w:color="auto"/>
            <w:right w:val="none" w:sz="0" w:space="0" w:color="auto"/>
          </w:divBdr>
        </w:div>
        <w:div w:id="1341812227">
          <w:marLeft w:val="0"/>
          <w:marRight w:val="0"/>
          <w:marTop w:val="0"/>
          <w:marBottom w:val="0"/>
          <w:divBdr>
            <w:top w:val="none" w:sz="0" w:space="0" w:color="auto"/>
            <w:left w:val="none" w:sz="0" w:space="0" w:color="auto"/>
            <w:bottom w:val="none" w:sz="0" w:space="0" w:color="auto"/>
            <w:right w:val="none" w:sz="0" w:space="0" w:color="auto"/>
          </w:divBdr>
        </w:div>
        <w:div w:id="215557047">
          <w:marLeft w:val="0"/>
          <w:marRight w:val="0"/>
          <w:marTop w:val="0"/>
          <w:marBottom w:val="0"/>
          <w:divBdr>
            <w:top w:val="none" w:sz="0" w:space="0" w:color="auto"/>
            <w:left w:val="none" w:sz="0" w:space="0" w:color="auto"/>
            <w:bottom w:val="none" w:sz="0" w:space="0" w:color="auto"/>
            <w:right w:val="none" w:sz="0" w:space="0" w:color="auto"/>
          </w:divBdr>
        </w:div>
        <w:div w:id="1179614720">
          <w:marLeft w:val="0"/>
          <w:marRight w:val="0"/>
          <w:marTop w:val="0"/>
          <w:marBottom w:val="0"/>
          <w:divBdr>
            <w:top w:val="none" w:sz="0" w:space="0" w:color="auto"/>
            <w:left w:val="none" w:sz="0" w:space="0" w:color="auto"/>
            <w:bottom w:val="none" w:sz="0" w:space="0" w:color="auto"/>
            <w:right w:val="none" w:sz="0" w:space="0" w:color="auto"/>
          </w:divBdr>
        </w:div>
      </w:divsChild>
    </w:div>
    <w:div w:id="149251558">
      <w:bodyDiv w:val="1"/>
      <w:marLeft w:val="0"/>
      <w:marRight w:val="0"/>
      <w:marTop w:val="0"/>
      <w:marBottom w:val="0"/>
      <w:divBdr>
        <w:top w:val="none" w:sz="0" w:space="0" w:color="auto"/>
        <w:left w:val="none" w:sz="0" w:space="0" w:color="auto"/>
        <w:bottom w:val="none" w:sz="0" w:space="0" w:color="auto"/>
        <w:right w:val="none" w:sz="0" w:space="0" w:color="auto"/>
      </w:divBdr>
    </w:div>
    <w:div w:id="180247966">
      <w:bodyDiv w:val="1"/>
      <w:marLeft w:val="0"/>
      <w:marRight w:val="0"/>
      <w:marTop w:val="0"/>
      <w:marBottom w:val="0"/>
      <w:divBdr>
        <w:top w:val="none" w:sz="0" w:space="0" w:color="auto"/>
        <w:left w:val="none" w:sz="0" w:space="0" w:color="auto"/>
        <w:bottom w:val="none" w:sz="0" w:space="0" w:color="auto"/>
        <w:right w:val="none" w:sz="0" w:space="0" w:color="auto"/>
      </w:divBdr>
    </w:div>
    <w:div w:id="209804266">
      <w:bodyDiv w:val="1"/>
      <w:marLeft w:val="0"/>
      <w:marRight w:val="0"/>
      <w:marTop w:val="0"/>
      <w:marBottom w:val="0"/>
      <w:divBdr>
        <w:top w:val="none" w:sz="0" w:space="0" w:color="auto"/>
        <w:left w:val="none" w:sz="0" w:space="0" w:color="auto"/>
        <w:bottom w:val="none" w:sz="0" w:space="0" w:color="auto"/>
        <w:right w:val="none" w:sz="0" w:space="0" w:color="auto"/>
      </w:divBdr>
    </w:div>
    <w:div w:id="237254836">
      <w:bodyDiv w:val="1"/>
      <w:marLeft w:val="0"/>
      <w:marRight w:val="0"/>
      <w:marTop w:val="0"/>
      <w:marBottom w:val="0"/>
      <w:divBdr>
        <w:top w:val="none" w:sz="0" w:space="0" w:color="auto"/>
        <w:left w:val="none" w:sz="0" w:space="0" w:color="auto"/>
        <w:bottom w:val="none" w:sz="0" w:space="0" w:color="auto"/>
        <w:right w:val="none" w:sz="0" w:space="0" w:color="auto"/>
      </w:divBdr>
    </w:div>
    <w:div w:id="238751177">
      <w:bodyDiv w:val="1"/>
      <w:marLeft w:val="0"/>
      <w:marRight w:val="0"/>
      <w:marTop w:val="0"/>
      <w:marBottom w:val="0"/>
      <w:divBdr>
        <w:top w:val="none" w:sz="0" w:space="0" w:color="auto"/>
        <w:left w:val="none" w:sz="0" w:space="0" w:color="auto"/>
        <w:bottom w:val="none" w:sz="0" w:space="0" w:color="auto"/>
        <w:right w:val="none" w:sz="0" w:space="0" w:color="auto"/>
      </w:divBdr>
      <w:divsChild>
        <w:div w:id="829756293">
          <w:marLeft w:val="0"/>
          <w:marRight w:val="0"/>
          <w:marTop w:val="0"/>
          <w:marBottom w:val="0"/>
          <w:divBdr>
            <w:top w:val="none" w:sz="0" w:space="0" w:color="auto"/>
            <w:left w:val="none" w:sz="0" w:space="0" w:color="auto"/>
            <w:bottom w:val="none" w:sz="0" w:space="0" w:color="auto"/>
            <w:right w:val="none" w:sz="0" w:space="0" w:color="auto"/>
          </w:divBdr>
        </w:div>
        <w:div w:id="141971291">
          <w:marLeft w:val="0"/>
          <w:marRight w:val="0"/>
          <w:marTop w:val="0"/>
          <w:marBottom w:val="0"/>
          <w:divBdr>
            <w:top w:val="none" w:sz="0" w:space="0" w:color="auto"/>
            <w:left w:val="none" w:sz="0" w:space="0" w:color="auto"/>
            <w:bottom w:val="none" w:sz="0" w:space="0" w:color="auto"/>
            <w:right w:val="none" w:sz="0" w:space="0" w:color="auto"/>
          </w:divBdr>
        </w:div>
        <w:div w:id="1190337257">
          <w:marLeft w:val="0"/>
          <w:marRight w:val="0"/>
          <w:marTop w:val="0"/>
          <w:marBottom w:val="0"/>
          <w:divBdr>
            <w:top w:val="none" w:sz="0" w:space="0" w:color="auto"/>
            <w:left w:val="none" w:sz="0" w:space="0" w:color="auto"/>
            <w:bottom w:val="none" w:sz="0" w:space="0" w:color="auto"/>
            <w:right w:val="none" w:sz="0" w:space="0" w:color="auto"/>
          </w:divBdr>
        </w:div>
        <w:div w:id="2016414744">
          <w:marLeft w:val="0"/>
          <w:marRight w:val="0"/>
          <w:marTop w:val="0"/>
          <w:marBottom w:val="0"/>
          <w:divBdr>
            <w:top w:val="none" w:sz="0" w:space="0" w:color="auto"/>
            <w:left w:val="none" w:sz="0" w:space="0" w:color="auto"/>
            <w:bottom w:val="none" w:sz="0" w:space="0" w:color="auto"/>
            <w:right w:val="none" w:sz="0" w:space="0" w:color="auto"/>
          </w:divBdr>
        </w:div>
        <w:div w:id="2082409258">
          <w:marLeft w:val="0"/>
          <w:marRight w:val="0"/>
          <w:marTop w:val="0"/>
          <w:marBottom w:val="0"/>
          <w:divBdr>
            <w:top w:val="none" w:sz="0" w:space="0" w:color="auto"/>
            <w:left w:val="none" w:sz="0" w:space="0" w:color="auto"/>
            <w:bottom w:val="none" w:sz="0" w:space="0" w:color="auto"/>
            <w:right w:val="none" w:sz="0" w:space="0" w:color="auto"/>
          </w:divBdr>
        </w:div>
        <w:div w:id="1739473459">
          <w:marLeft w:val="0"/>
          <w:marRight w:val="0"/>
          <w:marTop w:val="0"/>
          <w:marBottom w:val="0"/>
          <w:divBdr>
            <w:top w:val="none" w:sz="0" w:space="0" w:color="auto"/>
            <w:left w:val="none" w:sz="0" w:space="0" w:color="auto"/>
            <w:bottom w:val="none" w:sz="0" w:space="0" w:color="auto"/>
            <w:right w:val="none" w:sz="0" w:space="0" w:color="auto"/>
          </w:divBdr>
        </w:div>
        <w:div w:id="926423075">
          <w:marLeft w:val="0"/>
          <w:marRight w:val="0"/>
          <w:marTop w:val="0"/>
          <w:marBottom w:val="0"/>
          <w:divBdr>
            <w:top w:val="none" w:sz="0" w:space="0" w:color="auto"/>
            <w:left w:val="none" w:sz="0" w:space="0" w:color="auto"/>
            <w:bottom w:val="none" w:sz="0" w:space="0" w:color="auto"/>
            <w:right w:val="none" w:sz="0" w:space="0" w:color="auto"/>
          </w:divBdr>
        </w:div>
        <w:div w:id="2082671717">
          <w:marLeft w:val="0"/>
          <w:marRight w:val="0"/>
          <w:marTop w:val="0"/>
          <w:marBottom w:val="0"/>
          <w:divBdr>
            <w:top w:val="none" w:sz="0" w:space="0" w:color="auto"/>
            <w:left w:val="none" w:sz="0" w:space="0" w:color="auto"/>
            <w:bottom w:val="none" w:sz="0" w:space="0" w:color="auto"/>
            <w:right w:val="none" w:sz="0" w:space="0" w:color="auto"/>
          </w:divBdr>
        </w:div>
      </w:divsChild>
    </w:div>
    <w:div w:id="275332961">
      <w:bodyDiv w:val="1"/>
      <w:marLeft w:val="0"/>
      <w:marRight w:val="0"/>
      <w:marTop w:val="0"/>
      <w:marBottom w:val="0"/>
      <w:divBdr>
        <w:top w:val="none" w:sz="0" w:space="0" w:color="auto"/>
        <w:left w:val="none" w:sz="0" w:space="0" w:color="auto"/>
        <w:bottom w:val="none" w:sz="0" w:space="0" w:color="auto"/>
        <w:right w:val="none" w:sz="0" w:space="0" w:color="auto"/>
      </w:divBdr>
      <w:divsChild>
        <w:div w:id="905844290">
          <w:marLeft w:val="0"/>
          <w:marRight w:val="0"/>
          <w:marTop w:val="0"/>
          <w:marBottom w:val="0"/>
          <w:divBdr>
            <w:top w:val="none" w:sz="0" w:space="0" w:color="auto"/>
            <w:left w:val="none" w:sz="0" w:space="0" w:color="auto"/>
            <w:bottom w:val="none" w:sz="0" w:space="0" w:color="auto"/>
            <w:right w:val="none" w:sz="0" w:space="0" w:color="auto"/>
          </w:divBdr>
        </w:div>
        <w:div w:id="33386142">
          <w:marLeft w:val="0"/>
          <w:marRight w:val="0"/>
          <w:marTop w:val="0"/>
          <w:marBottom w:val="0"/>
          <w:divBdr>
            <w:top w:val="none" w:sz="0" w:space="0" w:color="auto"/>
            <w:left w:val="none" w:sz="0" w:space="0" w:color="auto"/>
            <w:bottom w:val="none" w:sz="0" w:space="0" w:color="auto"/>
            <w:right w:val="none" w:sz="0" w:space="0" w:color="auto"/>
          </w:divBdr>
        </w:div>
        <w:div w:id="1147017682">
          <w:marLeft w:val="0"/>
          <w:marRight w:val="0"/>
          <w:marTop w:val="0"/>
          <w:marBottom w:val="0"/>
          <w:divBdr>
            <w:top w:val="none" w:sz="0" w:space="0" w:color="auto"/>
            <w:left w:val="none" w:sz="0" w:space="0" w:color="auto"/>
            <w:bottom w:val="none" w:sz="0" w:space="0" w:color="auto"/>
            <w:right w:val="none" w:sz="0" w:space="0" w:color="auto"/>
          </w:divBdr>
        </w:div>
        <w:div w:id="244146494">
          <w:marLeft w:val="0"/>
          <w:marRight w:val="0"/>
          <w:marTop w:val="0"/>
          <w:marBottom w:val="0"/>
          <w:divBdr>
            <w:top w:val="none" w:sz="0" w:space="0" w:color="auto"/>
            <w:left w:val="none" w:sz="0" w:space="0" w:color="auto"/>
            <w:bottom w:val="none" w:sz="0" w:space="0" w:color="auto"/>
            <w:right w:val="none" w:sz="0" w:space="0" w:color="auto"/>
          </w:divBdr>
        </w:div>
        <w:div w:id="635064870">
          <w:marLeft w:val="0"/>
          <w:marRight w:val="0"/>
          <w:marTop w:val="0"/>
          <w:marBottom w:val="0"/>
          <w:divBdr>
            <w:top w:val="none" w:sz="0" w:space="0" w:color="auto"/>
            <w:left w:val="none" w:sz="0" w:space="0" w:color="auto"/>
            <w:bottom w:val="none" w:sz="0" w:space="0" w:color="auto"/>
            <w:right w:val="none" w:sz="0" w:space="0" w:color="auto"/>
          </w:divBdr>
        </w:div>
        <w:div w:id="491214583">
          <w:marLeft w:val="0"/>
          <w:marRight w:val="0"/>
          <w:marTop w:val="0"/>
          <w:marBottom w:val="0"/>
          <w:divBdr>
            <w:top w:val="none" w:sz="0" w:space="0" w:color="auto"/>
            <w:left w:val="none" w:sz="0" w:space="0" w:color="auto"/>
            <w:bottom w:val="none" w:sz="0" w:space="0" w:color="auto"/>
            <w:right w:val="none" w:sz="0" w:space="0" w:color="auto"/>
          </w:divBdr>
        </w:div>
        <w:div w:id="1570263441">
          <w:marLeft w:val="0"/>
          <w:marRight w:val="0"/>
          <w:marTop w:val="0"/>
          <w:marBottom w:val="0"/>
          <w:divBdr>
            <w:top w:val="none" w:sz="0" w:space="0" w:color="auto"/>
            <w:left w:val="none" w:sz="0" w:space="0" w:color="auto"/>
            <w:bottom w:val="none" w:sz="0" w:space="0" w:color="auto"/>
            <w:right w:val="none" w:sz="0" w:space="0" w:color="auto"/>
          </w:divBdr>
        </w:div>
        <w:div w:id="1285383379">
          <w:marLeft w:val="0"/>
          <w:marRight w:val="0"/>
          <w:marTop w:val="0"/>
          <w:marBottom w:val="0"/>
          <w:divBdr>
            <w:top w:val="none" w:sz="0" w:space="0" w:color="auto"/>
            <w:left w:val="none" w:sz="0" w:space="0" w:color="auto"/>
            <w:bottom w:val="none" w:sz="0" w:space="0" w:color="auto"/>
            <w:right w:val="none" w:sz="0" w:space="0" w:color="auto"/>
          </w:divBdr>
        </w:div>
        <w:div w:id="552228782">
          <w:marLeft w:val="0"/>
          <w:marRight w:val="0"/>
          <w:marTop w:val="0"/>
          <w:marBottom w:val="0"/>
          <w:divBdr>
            <w:top w:val="none" w:sz="0" w:space="0" w:color="auto"/>
            <w:left w:val="none" w:sz="0" w:space="0" w:color="auto"/>
            <w:bottom w:val="none" w:sz="0" w:space="0" w:color="auto"/>
            <w:right w:val="none" w:sz="0" w:space="0" w:color="auto"/>
          </w:divBdr>
        </w:div>
        <w:div w:id="1563784969">
          <w:marLeft w:val="0"/>
          <w:marRight w:val="0"/>
          <w:marTop w:val="0"/>
          <w:marBottom w:val="0"/>
          <w:divBdr>
            <w:top w:val="none" w:sz="0" w:space="0" w:color="auto"/>
            <w:left w:val="none" w:sz="0" w:space="0" w:color="auto"/>
            <w:bottom w:val="none" w:sz="0" w:space="0" w:color="auto"/>
            <w:right w:val="none" w:sz="0" w:space="0" w:color="auto"/>
          </w:divBdr>
        </w:div>
        <w:div w:id="1301109992">
          <w:marLeft w:val="0"/>
          <w:marRight w:val="0"/>
          <w:marTop w:val="0"/>
          <w:marBottom w:val="0"/>
          <w:divBdr>
            <w:top w:val="none" w:sz="0" w:space="0" w:color="auto"/>
            <w:left w:val="none" w:sz="0" w:space="0" w:color="auto"/>
            <w:bottom w:val="none" w:sz="0" w:space="0" w:color="auto"/>
            <w:right w:val="none" w:sz="0" w:space="0" w:color="auto"/>
          </w:divBdr>
        </w:div>
        <w:div w:id="1088187226">
          <w:marLeft w:val="0"/>
          <w:marRight w:val="0"/>
          <w:marTop w:val="0"/>
          <w:marBottom w:val="0"/>
          <w:divBdr>
            <w:top w:val="none" w:sz="0" w:space="0" w:color="auto"/>
            <w:left w:val="none" w:sz="0" w:space="0" w:color="auto"/>
            <w:bottom w:val="none" w:sz="0" w:space="0" w:color="auto"/>
            <w:right w:val="none" w:sz="0" w:space="0" w:color="auto"/>
          </w:divBdr>
        </w:div>
        <w:div w:id="2014339192">
          <w:marLeft w:val="0"/>
          <w:marRight w:val="0"/>
          <w:marTop w:val="0"/>
          <w:marBottom w:val="0"/>
          <w:divBdr>
            <w:top w:val="none" w:sz="0" w:space="0" w:color="auto"/>
            <w:left w:val="none" w:sz="0" w:space="0" w:color="auto"/>
            <w:bottom w:val="none" w:sz="0" w:space="0" w:color="auto"/>
            <w:right w:val="none" w:sz="0" w:space="0" w:color="auto"/>
          </w:divBdr>
        </w:div>
        <w:div w:id="232931196">
          <w:marLeft w:val="0"/>
          <w:marRight w:val="0"/>
          <w:marTop w:val="0"/>
          <w:marBottom w:val="0"/>
          <w:divBdr>
            <w:top w:val="none" w:sz="0" w:space="0" w:color="auto"/>
            <w:left w:val="none" w:sz="0" w:space="0" w:color="auto"/>
            <w:bottom w:val="none" w:sz="0" w:space="0" w:color="auto"/>
            <w:right w:val="none" w:sz="0" w:space="0" w:color="auto"/>
          </w:divBdr>
        </w:div>
        <w:div w:id="41681803">
          <w:marLeft w:val="0"/>
          <w:marRight w:val="0"/>
          <w:marTop w:val="0"/>
          <w:marBottom w:val="0"/>
          <w:divBdr>
            <w:top w:val="none" w:sz="0" w:space="0" w:color="auto"/>
            <w:left w:val="none" w:sz="0" w:space="0" w:color="auto"/>
            <w:bottom w:val="none" w:sz="0" w:space="0" w:color="auto"/>
            <w:right w:val="none" w:sz="0" w:space="0" w:color="auto"/>
          </w:divBdr>
        </w:div>
        <w:div w:id="1855803131">
          <w:marLeft w:val="0"/>
          <w:marRight w:val="0"/>
          <w:marTop w:val="0"/>
          <w:marBottom w:val="0"/>
          <w:divBdr>
            <w:top w:val="none" w:sz="0" w:space="0" w:color="auto"/>
            <w:left w:val="none" w:sz="0" w:space="0" w:color="auto"/>
            <w:bottom w:val="none" w:sz="0" w:space="0" w:color="auto"/>
            <w:right w:val="none" w:sz="0" w:space="0" w:color="auto"/>
          </w:divBdr>
        </w:div>
        <w:div w:id="500237557">
          <w:marLeft w:val="0"/>
          <w:marRight w:val="0"/>
          <w:marTop w:val="0"/>
          <w:marBottom w:val="0"/>
          <w:divBdr>
            <w:top w:val="none" w:sz="0" w:space="0" w:color="auto"/>
            <w:left w:val="none" w:sz="0" w:space="0" w:color="auto"/>
            <w:bottom w:val="none" w:sz="0" w:space="0" w:color="auto"/>
            <w:right w:val="none" w:sz="0" w:space="0" w:color="auto"/>
          </w:divBdr>
        </w:div>
        <w:div w:id="656344496">
          <w:marLeft w:val="0"/>
          <w:marRight w:val="0"/>
          <w:marTop w:val="0"/>
          <w:marBottom w:val="0"/>
          <w:divBdr>
            <w:top w:val="none" w:sz="0" w:space="0" w:color="auto"/>
            <w:left w:val="none" w:sz="0" w:space="0" w:color="auto"/>
            <w:bottom w:val="none" w:sz="0" w:space="0" w:color="auto"/>
            <w:right w:val="none" w:sz="0" w:space="0" w:color="auto"/>
          </w:divBdr>
        </w:div>
        <w:div w:id="1006594166">
          <w:marLeft w:val="0"/>
          <w:marRight w:val="0"/>
          <w:marTop w:val="0"/>
          <w:marBottom w:val="0"/>
          <w:divBdr>
            <w:top w:val="none" w:sz="0" w:space="0" w:color="auto"/>
            <w:left w:val="none" w:sz="0" w:space="0" w:color="auto"/>
            <w:bottom w:val="none" w:sz="0" w:space="0" w:color="auto"/>
            <w:right w:val="none" w:sz="0" w:space="0" w:color="auto"/>
          </w:divBdr>
        </w:div>
        <w:div w:id="814294784">
          <w:marLeft w:val="0"/>
          <w:marRight w:val="0"/>
          <w:marTop w:val="0"/>
          <w:marBottom w:val="0"/>
          <w:divBdr>
            <w:top w:val="none" w:sz="0" w:space="0" w:color="auto"/>
            <w:left w:val="none" w:sz="0" w:space="0" w:color="auto"/>
            <w:bottom w:val="none" w:sz="0" w:space="0" w:color="auto"/>
            <w:right w:val="none" w:sz="0" w:space="0" w:color="auto"/>
          </w:divBdr>
        </w:div>
        <w:div w:id="1081030365">
          <w:marLeft w:val="0"/>
          <w:marRight w:val="0"/>
          <w:marTop w:val="0"/>
          <w:marBottom w:val="0"/>
          <w:divBdr>
            <w:top w:val="none" w:sz="0" w:space="0" w:color="auto"/>
            <w:left w:val="none" w:sz="0" w:space="0" w:color="auto"/>
            <w:bottom w:val="none" w:sz="0" w:space="0" w:color="auto"/>
            <w:right w:val="none" w:sz="0" w:space="0" w:color="auto"/>
          </w:divBdr>
        </w:div>
        <w:div w:id="1631015492">
          <w:marLeft w:val="0"/>
          <w:marRight w:val="0"/>
          <w:marTop w:val="0"/>
          <w:marBottom w:val="0"/>
          <w:divBdr>
            <w:top w:val="none" w:sz="0" w:space="0" w:color="auto"/>
            <w:left w:val="none" w:sz="0" w:space="0" w:color="auto"/>
            <w:bottom w:val="none" w:sz="0" w:space="0" w:color="auto"/>
            <w:right w:val="none" w:sz="0" w:space="0" w:color="auto"/>
          </w:divBdr>
        </w:div>
      </w:divsChild>
    </w:div>
    <w:div w:id="280964099">
      <w:bodyDiv w:val="1"/>
      <w:marLeft w:val="0"/>
      <w:marRight w:val="0"/>
      <w:marTop w:val="0"/>
      <w:marBottom w:val="0"/>
      <w:divBdr>
        <w:top w:val="none" w:sz="0" w:space="0" w:color="auto"/>
        <w:left w:val="none" w:sz="0" w:space="0" w:color="auto"/>
        <w:bottom w:val="none" w:sz="0" w:space="0" w:color="auto"/>
        <w:right w:val="none" w:sz="0" w:space="0" w:color="auto"/>
      </w:divBdr>
    </w:div>
    <w:div w:id="309486413">
      <w:bodyDiv w:val="1"/>
      <w:marLeft w:val="0"/>
      <w:marRight w:val="0"/>
      <w:marTop w:val="0"/>
      <w:marBottom w:val="0"/>
      <w:divBdr>
        <w:top w:val="none" w:sz="0" w:space="0" w:color="auto"/>
        <w:left w:val="none" w:sz="0" w:space="0" w:color="auto"/>
        <w:bottom w:val="none" w:sz="0" w:space="0" w:color="auto"/>
        <w:right w:val="none" w:sz="0" w:space="0" w:color="auto"/>
      </w:divBdr>
    </w:div>
    <w:div w:id="342902200">
      <w:bodyDiv w:val="1"/>
      <w:marLeft w:val="0"/>
      <w:marRight w:val="0"/>
      <w:marTop w:val="0"/>
      <w:marBottom w:val="0"/>
      <w:divBdr>
        <w:top w:val="none" w:sz="0" w:space="0" w:color="auto"/>
        <w:left w:val="none" w:sz="0" w:space="0" w:color="auto"/>
        <w:bottom w:val="none" w:sz="0" w:space="0" w:color="auto"/>
        <w:right w:val="none" w:sz="0" w:space="0" w:color="auto"/>
      </w:divBdr>
    </w:div>
    <w:div w:id="465464276">
      <w:bodyDiv w:val="1"/>
      <w:marLeft w:val="0"/>
      <w:marRight w:val="0"/>
      <w:marTop w:val="0"/>
      <w:marBottom w:val="0"/>
      <w:divBdr>
        <w:top w:val="none" w:sz="0" w:space="0" w:color="auto"/>
        <w:left w:val="none" w:sz="0" w:space="0" w:color="auto"/>
        <w:bottom w:val="none" w:sz="0" w:space="0" w:color="auto"/>
        <w:right w:val="none" w:sz="0" w:space="0" w:color="auto"/>
      </w:divBdr>
    </w:div>
    <w:div w:id="500239989">
      <w:bodyDiv w:val="1"/>
      <w:marLeft w:val="0"/>
      <w:marRight w:val="0"/>
      <w:marTop w:val="0"/>
      <w:marBottom w:val="0"/>
      <w:divBdr>
        <w:top w:val="none" w:sz="0" w:space="0" w:color="auto"/>
        <w:left w:val="none" w:sz="0" w:space="0" w:color="auto"/>
        <w:bottom w:val="none" w:sz="0" w:space="0" w:color="auto"/>
        <w:right w:val="none" w:sz="0" w:space="0" w:color="auto"/>
      </w:divBdr>
    </w:div>
    <w:div w:id="507791274">
      <w:bodyDiv w:val="1"/>
      <w:marLeft w:val="0"/>
      <w:marRight w:val="0"/>
      <w:marTop w:val="0"/>
      <w:marBottom w:val="0"/>
      <w:divBdr>
        <w:top w:val="none" w:sz="0" w:space="0" w:color="auto"/>
        <w:left w:val="none" w:sz="0" w:space="0" w:color="auto"/>
        <w:bottom w:val="none" w:sz="0" w:space="0" w:color="auto"/>
        <w:right w:val="none" w:sz="0" w:space="0" w:color="auto"/>
      </w:divBdr>
    </w:div>
    <w:div w:id="620920626">
      <w:bodyDiv w:val="1"/>
      <w:marLeft w:val="0"/>
      <w:marRight w:val="0"/>
      <w:marTop w:val="0"/>
      <w:marBottom w:val="0"/>
      <w:divBdr>
        <w:top w:val="none" w:sz="0" w:space="0" w:color="auto"/>
        <w:left w:val="none" w:sz="0" w:space="0" w:color="auto"/>
        <w:bottom w:val="none" w:sz="0" w:space="0" w:color="auto"/>
        <w:right w:val="none" w:sz="0" w:space="0" w:color="auto"/>
      </w:divBdr>
    </w:div>
    <w:div w:id="649406089">
      <w:bodyDiv w:val="1"/>
      <w:marLeft w:val="0"/>
      <w:marRight w:val="0"/>
      <w:marTop w:val="0"/>
      <w:marBottom w:val="0"/>
      <w:divBdr>
        <w:top w:val="none" w:sz="0" w:space="0" w:color="auto"/>
        <w:left w:val="none" w:sz="0" w:space="0" w:color="auto"/>
        <w:bottom w:val="none" w:sz="0" w:space="0" w:color="auto"/>
        <w:right w:val="none" w:sz="0" w:space="0" w:color="auto"/>
      </w:divBdr>
    </w:div>
    <w:div w:id="656685797">
      <w:bodyDiv w:val="1"/>
      <w:marLeft w:val="0"/>
      <w:marRight w:val="0"/>
      <w:marTop w:val="0"/>
      <w:marBottom w:val="0"/>
      <w:divBdr>
        <w:top w:val="none" w:sz="0" w:space="0" w:color="auto"/>
        <w:left w:val="none" w:sz="0" w:space="0" w:color="auto"/>
        <w:bottom w:val="none" w:sz="0" w:space="0" w:color="auto"/>
        <w:right w:val="none" w:sz="0" w:space="0" w:color="auto"/>
      </w:divBdr>
    </w:div>
    <w:div w:id="670839674">
      <w:bodyDiv w:val="1"/>
      <w:marLeft w:val="0"/>
      <w:marRight w:val="0"/>
      <w:marTop w:val="0"/>
      <w:marBottom w:val="0"/>
      <w:divBdr>
        <w:top w:val="none" w:sz="0" w:space="0" w:color="auto"/>
        <w:left w:val="none" w:sz="0" w:space="0" w:color="auto"/>
        <w:bottom w:val="none" w:sz="0" w:space="0" w:color="auto"/>
        <w:right w:val="none" w:sz="0" w:space="0" w:color="auto"/>
      </w:divBdr>
    </w:div>
    <w:div w:id="677733117">
      <w:bodyDiv w:val="1"/>
      <w:marLeft w:val="0"/>
      <w:marRight w:val="0"/>
      <w:marTop w:val="0"/>
      <w:marBottom w:val="0"/>
      <w:divBdr>
        <w:top w:val="none" w:sz="0" w:space="0" w:color="auto"/>
        <w:left w:val="none" w:sz="0" w:space="0" w:color="auto"/>
        <w:bottom w:val="none" w:sz="0" w:space="0" w:color="auto"/>
        <w:right w:val="none" w:sz="0" w:space="0" w:color="auto"/>
      </w:divBdr>
    </w:div>
    <w:div w:id="715470739">
      <w:bodyDiv w:val="1"/>
      <w:marLeft w:val="0"/>
      <w:marRight w:val="0"/>
      <w:marTop w:val="0"/>
      <w:marBottom w:val="0"/>
      <w:divBdr>
        <w:top w:val="none" w:sz="0" w:space="0" w:color="auto"/>
        <w:left w:val="none" w:sz="0" w:space="0" w:color="auto"/>
        <w:bottom w:val="none" w:sz="0" w:space="0" w:color="auto"/>
        <w:right w:val="none" w:sz="0" w:space="0" w:color="auto"/>
      </w:divBdr>
    </w:div>
    <w:div w:id="811749766">
      <w:bodyDiv w:val="1"/>
      <w:marLeft w:val="0"/>
      <w:marRight w:val="0"/>
      <w:marTop w:val="0"/>
      <w:marBottom w:val="0"/>
      <w:divBdr>
        <w:top w:val="none" w:sz="0" w:space="0" w:color="auto"/>
        <w:left w:val="none" w:sz="0" w:space="0" w:color="auto"/>
        <w:bottom w:val="none" w:sz="0" w:space="0" w:color="auto"/>
        <w:right w:val="none" w:sz="0" w:space="0" w:color="auto"/>
      </w:divBdr>
    </w:div>
    <w:div w:id="824007036">
      <w:bodyDiv w:val="1"/>
      <w:marLeft w:val="0"/>
      <w:marRight w:val="0"/>
      <w:marTop w:val="0"/>
      <w:marBottom w:val="0"/>
      <w:divBdr>
        <w:top w:val="none" w:sz="0" w:space="0" w:color="auto"/>
        <w:left w:val="none" w:sz="0" w:space="0" w:color="auto"/>
        <w:bottom w:val="none" w:sz="0" w:space="0" w:color="auto"/>
        <w:right w:val="none" w:sz="0" w:space="0" w:color="auto"/>
      </w:divBdr>
    </w:div>
    <w:div w:id="919557749">
      <w:bodyDiv w:val="1"/>
      <w:marLeft w:val="0"/>
      <w:marRight w:val="0"/>
      <w:marTop w:val="0"/>
      <w:marBottom w:val="0"/>
      <w:divBdr>
        <w:top w:val="none" w:sz="0" w:space="0" w:color="auto"/>
        <w:left w:val="none" w:sz="0" w:space="0" w:color="auto"/>
        <w:bottom w:val="none" w:sz="0" w:space="0" w:color="auto"/>
        <w:right w:val="none" w:sz="0" w:space="0" w:color="auto"/>
      </w:divBdr>
    </w:div>
    <w:div w:id="1005136692">
      <w:bodyDiv w:val="1"/>
      <w:marLeft w:val="0"/>
      <w:marRight w:val="0"/>
      <w:marTop w:val="0"/>
      <w:marBottom w:val="0"/>
      <w:divBdr>
        <w:top w:val="none" w:sz="0" w:space="0" w:color="auto"/>
        <w:left w:val="none" w:sz="0" w:space="0" w:color="auto"/>
        <w:bottom w:val="none" w:sz="0" w:space="0" w:color="auto"/>
        <w:right w:val="none" w:sz="0" w:space="0" w:color="auto"/>
      </w:divBdr>
    </w:div>
    <w:div w:id="1046642303">
      <w:bodyDiv w:val="1"/>
      <w:marLeft w:val="0"/>
      <w:marRight w:val="0"/>
      <w:marTop w:val="0"/>
      <w:marBottom w:val="0"/>
      <w:divBdr>
        <w:top w:val="none" w:sz="0" w:space="0" w:color="auto"/>
        <w:left w:val="none" w:sz="0" w:space="0" w:color="auto"/>
        <w:bottom w:val="none" w:sz="0" w:space="0" w:color="auto"/>
        <w:right w:val="none" w:sz="0" w:space="0" w:color="auto"/>
      </w:divBdr>
    </w:div>
    <w:div w:id="1082221080">
      <w:bodyDiv w:val="1"/>
      <w:marLeft w:val="0"/>
      <w:marRight w:val="0"/>
      <w:marTop w:val="0"/>
      <w:marBottom w:val="0"/>
      <w:divBdr>
        <w:top w:val="none" w:sz="0" w:space="0" w:color="auto"/>
        <w:left w:val="none" w:sz="0" w:space="0" w:color="auto"/>
        <w:bottom w:val="none" w:sz="0" w:space="0" w:color="auto"/>
        <w:right w:val="none" w:sz="0" w:space="0" w:color="auto"/>
      </w:divBdr>
    </w:div>
    <w:div w:id="1111510505">
      <w:bodyDiv w:val="1"/>
      <w:marLeft w:val="0"/>
      <w:marRight w:val="0"/>
      <w:marTop w:val="0"/>
      <w:marBottom w:val="0"/>
      <w:divBdr>
        <w:top w:val="none" w:sz="0" w:space="0" w:color="auto"/>
        <w:left w:val="none" w:sz="0" w:space="0" w:color="auto"/>
        <w:bottom w:val="none" w:sz="0" w:space="0" w:color="auto"/>
        <w:right w:val="none" w:sz="0" w:space="0" w:color="auto"/>
      </w:divBdr>
    </w:div>
    <w:div w:id="1160345687">
      <w:bodyDiv w:val="1"/>
      <w:marLeft w:val="0"/>
      <w:marRight w:val="0"/>
      <w:marTop w:val="0"/>
      <w:marBottom w:val="0"/>
      <w:divBdr>
        <w:top w:val="none" w:sz="0" w:space="0" w:color="auto"/>
        <w:left w:val="none" w:sz="0" w:space="0" w:color="auto"/>
        <w:bottom w:val="none" w:sz="0" w:space="0" w:color="auto"/>
        <w:right w:val="none" w:sz="0" w:space="0" w:color="auto"/>
      </w:divBdr>
    </w:div>
    <w:div w:id="1167163031">
      <w:bodyDiv w:val="1"/>
      <w:marLeft w:val="0"/>
      <w:marRight w:val="0"/>
      <w:marTop w:val="0"/>
      <w:marBottom w:val="0"/>
      <w:divBdr>
        <w:top w:val="none" w:sz="0" w:space="0" w:color="auto"/>
        <w:left w:val="none" w:sz="0" w:space="0" w:color="auto"/>
        <w:bottom w:val="none" w:sz="0" w:space="0" w:color="auto"/>
        <w:right w:val="none" w:sz="0" w:space="0" w:color="auto"/>
      </w:divBdr>
    </w:div>
    <w:div w:id="1173030708">
      <w:bodyDiv w:val="1"/>
      <w:marLeft w:val="0"/>
      <w:marRight w:val="0"/>
      <w:marTop w:val="0"/>
      <w:marBottom w:val="0"/>
      <w:divBdr>
        <w:top w:val="none" w:sz="0" w:space="0" w:color="auto"/>
        <w:left w:val="none" w:sz="0" w:space="0" w:color="auto"/>
        <w:bottom w:val="none" w:sz="0" w:space="0" w:color="auto"/>
        <w:right w:val="none" w:sz="0" w:space="0" w:color="auto"/>
      </w:divBdr>
    </w:div>
    <w:div w:id="1237741745">
      <w:bodyDiv w:val="1"/>
      <w:marLeft w:val="0"/>
      <w:marRight w:val="0"/>
      <w:marTop w:val="0"/>
      <w:marBottom w:val="0"/>
      <w:divBdr>
        <w:top w:val="none" w:sz="0" w:space="0" w:color="auto"/>
        <w:left w:val="none" w:sz="0" w:space="0" w:color="auto"/>
        <w:bottom w:val="none" w:sz="0" w:space="0" w:color="auto"/>
        <w:right w:val="none" w:sz="0" w:space="0" w:color="auto"/>
      </w:divBdr>
    </w:div>
    <w:div w:id="1259405511">
      <w:bodyDiv w:val="1"/>
      <w:marLeft w:val="0"/>
      <w:marRight w:val="0"/>
      <w:marTop w:val="0"/>
      <w:marBottom w:val="0"/>
      <w:divBdr>
        <w:top w:val="none" w:sz="0" w:space="0" w:color="auto"/>
        <w:left w:val="none" w:sz="0" w:space="0" w:color="auto"/>
        <w:bottom w:val="none" w:sz="0" w:space="0" w:color="auto"/>
        <w:right w:val="none" w:sz="0" w:space="0" w:color="auto"/>
      </w:divBdr>
    </w:div>
    <w:div w:id="1261334754">
      <w:bodyDiv w:val="1"/>
      <w:marLeft w:val="0"/>
      <w:marRight w:val="0"/>
      <w:marTop w:val="0"/>
      <w:marBottom w:val="0"/>
      <w:divBdr>
        <w:top w:val="none" w:sz="0" w:space="0" w:color="auto"/>
        <w:left w:val="none" w:sz="0" w:space="0" w:color="auto"/>
        <w:bottom w:val="none" w:sz="0" w:space="0" w:color="auto"/>
        <w:right w:val="none" w:sz="0" w:space="0" w:color="auto"/>
      </w:divBdr>
    </w:div>
    <w:div w:id="1271550522">
      <w:bodyDiv w:val="1"/>
      <w:marLeft w:val="0"/>
      <w:marRight w:val="0"/>
      <w:marTop w:val="0"/>
      <w:marBottom w:val="0"/>
      <w:divBdr>
        <w:top w:val="none" w:sz="0" w:space="0" w:color="auto"/>
        <w:left w:val="none" w:sz="0" w:space="0" w:color="auto"/>
        <w:bottom w:val="none" w:sz="0" w:space="0" w:color="auto"/>
        <w:right w:val="none" w:sz="0" w:space="0" w:color="auto"/>
      </w:divBdr>
    </w:div>
    <w:div w:id="1327519329">
      <w:bodyDiv w:val="1"/>
      <w:marLeft w:val="0"/>
      <w:marRight w:val="0"/>
      <w:marTop w:val="0"/>
      <w:marBottom w:val="0"/>
      <w:divBdr>
        <w:top w:val="none" w:sz="0" w:space="0" w:color="auto"/>
        <w:left w:val="none" w:sz="0" w:space="0" w:color="auto"/>
        <w:bottom w:val="none" w:sz="0" w:space="0" w:color="auto"/>
        <w:right w:val="none" w:sz="0" w:space="0" w:color="auto"/>
      </w:divBdr>
    </w:div>
    <w:div w:id="1372073731">
      <w:bodyDiv w:val="1"/>
      <w:marLeft w:val="0"/>
      <w:marRight w:val="0"/>
      <w:marTop w:val="0"/>
      <w:marBottom w:val="0"/>
      <w:divBdr>
        <w:top w:val="none" w:sz="0" w:space="0" w:color="auto"/>
        <w:left w:val="none" w:sz="0" w:space="0" w:color="auto"/>
        <w:bottom w:val="none" w:sz="0" w:space="0" w:color="auto"/>
        <w:right w:val="none" w:sz="0" w:space="0" w:color="auto"/>
      </w:divBdr>
    </w:div>
    <w:div w:id="1397360086">
      <w:bodyDiv w:val="1"/>
      <w:marLeft w:val="0"/>
      <w:marRight w:val="0"/>
      <w:marTop w:val="0"/>
      <w:marBottom w:val="0"/>
      <w:divBdr>
        <w:top w:val="none" w:sz="0" w:space="0" w:color="auto"/>
        <w:left w:val="none" w:sz="0" w:space="0" w:color="auto"/>
        <w:bottom w:val="none" w:sz="0" w:space="0" w:color="auto"/>
        <w:right w:val="none" w:sz="0" w:space="0" w:color="auto"/>
      </w:divBdr>
    </w:div>
    <w:div w:id="1448962603">
      <w:bodyDiv w:val="1"/>
      <w:marLeft w:val="0"/>
      <w:marRight w:val="0"/>
      <w:marTop w:val="0"/>
      <w:marBottom w:val="0"/>
      <w:divBdr>
        <w:top w:val="none" w:sz="0" w:space="0" w:color="auto"/>
        <w:left w:val="none" w:sz="0" w:space="0" w:color="auto"/>
        <w:bottom w:val="none" w:sz="0" w:space="0" w:color="auto"/>
        <w:right w:val="none" w:sz="0" w:space="0" w:color="auto"/>
      </w:divBdr>
    </w:div>
    <w:div w:id="1463116099">
      <w:bodyDiv w:val="1"/>
      <w:marLeft w:val="0"/>
      <w:marRight w:val="0"/>
      <w:marTop w:val="0"/>
      <w:marBottom w:val="0"/>
      <w:divBdr>
        <w:top w:val="none" w:sz="0" w:space="0" w:color="auto"/>
        <w:left w:val="none" w:sz="0" w:space="0" w:color="auto"/>
        <w:bottom w:val="none" w:sz="0" w:space="0" w:color="auto"/>
        <w:right w:val="none" w:sz="0" w:space="0" w:color="auto"/>
      </w:divBdr>
    </w:div>
    <w:div w:id="1481920484">
      <w:bodyDiv w:val="1"/>
      <w:marLeft w:val="0"/>
      <w:marRight w:val="0"/>
      <w:marTop w:val="0"/>
      <w:marBottom w:val="0"/>
      <w:divBdr>
        <w:top w:val="none" w:sz="0" w:space="0" w:color="auto"/>
        <w:left w:val="none" w:sz="0" w:space="0" w:color="auto"/>
        <w:bottom w:val="none" w:sz="0" w:space="0" w:color="auto"/>
        <w:right w:val="none" w:sz="0" w:space="0" w:color="auto"/>
      </w:divBdr>
    </w:div>
    <w:div w:id="1491411244">
      <w:bodyDiv w:val="1"/>
      <w:marLeft w:val="0"/>
      <w:marRight w:val="0"/>
      <w:marTop w:val="0"/>
      <w:marBottom w:val="0"/>
      <w:divBdr>
        <w:top w:val="none" w:sz="0" w:space="0" w:color="auto"/>
        <w:left w:val="none" w:sz="0" w:space="0" w:color="auto"/>
        <w:bottom w:val="none" w:sz="0" w:space="0" w:color="auto"/>
        <w:right w:val="none" w:sz="0" w:space="0" w:color="auto"/>
      </w:divBdr>
    </w:div>
    <w:div w:id="1500997434">
      <w:bodyDiv w:val="1"/>
      <w:marLeft w:val="0"/>
      <w:marRight w:val="0"/>
      <w:marTop w:val="0"/>
      <w:marBottom w:val="0"/>
      <w:divBdr>
        <w:top w:val="none" w:sz="0" w:space="0" w:color="auto"/>
        <w:left w:val="none" w:sz="0" w:space="0" w:color="auto"/>
        <w:bottom w:val="none" w:sz="0" w:space="0" w:color="auto"/>
        <w:right w:val="none" w:sz="0" w:space="0" w:color="auto"/>
      </w:divBdr>
    </w:div>
    <w:div w:id="1515680859">
      <w:bodyDiv w:val="1"/>
      <w:marLeft w:val="0"/>
      <w:marRight w:val="0"/>
      <w:marTop w:val="0"/>
      <w:marBottom w:val="0"/>
      <w:divBdr>
        <w:top w:val="none" w:sz="0" w:space="0" w:color="auto"/>
        <w:left w:val="none" w:sz="0" w:space="0" w:color="auto"/>
        <w:bottom w:val="none" w:sz="0" w:space="0" w:color="auto"/>
        <w:right w:val="none" w:sz="0" w:space="0" w:color="auto"/>
      </w:divBdr>
    </w:div>
    <w:div w:id="1559895768">
      <w:bodyDiv w:val="1"/>
      <w:marLeft w:val="0"/>
      <w:marRight w:val="0"/>
      <w:marTop w:val="0"/>
      <w:marBottom w:val="0"/>
      <w:divBdr>
        <w:top w:val="none" w:sz="0" w:space="0" w:color="auto"/>
        <w:left w:val="none" w:sz="0" w:space="0" w:color="auto"/>
        <w:bottom w:val="none" w:sz="0" w:space="0" w:color="auto"/>
        <w:right w:val="none" w:sz="0" w:space="0" w:color="auto"/>
      </w:divBdr>
    </w:div>
    <w:div w:id="1594245531">
      <w:bodyDiv w:val="1"/>
      <w:marLeft w:val="0"/>
      <w:marRight w:val="0"/>
      <w:marTop w:val="0"/>
      <w:marBottom w:val="0"/>
      <w:divBdr>
        <w:top w:val="none" w:sz="0" w:space="0" w:color="auto"/>
        <w:left w:val="none" w:sz="0" w:space="0" w:color="auto"/>
        <w:bottom w:val="none" w:sz="0" w:space="0" w:color="auto"/>
        <w:right w:val="none" w:sz="0" w:space="0" w:color="auto"/>
      </w:divBdr>
    </w:div>
    <w:div w:id="1599168155">
      <w:bodyDiv w:val="1"/>
      <w:marLeft w:val="0"/>
      <w:marRight w:val="0"/>
      <w:marTop w:val="0"/>
      <w:marBottom w:val="0"/>
      <w:divBdr>
        <w:top w:val="none" w:sz="0" w:space="0" w:color="auto"/>
        <w:left w:val="none" w:sz="0" w:space="0" w:color="auto"/>
        <w:bottom w:val="none" w:sz="0" w:space="0" w:color="auto"/>
        <w:right w:val="none" w:sz="0" w:space="0" w:color="auto"/>
      </w:divBdr>
    </w:div>
    <w:div w:id="1611207215">
      <w:bodyDiv w:val="1"/>
      <w:marLeft w:val="0"/>
      <w:marRight w:val="0"/>
      <w:marTop w:val="0"/>
      <w:marBottom w:val="0"/>
      <w:divBdr>
        <w:top w:val="none" w:sz="0" w:space="0" w:color="auto"/>
        <w:left w:val="none" w:sz="0" w:space="0" w:color="auto"/>
        <w:bottom w:val="none" w:sz="0" w:space="0" w:color="auto"/>
        <w:right w:val="none" w:sz="0" w:space="0" w:color="auto"/>
      </w:divBdr>
    </w:div>
    <w:div w:id="1617709055">
      <w:bodyDiv w:val="1"/>
      <w:marLeft w:val="0"/>
      <w:marRight w:val="0"/>
      <w:marTop w:val="0"/>
      <w:marBottom w:val="0"/>
      <w:divBdr>
        <w:top w:val="none" w:sz="0" w:space="0" w:color="auto"/>
        <w:left w:val="none" w:sz="0" w:space="0" w:color="auto"/>
        <w:bottom w:val="none" w:sz="0" w:space="0" w:color="auto"/>
        <w:right w:val="none" w:sz="0" w:space="0" w:color="auto"/>
      </w:divBdr>
    </w:div>
    <w:div w:id="1682850942">
      <w:bodyDiv w:val="1"/>
      <w:marLeft w:val="0"/>
      <w:marRight w:val="0"/>
      <w:marTop w:val="0"/>
      <w:marBottom w:val="0"/>
      <w:divBdr>
        <w:top w:val="none" w:sz="0" w:space="0" w:color="auto"/>
        <w:left w:val="none" w:sz="0" w:space="0" w:color="auto"/>
        <w:bottom w:val="none" w:sz="0" w:space="0" w:color="auto"/>
        <w:right w:val="none" w:sz="0" w:space="0" w:color="auto"/>
      </w:divBdr>
    </w:div>
    <w:div w:id="1702439518">
      <w:bodyDiv w:val="1"/>
      <w:marLeft w:val="0"/>
      <w:marRight w:val="0"/>
      <w:marTop w:val="0"/>
      <w:marBottom w:val="0"/>
      <w:divBdr>
        <w:top w:val="none" w:sz="0" w:space="0" w:color="auto"/>
        <w:left w:val="none" w:sz="0" w:space="0" w:color="auto"/>
        <w:bottom w:val="none" w:sz="0" w:space="0" w:color="auto"/>
        <w:right w:val="none" w:sz="0" w:space="0" w:color="auto"/>
      </w:divBdr>
    </w:div>
    <w:div w:id="1716544219">
      <w:bodyDiv w:val="1"/>
      <w:marLeft w:val="0"/>
      <w:marRight w:val="0"/>
      <w:marTop w:val="0"/>
      <w:marBottom w:val="0"/>
      <w:divBdr>
        <w:top w:val="none" w:sz="0" w:space="0" w:color="auto"/>
        <w:left w:val="none" w:sz="0" w:space="0" w:color="auto"/>
        <w:bottom w:val="none" w:sz="0" w:space="0" w:color="auto"/>
        <w:right w:val="none" w:sz="0" w:space="0" w:color="auto"/>
      </w:divBdr>
    </w:div>
    <w:div w:id="1734042981">
      <w:bodyDiv w:val="1"/>
      <w:marLeft w:val="0"/>
      <w:marRight w:val="0"/>
      <w:marTop w:val="0"/>
      <w:marBottom w:val="0"/>
      <w:divBdr>
        <w:top w:val="none" w:sz="0" w:space="0" w:color="auto"/>
        <w:left w:val="none" w:sz="0" w:space="0" w:color="auto"/>
        <w:bottom w:val="none" w:sz="0" w:space="0" w:color="auto"/>
        <w:right w:val="none" w:sz="0" w:space="0" w:color="auto"/>
      </w:divBdr>
    </w:div>
    <w:div w:id="1761440873">
      <w:bodyDiv w:val="1"/>
      <w:marLeft w:val="0"/>
      <w:marRight w:val="0"/>
      <w:marTop w:val="0"/>
      <w:marBottom w:val="0"/>
      <w:divBdr>
        <w:top w:val="none" w:sz="0" w:space="0" w:color="auto"/>
        <w:left w:val="none" w:sz="0" w:space="0" w:color="auto"/>
        <w:bottom w:val="none" w:sz="0" w:space="0" w:color="auto"/>
        <w:right w:val="none" w:sz="0" w:space="0" w:color="auto"/>
      </w:divBdr>
    </w:div>
    <w:div w:id="1770200919">
      <w:bodyDiv w:val="1"/>
      <w:marLeft w:val="0"/>
      <w:marRight w:val="0"/>
      <w:marTop w:val="0"/>
      <w:marBottom w:val="0"/>
      <w:divBdr>
        <w:top w:val="none" w:sz="0" w:space="0" w:color="auto"/>
        <w:left w:val="none" w:sz="0" w:space="0" w:color="auto"/>
        <w:bottom w:val="none" w:sz="0" w:space="0" w:color="auto"/>
        <w:right w:val="none" w:sz="0" w:space="0" w:color="auto"/>
      </w:divBdr>
    </w:div>
    <w:div w:id="1781215730">
      <w:bodyDiv w:val="1"/>
      <w:marLeft w:val="0"/>
      <w:marRight w:val="0"/>
      <w:marTop w:val="0"/>
      <w:marBottom w:val="0"/>
      <w:divBdr>
        <w:top w:val="none" w:sz="0" w:space="0" w:color="auto"/>
        <w:left w:val="none" w:sz="0" w:space="0" w:color="auto"/>
        <w:bottom w:val="none" w:sz="0" w:space="0" w:color="auto"/>
        <w:right w:val="none" w:sz="0" w:space="0" w:color="auto"/>
      </w:divBdr>
    </w:div>
    <w:div w:id="1800764502">
      <w:bodyDiv w:val="1"/>
      <w:marLeft w:val="0"/>
      <w:marRight w:val="0"/>
      <w:marTop w:val="0"/>
      <w:marBottom w:val="0"/>
      <w:divBdr>
        <w:top w:val="none" w:sz="0" w:space="0" w:color="auto"/>
        <w:left w:val="none" w:sz="0" w:space="0" w:color="auto"/>
        <w:bottom w:val="none" w:sz="0" w:space="0" w:color="auto"/>
        <w:right w:val="none" w:sz="0" w:space="0" w:color="auto"/>
      </w:divBdr>
    </w:div>
    <w:div w:id="1856723844">
      <w:bodyDiv w:val="1"/>
      <w:marLeft w:val="0"/>
      <w:marRight w:val="0"/>
      <w:marTop w:val="0"/>
      <w:marBottom w:val="0"/>
      <w:divBdr>
        <w:top w:val="none" w:sz="0" w:space="0" w:color="auto"/>
        <w:left w:val="none" w:sz="0" w:space="0" w:color="auto"/>
        <w:bottom w:val="none" w:sz="0" w:space="0" w:color="auto"/>
        <w:right w:val="none" w:sz="0" w:space="0" w:color="auto"/>
      </w:divBdr>
    </w:div>
    <w:div w:id="1862887959">
      <w:bodyDiv w:val="1"/>
      <w:marLeft w:val="0"/>
      <w:marRight w:val="0"/>
      <w:marTop w:val="0"/>
      <w:marBottom w:val="0"/>
      <w:divBdr>
        <w:top w:val="none" w:sz="0" w:space="0" w:color="auto"/>
        <w:left w:val="none" w:sz="0" w:space="0" w:color="auto"/>
        <w:bottom w:val="none" w:sz="0" w:space="0" w:color="auto"/>
        <w:right w:val="none" w:sz="0" w:space="0" w:color="auto"/>
      </w:divBdr>
    </w:div>
    <w:div w:id="1863401276">
      <w:bodyDiv w:val="1"/>
      <w:marLeft w:val="0"/>
      <w:marRight w:val="0"/>
      <w:marTop w:val="0"/>
      <w:marBottom w:val="0"/>
      <w:divBdr>
        <w:top w:val="none" w:sz="0" w:space="0" w:color="auto"/>
        <w:left w:val="none" w:sz="0" w:space="0" w:color="auto"/>
        <w:bottom w:val="none" w:sz="0" w:space="0" w:color="auto"/>
        <w:right w:val="none" w:sz="0" w:space="0" w:color="auto"/>
      </w:divBdr>
    </w:div>
    <w:div w:id="1875656360">
      <w:bodyDiv w:val="1"/>
      <w:marLeft w:val="0"/>
      <w:marRight w:val="0"/>
      <w:marTop w:val="0"/>
      <w:marBottom w:val="0"/>
      <w:divBdr>
        <w:top w:val="none" w:sz="0" w:space="0" w:color="auto"/>
        <w:left w:val="none" w:sz="0" w:space="0" w:color="auto"/>
        <w:bottom w:val="none" w:sz="0" w:space="0" w:color="auto"/>
        <w:right w:val="none" w:sz="0" w:space="0" w:color="auto"/>
      </w:divBdr>
    </w:div>
    <w:div w:id="1876457770">
      <w:bodyDiv w:val="1"/>
      <w:marLeft w:val="0"/>
      <w:marRight w:val="0"/>
      <w:marTop w:val="0"/>
      <w:marBottom w:val="0"/>
      <w:divBdr>
        <w:top w:val="none" w:sz="0" w:space="0" w:color="auto"/>
        <w:left w:val="none" w:sz="0" w:space="0" w:color="auto"/>
        <w:bottom w:val="none" w:sz="0" w:space="0" w:color="auto"/>
        <w:right w:val="none" w:sz="0" w:space="0" w:color="auto"/>
      </w:divBdr>
    </w:div>
    <w:div w:id="1899586297">
      <w:bodyDiv w:val="1"/>
      <w:marLeft w:val="0"/>
      <w:marRight w:val="0"/>
      <w:marTop w:val="0"/>
      <w:marBottom w:val="0"/>
      <w:divBdr>
        <w:top w:val="none" w:sz="0" w:space="0" w:color="auto"/>
        <w:left w:val="none" w:sz="0" w:space="0" w:color="auto"/>
        <w:bottom w:val="none" w:sz="0" w:space="0" w:color="auto"/>
        <w:right w:val="none" w:sz="0" w:space="0" w:color="auto"/>
      </w:divBdr>
    </w:div>
    <w:div w:id="1942760234">
      <w:bodyDiv w:val="1"/>
      <w:marLeft w:val="0"/>
      <w:marRight w:val="0"/>
      <w:marTop w:val="0"/>
      <w:marBottom w:val="0"/>
      <w:divBdr>
        <w:top w:val="none" w:sz="0" w:space="0" w:color="auto"/>
        <w:left w:val="none" w:sz="0" w:space="0" w:color="auto"/>
        <w:bottom w:val="none" w:sz="0" w:space="0" w:color="auto"/>
        <w:right w:val="none" w:sz="0" w:space="0" w:color="auto"/>
      </w:divBdr>
    </w:div>
    <w:div w:id="1970546546">
      <w:bodyDiv w:val="1"/>
      <w:marLeft w:val="0"/>
      <w:marRight w:val="0"/>
      <w:marTop w:val="0"/>
      <w:marBottom w:val="0"/>
      <w:divBdr>
        <w:top w:val="none" w:sz="0" w:space="0" w:color="auto"/>
        <w:left w:val="none" w:sz="0" w:space="0" w:color="auto"/>
        <w:bottom w:val="none" w:sz="0" w:space="0" w:color="auto"/>
        <w:right w:val="none" w:sz="0" w:space="0" w:color="auto"/>
      </w:divBdr>
    </w:div>
    <w:div w:id="2029868884">
      <w:bodyDiv w:val="1"/>
      <w:marLeft w:val="0"/>
      <w:marRight w:val="0"/>
      <w:marTop w:val="0"/>
      <w:marBottom w:val="0"/>
      <w:divBdr>
        <w:top w:val="none" w:sz="0" w:space="0" w:color="auto"/>
        <w:left w:val="none" w:sz="0" w:space="0" w:color="auto"/>
        <w:bottom w:val="none" w:sz="0" w:space="0" w:color="auto"/>
        <w:right w:val="none" w:sz="0" w:space="0" w:color="auto"/>
      </w:divBdr>
    </w:div>
    <w:div w:id="2037610438">
      <w:bodyDiv w:val="1"/>
      <w:marLeft w:val="0"/>
      <w:marRight w:val="0"/>
      <w:marTop w:val="0"/>
      <w:marBottom w:val="0"/>
      <w:divBdr>
        <w:top w:val="none" w:sz="0" w:space="0" w:color="auto"/>
        <w:left w:val="none" w:sz="0" w:space="0" w:color="auto"/>
        <w:bottom w:val="none" w:sz="0" w:space="0" w:color="auto"/>
        <w:right w:val="none" w:sz="0" w:space="0" w:color="auto"/>
      </w:divBdr>
    </w:div>
    <w:div w:id="2047870870">
      <w:bodyDiv w:val="1"/>
      <w:marLeft w:val="0"/>
      <w:marRight w:val="0"/>
      <w:marTop w:val="0"/>
      <w:marBottom w:val="0"/>
      <w:divBdr>
        <w:top w:val="none" w:sz="0" w:space="0" w:color="auto"/>
        <w:left w:val="none" w:sz="0" w:space="0" w:color="auto"/>
        <w:bottom w:val="none" w:sz="0" w:space="0" w:color="auto"/>
        <w:right w:val="none" w:sz="0" w:space="0" w:color="auto"/>
      </w:divBdr>
    </w:div>
    <w:div w:id="2068062628">
      <w:bodyDiv w:val="1"/>
      <w:marLeft w:val="0"/>
      <w:marRight w:val="0"/>
      <w:marTop w:val="0"/>
      <w:marBottom w:val="0"/>
      <w:divBdr>
        <w:top w:val="none" w:sz="0" w:space="0" w:color="auto"/>
        <w:left w:val="none" w:sz="0" w:space="0" w:color="auto"/>
        <w:bottom w:val="none" w:sz="0" w:space="0" w:color="auto"/>
        <w:right w:val="none" w:sz="0" w:space="0" w:color="auto"/>
      </w:divBdr>
    </w:div>
    <w:div w:id="2089884283">
      <w:bodyDiv w:val="1"/>
      <w:marLeft w:val="0"/>
      <w:marRight w:val="0"/>
      <w:marTop w:val="0"/>
      <w:marBottom w:val="0"/>
      <w:divBdr>
        <w:top w:val="none" w:sz="0" w:space="0" w:color="auto"/>
        <w:left w:val="none" w:sz="0" w:space="0" w:color="auto"/>
        <w:bottom w:val="none" w:sz="0" w:space="0" w:color="auto"/>
        <w:right w:val="none" w:sz="0" w:space="0" w:color="auto"/>
      </w:divBdr>
      <w:divsChild>
        <w:div w:id="1339846197">
          <w:marLeft w:val="0"/>
          <w:marRight w:val="0"/>
          <w:marTop w:val="0"/>
          <w:marBottom w:val="0"/>
          <w:divBdr>
            <w:top w:val="none" w:sz="0" w:space="0" w:color="auto"/>
            <w:left w:val="none" w:sz="0" w:space="0" w:color="auto"/>
            <w:bottom w:val="none" w:sz="0" w:space="0" w:color="auto"/>
            <w:right w:val="none" w:sz="0" w:space="0" w:color="auto"/>
          </w:divBdr>
        </w:div>
        <w:div w:id="493574322">
          <w:marLeft w:val="0"/>
          <w:marRight w:val="0"/>
          <w:marTop w:val="0"/>
          <w:marBottom w:val="0"/>
          <w:divBdr>
            <w:top w:val="none" w:sz="0" w:space="0" w:color="auto"/>
            <w:left w:val="none" w:sz="0" w:space="0" w:color="auto"/>
            <w:bottom w:val="none" w:sz="0" w:space="0" w:color="auto"/>
            <w:right w:val="none" w:sz="0" w:space="0" w:color="auto"/>
          </w:divBdr>
        </w:div>
        <w:div w:id="1477913664">
          <w:marLeft w:val="0"/>
          <w:marRight w:val="0"/>
          <w:marTop w:val="0"/>
          <w:marBottom w:val="0"/>
          <w:divBdr>
            <w:top w:val="none" w:sz="0" w:space="0" w:color="auto"/>
            <w:left w:val="none" w:sz="0" w:space="0" w:color="auto"/>
            <w:bottom w:val="none" w:sz="0" w:space="0" w:color="auto"/>
            <w:right w:val="none" w:sz="0" w:space="0" w:color="auto"/>
          </w:divBdr>
        </w:div>
        <w:div w:id="956638781">
          <w:marLeft w:val="0"/>
          <w:marRight w:val="0"/>
          <w:marTop w:val="0"/>
          <w:marBottom w:val="0"/>
          <w:divBdr>
            <w:top w:val="none" w:sz="0" w:space="0" w:color="auto"/>
            <w:left w:val="none" w:sz="0" w:space="0" w:color="auto"/>
            <w:bottom w:val="none" w:sz="0" w:space="0" w:color="auto"/>
            <w:right w:val="none" w:sz="0" w:space="0" w:color="auto"/>
          </w:divBdr>
        </w:div>
        <w:div w:id="125243943">
          <w:marLeft w:val="0"/>
          <w:marRight w:val="0"/>
          <w:marTop w:val="0"/>
          <w:marBottom w:val="0"/>
          <w:divBdr>
            <w:top w:val="none" w:sz="0" w:space="0" w:color="auto"/>
            <w:left w:val="none" w:sz="0" w:space="0" w:color="auto"/>
            <w:bottom w:val="none" w:sz="0" w:space="0" w:color="auto"/>
            <w:right w:val="none" w:sz="0" w:space="0" w:color="auto"/>
          </w:divBdr>
        </w:div>
        <w:div w:id="1874229243">
          <w:marLeft w:val="0"/>
          <w:marRight w:val="0"/>
          <w:marTop w:val="0"/>
          <w:marBottom w:val="0"/>
          <w:divBdr>
            <w:top w:val="none" w:sz="0" w:space="0" w:color="auto"/>
            <w:left w:val="none" w:sz="0" w:space="0" w:color="auto"/>
            <w:bottom w:val="none" w:sz="0" w:space="0" w:color="auto"/>
            <w:right w:val="none" w:sz="0" w:space="0" w:color="auto"/>
          </w:divBdr>
        </w:div>
        <w:div w:id="383452847">
          <w:marLeft w:val="0"/>
          <w:marRight w:val="0"/>
          <w:marTop w:val="0"/>
          <w:marBottom w:val="0"/>
          <w:divBdr>
            <w:top w:val="none" w:sz="0" w:space="0" w:color="auto"/>
            <w:left w:val="none" w:sz="0" w:space="0" w:color="auto"/>
            <w:bottom w:val="none" w:sz="0" w:space="0" w:color="auto"/>
            <w:right w:val="none" w:sz="0" w:space="0" w:color="auto"/>
          </w:divBdr>
        </w:div>
        <w:div w:id="1868911579">
          <w:marLeft w:val="0"/>
          <w:marRight w:val="0"/>
          <w:marTop w:val="0"/>
          <w:marBottom w:val="0"/>
          <w:divBdr>
            <w:top w:val="none" w:sz="0" w:space="0" w:color="auto"/>
            <w:left w:val="none" w:sz="0" w:space="0" w:color="auto"/>
            <w:bottom w:val="none" w:sz="0" w:space="0" w:color="auto"/>
            <w:right w:val="none" w:sz="0" w:space="0" w:color="auto"/>
          </w:divBdr>
        </w:div>
        <w:div w:id="517737820">
          <w:marLeft w:val="0"/>
          <w:marRight w:val="0"/>
          <w:marTop w:val="0"/>
          <w:marBottom w:val="0"/>
          <w:divBdr>
            <w:top w:val="none" w:sz="0" w:space="0" w:color="auto"/>
            <w:left w:val="none" w:sz="0" w:space="0" w:color="auto"/>
            <w:bottom w:val="none" w:sz="0" w:space="0" w:color="auto"/>
            <w:right w:val="none" w:sz="0" w:space="0" w:color="auto"/>
          </w:divBdr>
        </w:div>
        <w:div w:id="545408236">
          <w:marLeft w:val="0"/>
          <w:marRight w:val="0"/>
          <w:marTop w:val="0"/>
          <w:marBottom w:val="0"/>
          <w:divBdr>
            <w:top w:val="none" w:sz="0" w:space="0" w:color="auto"/>
            <w:left w:val="none" w:sz="0" w:space="0" w:color="auto"/>
            <w:bottom w:val="none" w:sz="0" w:space="0" w:color="auto"/>
            <w:right w:val="none" w:sz="0" w:space="0" w:color="auto"/>
          </w:divBdr>
        </w:div>
        <w:div w:id="658461430">
          <w:marLeft w:val="0"/>
          <w:marRight w:val="0"/>
          <w:marTop w:val="0"/>
          <w:marBottom w:val="0"/>
          <w:divBdr>
            <w:top w:val="none" w:sz="0" w:space="0" w:color="auto"/>
            <w:left w:val="none" w:sz="0" w:space="0" w:color="auto"/>
            <w:bottom w:val="none" w:sz="0" w:space="0" w:color="auto"/>
            <w:right w:val="none" w:sz="0" w:space="0" w:color="auto"/>
          </w:divBdr>
        </w:div>
        <w:div w:id="1476868970">
          <w:marLeft w:val="0"/>
          <w:marRight w:val="0"/>
          <w:marTop w:val="0"/>
          <w:marBottom w:val="0"/>
          <w:divBdr>
            <w:top w:val="none" w:sz="0" w:space="0" w:color="auto"/>
            <w:left w:val="none" w:sz="0" w:space="0" w:color="auto"/>
            <w:bottom w:val="none" w:sz="0" w:space="0" w:color="auto"/>
            <w:right w:val="none" w:sz="0" w:space="0" w:color="auto"/>
          </w:divBdr>
        </w:div>
        <w:div w:id="1599361802">
          <w:marLeft w:val="0"/>
          <w:marRight w:val="0"/>
          <w:marTop w:val="0"/>
          <w:marBottom w:val="0"/>
          <w:divBdr>
            <w:top w:val="none" w:sz="0" w:space="0" w:color="auto"/>
            <w:left w:val="none" w:sz="0" w:space="0" w:color="auto"/>
            <w:bottom w:val="none" w:sz="0" w:space="0" w:color="auto"/>
            <w:right w:val="none" w:sz="0" w:space="0" w:color="auto"/>
          </w:divBdr>
        </w:div>
        <w:div w:id="1383793511">
          <w:marLeft w:val="0"/>
          <w:marRight w:val="0"/>
          <w:marTop w:val="0"/>
          <w:marBottom w:val="0"/>
          <w:divBdr>
            <w:top w:val="none" w:sz="0" w:space="0" w:color="auto"/>
            <w:left w:val="none" w:sz="0" w:space="0" w:color="auto"/>
            <w:bottom w:val="none" w:sz="0" w:space="0" w:color="auto"/>
            <w:right w:val="none" w:sz="0" w:space="0" w:color="auto"/>
          </w:divBdr>
        </w:div>
        <w:div w:id="360977779">
          <w:marLeft w:val="0"/>
          <w:marRight w:val="0"/>
          <w:marTop w:val="0"/>
          <w:marBottom w:val="0"/>
          <w:divBdr>
            <w:top w:val="none" w:sz="0" w:space="0" w:color="auto"/>
            <w:left w:val="none" w:sz="0" w:space="0" w:color="auto"/>
            <w:bottom w:val="none" w:sz="0" w:space="0" w:color="auto"/>
            <w:right w:val="none" w:sz="0" w:space="0" w:color="auto"/>
          </w:divBdr>
        </w:div>
      </w:divsChild>
    </w:div>
    <w:div w:id="2119400241">
      <w:bodyDiv w:val="1"/>
      <w:marLeft w:val="0"/>
      <w:marRight w:val="0"/>
      <w:marTop w:val="0"/>
      <w:marBottom w:val="0"/>
      <w:divBdr>
        <w:top w:val="none" w:sz="0" w:space="0" w:color="auto"/>
        <w:left w:val="none" w:sz="0" w:space="0" w:color="auto"/>
        <w:bottom w:val="none" w:sz="0" w:space="0" w:color="auto"/>
        <w:right w:val="none" w:sz="0" w:space="0" w:color="auto"/>
      </w:divBdr>
    </w:div>
    <w:div w:id="213918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chart" Target="charts/chart8.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image" Target="media/image16.jp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12.jp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11.jpeg"/><Relationship Id="rId40" Type="http://schemas.openxmlformats.org/officeDocument/2006/relationships/image" Target="media/image14.jpg"/><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10.pn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image" Target="media/image18.png"/><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9.jpg"/><Relationship Id="rId43" Type="http://schemas.openxmlformats.org/officeDocument/2006/relationships/image" Target="media/image17.jp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footer4.xml.rels><?xml version="1.0" encoding="UTF-8" standalone="yes"?>
<Relationships xmlns="http://schemas.openxmlformats.org/package/2006/relationships"><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pl.wikipedia.org/wiki/Energia_elektryczna" TargetMode="External"/><Relationship Id="rId2" Type="http://schemas.openxmlformats.org/officeDocument/2006/relationships/hyperlink" Target="http://pl.wikipedia.org/wiki/Energia_cieplna" TargetMode="External"/><Relationship Id="rId1" Type="http://schemas.openxmlformats.org/officeDocument/2006/relationships/hyperlink" Target="http://pl.wikipedia.org/wiki/Proces_technologiczn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Katarzyna\Desktop\Baza%20Skocz&#243;w.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atarzyna\Desktop\Baza%20Skocz&#243;w.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atarzyna\Desktop\Baza%20Skocz&#243;w.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Katarzyna\Downloads\Baza_emisji_CO2_Skoczo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atarzyna\Downloads\Baza_emisji_CO2_Skoczo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tarzyna\Downloads\Baza_emisji_CO2_Skoczo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tarzyna\Downloads\Baza_emisji_CO2_Skoczow.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sz="1400">
                <a:latin typeface="Cambria" panose="02040503050406030204" pitchFamily="18" charset="0"/>
              </a:defRPr>
            </a:pPr>
            <a:r>
              <a:rPr lang="en-US" sz="1400">
                <a:latin typeface="Cambria" panose="02040503050406030204" pitchFamily="18" charset="0"/>
              </a:rPr>
              <a:t>Liczba </a:t>
            </a:r>
            <a:r>
              <a:rPr lang="pl-PL" sz="1400">
                <a:latin typeface="Cambria" panose="02040503050406030204" pitchFamily="18" charset="0"/>
              </a:rPr>
              <a:t>mieszkańców</a:t>
            </a:r>
          </a:p>
        </c:rich>
      </c:tx>
      <c:overlay val="0"/>
    </c:title>
    <c:autoTitleDeleted val="0"/>
    <c:plotArea>
      <c:layout/>
      <c:barChart>
        <c:barDir val="col"/>
        <c:grouping val="clustered"/>
        <c:varyColors val="0"/>
        <c:ser>
          <c:idx val="0"/>
          <c:order val="0"/>
          <c:tx>
            <c:strRef>
              <c:f>Charakterystyka!$B$7</c:f>
              <c:strCache>
                <c:ptCount val="1"/>
                <c:pt idx="0">
                  <c:v>Liczba mieszkańców</c:v>
                </c:pt>
              </c:strCache>
            </c:strRef>
          </c:tx>
          <c:spPr>
            <a:ln>
              <a:solidFill>
                <a:schemeClr val="tx1"/>
              </a:solidFill>
            </a:ln>
          </c:spPr>
          <c:invertIfNegative val="0"/>
          <c:cat>
            <c:numRef>
              <c:f>Charakterystyka!$C$8:$Q$8</c:f>
              <c:numCache>
                <c:formatCode>0</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Charakterystyka!$C$9:$Q$9</c:f>
              <c:numCache>
                <c:formatCode>General</c:formatCode>
                <c:ptCount val="15"/>
                <c:pt idx="0">
                  <c:v>25294</c:v>
                </c:pt>
                <c:pt idx="1">
                  <c:v>25383</c:v>
                </c:pt>
                <c:pt idx="2">
                  <c:v>25374</c:v>
                </c:pt>
                <c:pt idx="3">
                  <c:v>25407</c:v>
                </c:pt>
                <c:pt idx="4">
                  <c:v>25518</c:v>
                </c:pt>
                <c:pt idx="5">
                  <c:v>25562</c:v>
                </c:pt>
                <c:pt idx="6">
                  <c:v>25595</c:v>
                </c:pt>
                <c:pt idx="7">
                  <c:v>25724</c:v>
                </c:pt>
                <c:pt idx="8">
                  <c:v>25866</c:v>
                </c:pt>
                <c:pt idx="9">
                  <c:v>25952</c:v>
                </c:pt>
                <c:pt idx="10">
                  <c:v>26447</c:v>
                </c:pt>
                <c:pt idx="11">
                  <c:v>26547</c:v>
                </c:pt>
                <c:pt idx="12">
                  <c:v>26696</c:v>
                </c:pt>
                <c:pt idx="13">
                  <c:v>26727</c:v>
                </c:pt>
                <c:pt idx="14">
                  <c:v>26697</c:v>
                </c:pt>
              </c:numCache>
            </c:numRef>
          </c:val>
        </c:ser>
        <c:dLbls>
          <c:showLegendKey val="0"/>
          <c:showVal val="0"/>
          <c:showCatName val="0"/>
          <c:showSerName val="0"/>
          <c:showPercent val="0"/>
          <c:showBubbleSize val="0"/>
        </c:dLbls>
        <c:gapWidth val="150"/>
        <c:axId val="99850880"/>
        <c:axId val="105767296"/>
      </c:barChart>
      <c:catAx>
        <c:axId val="99850880"/>
        <c:scaling>
          <c:orientation val="minMax"/>
        </c:scaling>
        <c:delete val="0"/>
        <c:axPos val="b"/>
        <c:numFmt formatCode="0" sourceLinked="1"/>
        <c:majorTickMark val="out"/>
        <c:minorTickMark val="none"/>
        <c:tickLblPos val="nextTo"/>
        <c:crossAx val="105767296"/>
        <c:crosses val="autoZero"/>
        <c:auto val="1"/>
        <c:lblAlgn val="ctr"/>
        <c:lblOffset val="100"/>
        <c:noMultiLvlLbl val="0"/>
      </c:catAx>
      <c:valAx>
        <c:axId val="105767296"/>
        <c:scaling>
          <c:orientation val="minMax"/>
        </c:scaling>
        <c:delete val="0"/>
        <c:axPos val="l"/>
        <c:majorGridlines/>
        <c:numFmt formatCode="General" sourceLinked="1"/>
        <c:majorTickMark val="out"/>
        <c:minorTickMark val="none"/>
        <c:tickLblPos val="nextTo"/>
        <c:crossAx val="9985088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Prognoza zużycia energii elektrycznej [MWh]</a:t>
            </a:r>
          </a:p>
        </c:rich>
      </c:tx>
      <c:overlay val="0"/>
    </c:title>
    <c:autoTitleDeleted val="0"/>
    <c:plotArea>
      <c:layout/>
      <c:lineChart>
        <c:grouping val="standard"/>
        <c:varyColors val="0"/>
        <c:ser>
          <c:idx val="0"/>
          <c:order val="0"/>
          <c:tx>
            <c:strRef>
              <c:f>'En. elektryczna'!$C$29</c:f>
              <c:strCache>
                <c:ptCount val="1"/>
                <c:pt idx="0">
                  <c:v>Faktyczne zużycie energii elektrycznej [MWh]</c:v>
                </c:pt>
              </c:strCache>
            </c:strRef>
          </c:tx>
          <c:spPr>
            <a:ln w="31750">
              <a:solidFill>
                <a:schemeClr val="accent5"/>
              </a:solidFill>
            </a:ln>
          </c:spPr>
          <c:marker>
            <c:symbol val="none"/>
          </c:marker>
          <c:cat>
            <c:numRef>
              <c:f>'En. elektryczna'!$B$30:$B$38</c:f>
              <c:numCache>
                <c:formatCode>0</c:formatCode>
                <c:ptCount val="9"/>
                <c:pt idx="0">
                  <c:v>2000</c:v>
                </c:pt>
                <c:pt idx="1">
                  <c:v>2013</c:v>
                </c:pt>
                <c:pt idx="2">
                  <c:v>2014</c:v>
                </c:pt>
                <c:pt idx="3">
                  <c:v>2015</c:v>
                </c:pt>
                <c:pt idx="4">
                  <c:v>2016</c:v>
                </c:pt>
                <c:pt idx="5">
                  <c:v>2017</c:v>
                </c:pt>
                <c:pt idx="6">
                  <c:v>2018</c:v>
                </c:pt>
                <c:pt idx="7">
                  <c:v>2019</c:v>
                </c:pt>
                <c:pt idx="8">
                  <c:v>2020</c:v>
                </c:pt>
              </c:numCache>
            </c:numRef>
          </c:cat>
          <c:val>
            <c:numRef>
              <c:f>'En. elektryczna'!$C$30:$C$31</c:f>
              <c:numCache>
                <c:formatCode>0.00</c:formatCode>
                <c:ptCount val="2"/>
                <c:pt idx="0">
                  <c:v>30676.666666666668</c:v>
                </c:pt>
                <c:pt idx="1">
                  <c:v>34893.509999999995</c:v>
                </c:pt>
              </c:numCache>
            </c:numRef>
          </c:val>
          <c:smooth val="0"/>
        </c:ser>
        <c:ser>
          <c:idx val="1"/>
          <c:order val="1"/>
          <c:tx>
            <c:strRef>
              <c:f>'En. elektryczna'!$D$29</c:f>
              <c:strCache>
                <c:ptCount val="1"/>
                <c:pt idx="0">
                  <c:v>Prognozowane zużycie energii elektrycznej [MWh]</c:v>
                </c:pt>
              </c:strCache>
            </c:strRef>
          </c:tx>
          <c:spPr>
            <a:ln w="31750">
              <a:solidFill>
                <a:srgbClr val="FF7E00"/>
              </a:solidFill>
              <a:prstDash val="sysDash"/>
            </a:ln>
          </c:spPr>
          <c:marker>
            <c:symbol val="none"/>
          </c:marker>
          <c:val>
            <c:numRef>
              <c:f>('En. elektryczna'!$D$30;'En. elektryczna'!$C$31;'En. elektryczna'!$D$32:$D$38)</c:f>
              <c:numCache>
                <c:formatCode>0.00</c:formatCode>
                <c:ptCount val="9"/>
                <c:pt idx="1">
                  <c:v>34893.509999999995</c:v>
                </c:pt>
                <c:pt idx="2">
                  <c:v>35828.656067999997</c:v>
                </c:pt>
                <c:pt idx="3">
                  <c:v>36788.864050622396</c:v>
                </c:pt>
                <c:pt idx="4">
                  <c:v>37774.805607179078</c:v>
                </c:pt>
                <c:pt idx="5">
                  <c:v>38787.170397451475</c:v>
                </c:pt>
                <c:pt idx="6">
                  <c:v>39826.666564103172</c:v>
                </c:pt>
                <c:pt idx="7">
                  <c:v>40894.021228021134</c:v>
                </c:pt>
                <c:pt idx="8">
                  <c:v>41989.9809969321</c:v>
                </c:pt>
              </c:numCache>
            </c:numRef>
          </c:val>
          <c:smooth val="0"/>
        </c:ser>
        <c:dLbls>
          <c:showLegendKey val="0"/>
          <c:showVal val="0"/>
          <c:showCatName val="0"/>
          <c:showSerName val="0"/>
          <c:showPercent val="0"/>
          <c:showBubbleSize val="0"/>
        </c:dLbls>
        <c:marker val="1"/>
        <c:smooth val="0"/>
        <c:axId val="130330624"/>
        <c:axId val="130332160"/>
      </c:lineChart>
      <c:catAx>
        <c:axId val="130330624"/>
        <c:scaling>
          <c:orientation val="minMax"/>
        </c:scaling>
        <c:delete val="0"/>
        <c:axPos val="b"/>
        <c:numFmt formatCode="General" sourceLinked="0"/>
        <c:majorTickMark val="out"/>
        <c:minorTickMark val="none"/>
        <c:tickLblPos val="nextTo"/>
        <c:crossAx val="130332160"/>
        <c:crosses val="autoZero"/>
        <c:auto val="1"/>
        <c:lblAlgn val="ctr"/>
        <c:lblOffset val="100"/>
        <c:tickLblSkip val="2"/>
        <c:noMultiLvlLbl val="0"/>
      </c:catAx>
      <c:valAx>
        <c:axId val="130332160"/>
        <c:scaling>
          <c:orientation val="minMax"/>
          <c:min val="0"/>
        </c:scaling>
        <c:delete val="0"/>
        <c:axPos val="l"/>
        <c:majorGridlines/>
        <c:numFmt formatCode="0.00" sourceLinked="1"/>
        <c:majorTickMark val="out"/>
        <c:minorTickMark val="none"/>
        <c:tickLblPos val="nextTo"/>
        <c:crossAx val="130330624"/>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400"/>
            </a:pPr>
            <a:r>
              <a:rPr lang="pl-PL" sz="1400"/>
              <a:t>Zużycie energii elektrycznej [MWh]</a:t>
            </a:r>
          </a:p>
        </c:rich>
      </c:tx>
      <c:overlay val="0"/>
    </c:title>
    <c:autoTitleDeleted val="0"/>
    <c:plotArea>
      <c:layout/>
      <c:barChart>
        <c:barDir val="col"/>
        <c:grouping val="stacked"/>
        <c:varyColors val="0"/>
        <c:ser>
          <c:idx val="0"/>
          <c:order val="0"/>
          <c:tx>
            <c:strRef>
              <c:f>'En. elektryczna'!$B$6</c:f>
              <c:strCache>
                <c:ptCount val="1"/>
                <c:pt idx="0">
                  <c:v>A</c:v>
                </c:pt>
              </c:strCache>
            </c:strRef>
          </c:tx>
          <c:invertIfNegative val="0"/>
          <c:cat>
            <c:strRef>
              <c:f>('En. elektryczna'!$B$4;'En. elektryczna'!$B$12;'En. elektryczna'!$B$20:$C$20)</c:f>
              <c:strCache>
                <c:ptCount val="3"/>
                <c:pt idx="0">
                  <c:v>rok 2000</c:v>
                </c:pt>
                <c:pt idx="1">
                  <c:v>rok 2013</c:v>
                </c:pt>
                <c:pt idx="2">
                  <c:v>rok 2020 - prognoza</c:v>
                </c:pt>
              </c:strCache>
            </c:strRef>
          </c:cat>
          <c:val>
            <c:numRef>
              <c:f>('En. elektryczna'!$D$6;'En. elektryczna'!$D$14;'En. elektryczna'!$D$22)</c:f>
              <c:numCache>
                <c:formatCode>0.00</c:formatCode>
                <c:ptCount val="3"/>
                <c:pt idx="0">
                  <c:v>0</c:v>
                </c:pt>
                <c:pt idx="1">
                  <c:v>0</c:v>
                </c:pt>
                <c:pt idx="2">
                  <c:v>0</c:v>
                </c:pt>
              </c:numCache>
            </c:numRef>
          </c:val>
        </c:ser>
        <c:ser>
          <c:idx val="1"/>
          <c:order val="1"/>
          <c:tx>
            <c:strRef>
              <c:f>'En. elektryczna'!$B$7</c:f>
              <c:strCache>
                <c:ptCount val="1"/>
                <c:pt idx="0">
                  <c:v>B</c:v>
                </c:pt>
              </c:strCache>
            </c:strRef>
          </c:tx>
          <c:invertIfNegative val="0"/>
          <c:cat>
            <c:strRef>
              <c:f>('En. elektryczna'!$B$4;'En. elektryczna'!$B$12;'En. elektryczna'!$B$20:$C$20)</c:f>
              <c:strCache>
                <c:ptCount val="3"/>
                <c:pt idx="0">
                  <c:v>rok 2000</c:v>
                </c:pt>
                <c:pt idx="1">
                  <c:v>rok 2013</c:v>
                </c:pt>
                <c:pt idx="2">
                  <c:v>rok 2020 - prognoza</c:v>
                </c:pt>
              </c:strCache>
            </c:strRef>
          </c:cat>
          <c:val>
            <c:numRef>
              <c:f>('En. elektryczna'!$D$7;'En. elektryczna'!$D$15;'En. elektryczna'!$D$23)</c:f>
              <c:numCache>
                <c:formatCode>0.00</c:formatCode>
                <c:ptCount val="3"/>
                <c:pt idx="0">
                  <c:v>16258.633333333335</c:v>
                </c:pt>
                <c:pt idx="1">
                  <c:v>18376.099999999999</c:v>
                </c:pt>
                <c:pt idx="2">
                  <c:v>22113.341128413969</c:v>
                </c:pt>
              </c:numCache>
            </c:numRef>
          </c:val>
        </c:ser>
        <c:ser>
          <c:idx val="2"/>
          <c:order val="2"/>
          <c:tx>
            <c:strRef>
              <c:f>'En. elektryczna'!$B$8</c:f>
              <c:strCache>
                <c:ptCount val="1"/>
                <c:pt idx="0">
                  <c:v>C </c:v>
                </c:pt>
              </c:strCache>
            </c:strRef>
          </c:tx>
          <c:invertIfNegative val="0"/>
          <c:cat>
            <c:strRef>
              <c:f>('En. elektryczna'!$B$4;'En. elektryczna'!$B$12;'En. elektryczna'!$B$20:$C$20)</c:f>
              <c:strCache>
                <c:ptCount val="3"/>
                <c:pt idx="0">
                  <c:v>rok 2000</c:v>
                </c:pt>
                <c:pt idx="1">
                  <c:v>rok 2013</c:v>
                </c:pt>
                <c:pt idx="2">
                  <c:v>rok 2020 - prognoza</c:v>
                </c:pt>
              </c:strCache>
            </c:strRef>
          </c:cat>
          <c:val>
            <c:numRef>
              <c:f>('En. elektryczna'!$D$8;'En. elektryczna'!$D$16;'En. elektryczna'!$D$24)</c:f>
              <c:numCache>
                <c:formatCode>0.00</c:formatCode>
                <c:ptCount val="3"/>
                <c:pt idx="0">
                  <c:v>5215.0333333333338</c:v>
                </c:pt>
                <c:pt idx="1">
                  <c:v>6142.09</c:v>
                </c:pt>
                <c:pt idx="2">
                  <c:v>7391.2381523511594</c:v>
                </c:pt>
              </c:numCache>
            </c:numRef>
          </c:val>
        </c:ser>
        <c:ser>
          <c:idx val="3"/>
          <c:order val="3"/>
          <c:tx>
            <c:strRef>
              <c:f>'En. elektryczna'!$B$9</c:f>
              <c:strCache>
                <c:ptCount val="1"/>
                <c:pt idx="0">
                  <c:v>G</c:v>
                </c:pt>
              </c:strCache>
            </c:strRef>
          </c:tx>
          <c:invertIfNegative val="0"/>
          <c:cat>
            <c:strRef>
              <c:f>('En. elektryczna'!$B$4;'En. elektryczna'!$B$12;'En. elektryczna'!$B$20:$C$20)</c:f>
              <c:strCache>
                <c:ptCount val="3"/>
                <c:pt idx="0">
                  <c:v>rok 2000</c:v>
                </c:pt>
                <c:pt idx="1">
                  <c:v>rok 2013</c:v>
                </c:pt>
                <c:pt idx="2">
                  <c:v>rok 2020 - prognoza</c:v>
                </c:pt>
              </c:strCache>
            </c:strRef>
          </c:cat>
          <c:val>
            <c:numRef>
              <c:f>('En. elektryczna'!$D$9;'En. elektryczna'!$D$17;'En. elektryczna'!$D$25)</c:f>
              <c:numCache>
                <c:formatCode>0.00</c:formatCode>
                <c:ptCount val="3"/>
                <c:pt idx="0">
                  <c:v>9203</c:v>
                </c:pt>
                <c:pt idx="1">
                  <c:v>10375.32</c:v>
                </c:pt>
                <c:pt idx="2">
                  <c:v>12485.401716166978</c:v>
                </c:pt>
              </c:numCache>
            </c:numRef>
          </c:val>
        </c:ser>
        <c:dLbls>
          <c:showLegendKey val="0"/>
          <c:showVal val="0"/>
          <c:showCatName val="0"/>
          <c:showSerName val="0"/>
          <c:showPercent val="0"/>
          <c:showBubbleSize val="0"/>
        </c:dLbls>
        <c:gapWidth val="150"/>
        <c:overlap val="100"/>
        <c:axId val="133697536"/>
        <c:axId val="133699072"/>
      </c:barChart>
      <c:catAx>
        <c:axId val="133697536"/>
        <c:scaling>
          <c:orientation val="minMax"/>
        </c:scaling>
        <c:delete val="0"/>
        <c:axPos val="b"/>
        <c:numFmt formatCode="General" sourceLinked="0"/>
        <c:majorTickMark val="out"/>
        <c:minorTickMark val="none"/>
        <c:tickLblPos val="nextTo"/>
        <c:crossAx val="133699072"/>
        <c:crosses val="autoZero"/>
        <c:auto val="1"/>
        <c:lblAlgn val="ctr"/>
        <c:lblOffset val="100"/>
        <c:noMultiLvlLbl val="0"/>
      </c:catAx>
      <c:valAx>
        <c:axId val="133699072"/>
        <c:scaling>
          <c:orientation val="minMax"/>
        </c:scaling>
        <c:delete val="0"/>
        <c:axPos val="l"/>
        <c:majorGridlines/>
        <c:numFmt formatCode="0.00" sourceLinked="1"/>
        <c:majorTickMark val="out"/>
        <c:minorTickMark val="none"/>
        <c:tickLblPos val="nextTo"/>
        <c:crossAx val="1336975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400"/>
            </a:pPr>
            <a:r>
              <a:rPr lang="pl-PL" sz="1400"/>
              <a:t>Emisja CO</a:t>
            </a:r>
            <a:r>
              <a:rPr lang="pl-PL" sz="1400" baseline="-25000"/>
              <a:t>2</a:t>
            </a:r>
            <a:r>
              <a:rPr lang="pl-PL" sz="1400"/>
              <a:t> [MgCO</a:t>
            </a:r>
            <a:r>
              <a:rPr lang="pl-PL" sz="1400" baseline="-25000"/>
              <a:t>2</a:t>
            </a:r>
            <a:r>
              <a:rPr lang="pl-PL" sz="1400"/>
              <a:t>] z tytułu zużycia</a:t>
            </a:r>
            <a:r>
              <a:rPr lang="pl-PL" sz="1400" baseline="0"/>
              <a:t> energii elektrycznej</a:t>
            </a:r>
            <a:r>
              <a:rPr lang="pl-PL" sz="1400"/>
              <a:t> </a:t>
            </a:r>
          </a:p>
        </c:rich>
      </c:tx>
      <c:overlay val="0"/>
    </c:title>
    <c:autoTitleDeleted val="0"/>
    <c:plotArea>
      <c:layout/>
      <c:barChart>
        <c:barDir val="col"/>
        <c:grouping val="stacked"/>
        <c:varyColors val="0"/>
        <c:ser>
          <c:idx val="0"/>
          <c:order val="0"/>
          <c:tx>
            <c:strRef>
              <c:f>'En. elektryczna'!$B$6</c:f>
              <c:strCache>
                <c:ptCount val="1"/>
                <c:pt idx="0">
                  <c:v>A</c:v>
                </c:pt>
              </c:strCache>
            </c:strRef>
          </c:tx>
          <c:invertIfNegative val="0"/>
          <c:cat>
            <c:strRef>
              <c:f>('En. elektryczna'!$B$4;'En. elektryczna'!$B$12;'En. elektryczna'!$B$20:$C$20)</c:f>
              <c:strCache>
                <c:ptCount val="3"/>
                <c:pt idx="0">
                  <c:v>rok 2000</c:v>
                </c:pt>
                <c:pt idx="1">
                  <c:v>rok 2013</c:v>
                </c:pt>
                <c:pt idx="2">
                  <c:v>rok 2020 - prognoza</c:v>
                </c:pt>
              </c:strCache>
            </c:strRef>
          </c:cat>
          <c:val>
            <c:numRef>
              <c:f>('En. elektryczna'!$F$6;'En. elektryczna'!$F$14;'En. elektryczna'!$F$22)</c:f>
              <c:numCache>
                <c:formatCode>0.00</c:formatCode>
                <c:ptCount val="3"/>
                <c:pt idx="0">
                  <c:v>0</c:v>
                </c:pt>
                <c:pt idx="1">
                  <c:v>0</c:v>
                </c:pt>
                <c:pt idx="2">
                  <c:v>0</c:v>
                </c:pt>
              </c:numCache>
            </c:numRef>
          </c:val>
        </c:ser>
        <c:ser>
          <c:idx val="1"/>
          <c:order val="1"/>
          <c:tx>
            <c:strRef>
              <c:f>'En. elektryczna'!$B$7</c:f>
              <c:strCache>
                <c:ptCount val="1"/>
                <c:pt idx="0">
                  <c:v>B</c:v>
                </c:pt>
              </c:strCache>
            </c:strRef>
          </c:tx>
          <c:invertIfNegative val="0"/>
          <c:cat>
            <c:strRef>
              <c:f>('En. elektryczna'!$B$4;'En. elektryczna'!$B$12;'En. elektryczna'!$B$20:$C$20)</c:f>
              <c:strCache>
                <c:ptCount val="3"/>
                <c:pt idx="0">
                  <c:v>rok 2000</c:v>
                </c:pt>
                <c:pt idx="1">
                  <c:v>rok 2013</c:v>
                </c:pt>
                <c:pt idx="2">
                  <c:v>rok 2020 - prognoza</c:v>
                </c:pt>
              </c:strCache>
            </c:strRef>
          </c:cat>
          <c:val>
            <c:numRef>
              <c:f>('En. elektryczna'!$F$7;'En. elektryczna'!$F$15;'En. elektryczna'!$F$23)</c:f>
              <c:numCache>
                <c:formatCode>0.00</c:formatCode>
                <c:ptCount val="3"/>
                <c:pt idx="0">
                  <c:v>13202.010266666668</c:v>
                </c:pt>
                <c:pt idx="1">
                  <c:v>14921.3932</c:v>
                </c:pt>
                <c:pt idx="2">
                  <c:v>17956.032996272144</c:v>
                </c:pt>
              </c:numCache>
            </c:numRef>
          </c:val>
        </c:ser>
        <c:ser>
          <c:idx val="2"/>
          <c:order val="2"/>
          <c:tx>
            <c:strRef>
              <c:f>'En. elektryczna'!$B$8</c:f>
              <c:strCache>
                <c:ptCount val="1"/>
                <c:pt idx="0">
                  <c:v>C </c:v>
                </c:pt>
              </c:strCache>
            </c:strRef>
          </c:tx>
          <c:invertIfNegative val="0"/>
          <c:cat>
            <c:strRef>
              <c:f>('En. elektryczna'!$B$4;'En. elektryczna'!$B$12;'En. elektryczna'!$B$20:$C$20)</c:f>
              <c:strCache>
                <c:ptCount val="3"/>
                <c:pt idx="0">
                  <c:v>rok 2000</c:v>
                </c:pt>
                <c:pt idx="1">
                  <c:v>rok 2013</c:v>
                </c:pt>
                <c:pt idx="2">
                  <c:v>rok 2020 - prognoza</c:v>
                </c:pt>
              </c:strCache>
            </c:strRef>
          </c:cat>
          <c:val>
            <c:numRef>
              <c:f>('En. elektryczna'!$F$8;'En. elektryczna'!$F$16;'En. elektryczna'!$F$24)</c:f>
              <c:numCache>
                <c:formatCode>0.00</c:formatCode>
                <c:ptCount val="3"/>
                <c:pt idx="0">
                  <c:v>4234.6070666666674</c:v>
                </c:pt>
                <c:pt idx="1">
                  <c:v>4987.3770800000002</c:v>
                </c:pt>
                <c:pt idx="2">
                  <c:v>6001.6853797091417</c:v>
                </c:pt>
              </c:numCache>
            </c:numRef>
          </c:val>
        </c:ser>
        <c:ser>
          <c:idx val="3"/>
          <c:order val="3"/>
          <c:tx>
            <c:strRef>
              <c:f>'En. elektryczna'!$B$9</c:f>
              <c:strCache>
                <c:ptCount val="1"/>
                <c:pt idx="0">
                  <c:v>G</c:v>
                </c:pt>
              </c:strCache>
            </c:strRef>
          </c:tx>
          <c:invertIfNegative val="0"/>
          <c:cat>
            <c:strRef>
              <c:f>('En. elektryczna'!$B$4;'En. elektryczna'!$B$12;'En. elektryczna'!$B$20:$C$20)</c:f>
              <c:strCache>
                <c:ptCount val="3"/>
                <c:pt idx="0">
                  <c:v>rok 2000</c:v>
                </c:pt>
                <c:pt idx="1">
                  <c:v>rok 2013</c:v>
                </c:pt>
                <c:pt idx="2">
                  <c:v>rok 2020 - prognoza</c:v>
                </c:pt>
              </c:strCache>
            </c:strRef>
          </c:cat>
          <c:val>
            <c:numRef>
              <c:f>('En. elektryczna'!$F$9;'En. elektryczna'!$F$17;'En. elektryczna'!$F$25)</c:f>
              <c:numCache>
                <c:formatCode>0.00</c:formatCode>
                <c:ptCount val="3"/>
                <c:pt idx="0">
                  <c:v>7472.8360000000002</c:v>
                </c:pt>
                <c:pt idx="1">
                  <c:v>8424.7598400000006</c:v>
                </c:pt>
                <c:pt idx="2">
                  <c:v>10138.146193527587</c:v>
                </c:pt>
              </c:numCache>
            </c:numRef>
          </c:val>
        </c:ser>
        <c:dLbls>
          <c:showLegendKey val="0"/>
          <c:showVal val="0"/>
          <c:showCatName val="0"/>
          <c:showSerName val="0"/>
          <c:showPercent val="0"/>
          <c:showBubbleSize val="0"/>
        </c:dLbls>
        <c:gapWidth val="150"/>
        <c:overlap val="100"/>
        <c:axId val="133963776"/>
        <c:axId val="133965312"/>
      </c:barChart>
      <c:catAx>
        <c:axId val="133963776"/>
        <c:scaling>
          <c:orientation val="minMax"/>
        </c:scaling>
        <c:delete val="0"/>
        <c:axPos val="b"/>
        <c:numFmt formatCode="General" sourceLinked="0"/>
        <c:majorTickMark val="out"/>
        <c:minorTickMark val="none"/>
        <c:tickLblPos val="nextTo"/>
        <c:crossAx val="133965312"/>
        <c:crosses val="autoZero"/>
        <c:auto val="1"/>
        <c:lblAlgn val="ctr"/>
        <c:lblOffset val="100"/>
        <c:noMultiLvlLbl val="0"/>
      </c:catAx>
      <c:valAx>
        <c:axId val="133965312"/>
        <c:scaling>
          <c:orientation val="minMax"/>
        </c:scaling>
        <c:delete val="0"/>
        <c:axPos val="l"/>
        <c:majorGridlines/>
        <c:numFmt formatCode="0.00" sourceLinked="1"/>
        <c:majorTickMark val="out"/>
        <c:minorTickMark val="none"/>
        <c:tickLblPos val="nextTo"/>
        <c:crossAx val="13396377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pl-PL" sz="1600"/>
              <a:t>Prognoza zużycia gazu [GJ]</a:t>
            </a:r>
          </a:p>
        </c:rich>
      </c:tx>
      <c:overlay val="0"/>
    </c:title>
    <c:autoTitleDeleted val="0"/>
    <c:plotArea>
      <c:layout/>
      <c:lineChart>
        <c:grouping val="standard"/>
        <c:varyColors val="0"/>
        <c:ser>
          <c:idx val="0"/>
          <c:order val="0"/>
          <c:tx>
            <c:strRef>
              <c:f>Gaz!$C$29</c:f>
              <c:strCache>
                <c:ptCount val="1"/>
                <c:pt idx="0">
                  <c:v>Faktyczne zużycie gazu [GJ]</c:v>
                </c:pt>
              </c:strCache>
            </c:strRef>
          </c:tx>
          <c:spPr>
            <a:ln w="31750">
              <a:solidFill>
                <a:schemeClr val="accent1">
                  <a:lumMod val="75000"/>
                </a:schemeClr>
              </a:solidFill>
            </a:ln>
          </c:spPr>
          <c:marker>
            <c:symbol val="none"/>
          </c:marker>
          <c:cat>
            <c:numRef>
              <c:f>'En. elektryczna'!$B$30:$B$38</c:f>
              <c:numCache>
                <c:formatCode>0</c:formatCode>
                <c:ptCount val="9"/>
                <c:pt idx="0">
                  <c:v>2000</c:v>
                </c:pt>
                <c:pt idx="1">
                  <c:v>2013</c:v>
                </c:pt>
                <c:pt idx="2">
                  <c:v>2014</c:v>
                </c:pt>
                <c:pt idx="3">
                  <c:v>2015</c:v>
                </c:pt>
                <c:pt idx="4">
                  <c:v>2016</c:v>
                </c:pt>
                <c:pt idx="5">
                  <c:v>2017</c:v>
                </c:pt>
                <c:pt idx="6">
                  <c:v>2018</c:v>
                </c:pt>
                <c:pt idx="7">
                  <c:v>2019</c:v>
                </c:pt>
                <c:pt idx="8">
                  <c:v>2020</c:v>
                </c:pt>
              </c:numCache>
            </c:numRef>
          </c:cat>
          <c:val>
            <c:numRef>
              <c:f>Gaz!$C$30:$C$31</c:f>
              <c:numCache>
                <c:formatCode>0.00</c:formatCode>
                <c:ptCount val="2"/>
                <c:pt idx="0">
                  <c:v>182246.59064838587</c:v>
                </c:pt>
                <c:pt idx="1">
                  <c:v>176979.95753332062</c:v>
                </c:pt>
              </c:numCache>
            </c:numRef>
          </c:val>
          <c:smooth val="0"/>
        </c:ser>
        <c:ser>
          <c:idx val="1"/>
          <c:order val="1"/>
          <c:tx>
            <c:strRef>
              <c:f>Gaz!$D$29</c:f>
              <c:strCache>
                <c:ptCount val="1"/>
                <c:pt idx="0">
                  <c:v>Prognozowane zużycie gazu ogółem [GJ]</c:v>
                </c:pt>
              </c:strCache>
            </c:strRef>
          </c:tx>
          <c:spPr>
            <a:ln w="31750">
              <a:solidFill>
                <a:srgbClr val="92D050"/>
              </a:solidFill>
              <a:prstDash val="sysDash"/>
            </a:ln>
          </c:spPr>
          <c:marker>
            <c:symbol val="none"/>
          </c:marker>
          <c:val>
            <c:numRef>
              <c:f>(Gaz!$D$30,Gaz!$C$31,Gaz!$D$32:$D$38)</c:f>
              <c:numCache>
                <c:formatCode>0.00</c:formatCode>
                <c:ptCount val="9"/>
                <c:pt idx="1">
                  <c:v>176979.95753332062</c:v>
                </c:pt>
                <c:pt idx="2">
                  <c:v>179758.54286659375</c:v>
                </c:pt>
                <c:pt idx="3">
                  <c:v>182580.75198959926</c:v>
                </c:pt>
                <c:pt idx="4">
                  <c:v>185447.26979583598</c:v>
                </c:pt>
                <c:pt idx="5">
                  <c:v>188358.79193163061</c:v>
                </c:pt>
                <c:pt idx="6">
                  <c:v>191316.02496495721</c:v>
                </c:pt>
                <c:pt idx="7">
                  <c:v>194319.68655690702</c:v>
                </c:pt>
                <c:pt idx="8">
                  <c:v>197370.50563585045</c:v>
                </c:pt>
              </c:numCache>
            </c:numRef>
          </c:val>
          <c:smooth val="0"/>
        </c:ser>
        <c:dLbls>
          <c:showLegendKey val="0"/>
          <c:showVal val="0"/>
          <c:showCatName val="0"/>
          <c:showSerName val="0"/>
          <c:showPercent val="0"/>
          <c:showBubbleSize val="0"/>
        </c:dLbls>
        <c:marker val="1"/>
        <c:smooth val="0"/>
        <c:axId val="153745664"/>
        <c:axId val="153747456"/>
      </c:lineChart>
      <c:catAx>
        <c:axId val="153745664"/>
        <c:scaling>
          <c:orientation val="minMax"/>
        </c:scaling>
        <c:delete val="0"/>
        <c:axPos val="b"/>
        <c:numFmt formatCode="General" sourceLinked="0"/>
        <c:majorTickMark val="out"/>
        <c:minorTickMark val="none"/>
        <c:tickLblPos val="nextTo"/>
        <c:crossAx val="153747456"/>
        <c:crosses val="autoZero"/>
        <c:auto val="1"/>
        <c:lblAlgn val="ctr"/>
        <c:lblOffset val="100"/>
        <c:tickLblSkip val="2"/>
        <c:noMultiLvlLbl val="0"/>
      </c:catAx>
      <c:valAx>
        <c:axId val="153747456"/>
        <c:scaling>
          <c:orientation val="minMax"/>
          <c:min val="170000"/>
        </c:scaling>
        <c:delete val="0"/>
        <c:axPos val="l"/>
        <c:majorGridlines/>
        <c:numFmt formatCode="0.00" sourceLinked="1"/>
        <c:majorTickMark val="out"/>
        <c:minorTickMark val="none"/>
        <c:tickLblPos val="nextTo"/>
        <c:crossAx val="153745664"/>
        <c:crosses val="autoZero"/>
        <c:crossBetween val="midCat"/>
      </c:valAx>
    </c:plotArea>
    <c:legend>
      <c:legendPos val="b"/>
      <c:overlay val="0"/>
    </c:legend>
    <c:plotVisOnly val="1"/>
    <c:dispBlanksAs val="gap"/>
    <c:showDLblsOverMax val="0"/>
  </c:chart>
  <c:spPr>
    <a:ln>
      <a:noFill/>
    </a:ln>
  </c:spPr>
  <c:txPr>
    <a:bodyPr/>
    <a:lstStyle/>
    <a:p>
      <a:pPr>
        <a:defRPr>
          <a:latin typeface="Cambria" panose="02040503050406030204" pitchFamily="18" charset="0"/>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Cambria" panose="02040503050406030204" pitchFamily="18" charset="0"/>
                <a:ea typeface="+mn-ea"/>
                <a:cs typeface="+mn-cs"/>
              </a:defRPr>
            </a:pPr>
            <a:r>
              <a:rPr lang="pl-PL" sz="1600"/>
              <a:t>Emisja CO2 [MgCO</a:t>
            </a:r>
            <a:r>
              <a:rPr lang="pl-PL" sz="1600" baseline="-25000"/>
              <a:t>2</a:t>
            </a:r>
            <a:r>
              <a:rPr lang="pl-PL" sz="1600"/>
              <a:t>] z tytułu zużycia gazu </a:t>
            </a:r>
          </a:p>
        </c:rich>
      </c:tx>
      <c:overlay val="0"/>
      <c:spPr>
        <a:noFill/>
        <a:ln>
          <a:noFill/>
        </a:ln>
        <a:effectLst/>
      </c:spPr>
    </c:title>
    <c:autoTitleDeleted val="0"/>
    <c:plotArea>
      <c:layout/>
      <c:barChart>
        <c:barDir val="col"/>
        <c:grouping val="stacked"/>
        <c:varyColors val="0"/>
        <c:ser>
          <c:idx val="0"/>
          <c:order val="0"/>
          <c:tx>
            <c:strRef>
              <c:f>Gaz!$B$6</c:f>
              <c:strCache>
                <c:ptCount val="1"/>
                <c:pt idx="0">
                  <c:v>Gospodarstwa domowe</c:v>
                </c:pt>
              </c:strCache>
            </c:strRef>
          </c:tx>
          <c:spPr>
            <a:solidFill>
              <a:schemeClr val="accent2">
                <a:shade val="53000"/>
              </a:schemeClr>
            </a:solidFill>
            <a:ln>
              <a:noFill/>
            </a:ln>
            <a:effectLst/>
          </c:spPr>
          <c:invertIfNegative val="0"/>
          <c:cat>
            <c:strRef>
              <c:f>('En. elektryczna'!$B$4,'En. elektryczna'!$B$12,'En. elektryczna'!$B$20:$C$20)</c:f>
              <c:strCache>
                <c:ptCount val="3"/>
                <c:pt idx="0">
                  <c:v>rok 2000</c:v>
                </c:pt>
                <c:pt idx="1">
                  <c:v>rok 2013</c:v>
                </c:pt>
                <c:pt idx="2">
                  <c:v>rok 2020 - prognoza</c:v>
                </c:pt>
              </c:strCache>
            </c:strRef>
          </c:cat>
          <c:val>
            <c:numRef>
              <c:f>(Gaz!$G$6,Gaz!$G$14,Gaz!$G$22)</c:f>
              <c:numCache>
                <c:formatCode>" "#,##0.00"    ";"-"#,##0.00"    ";" -"00"    ";" "@" "</c:formatCode>
                <c:ptCount val="3"/>
                <c:pt idx="0">
                  <c:v>7668.1235399999996</c:v>
                </c:pt>
                <c:pt idx="1">
                  <c:v>7791.2866623000009</c:v>
                </c:pt>
                <c:pt idx="2">
                  <c:v>8688.9510514346657</c:v>
                </c:pt>
              </c:numCache>
            </c:numRef>
          </c:val>
        </c:ser>
        <c:ser>
          <c:idx val="1"/>
          <c:order val="1"/>
          <c:tx>
            <c:strRef>
              <c:f>Gaz!$B$7</c:f>
              <c:strCache>
                <c:ptCount val="1"/>
                <c:pt idx="0">
                  <c:v>Przemysł</c:v>
                </c:pt>
              </c:strCache>
            </c:strRef>
          </c:tx>
          <c:spPr>
            <a:solidFill>
              <a:schemeClr val="accent2">
                <a:shade val="76000"/>
              </a:schemeClr>
            </a:solidFill>
            <a:ln>
              <a:noFill/>
            </a:ln>
            <a:effectLst/>
          </c:spPr>
          <c:invertIfNegative val="0"/>
          <c:cat>
            <c:strRef>
              <c:f>('En. elektryczna'!$B$4,'En. elektryczna'!$B$12,'En. elektryczna'!$B$20:$C$20)</c:f>
              <c:strCache>
                <c:ptCount val="3"/>
                <c:pt idx="0">
                  <c:v>rok 2000</c:v>
                </c:pt>
                <c:pt idx="1">
                  <c:v>rok 2013</c:v>
                </c:pt>
                <c:pt idx="2">
                  <c:v>rok 2020 - prognoza</c:v>
                </c:pt>
              </c:strCache>
            </c:strRef>
          </c:cat>
          <c:val>
            <c:numRef>
              <c:f>(Gaz!$G$7,Gaz!$G$15,Gaz!$G$23)</c:f>
              <c:numCache>
                <c:formatCode>" "#,##0.00"    ";"-"#,##0.00"    ";" -"00"    ";" "@" "</c:formatCode>
                <c:ptCount val="3"/>
                <c:pt idx="0">
                  <c:v>475.19998667886608</c:v>
                </c:pt>
                <c:pt idx="1">
                  <c:v>482.83250769538154</c:v>
                </c:pt>
                <c:pt idx="2">
                  <c:v>538.46151569632536</c:v>
                </c:pt>
              </c:numCache>
            </c:numRef>
          </c:val>
        </c:ser>
        <c:ser>
          <c:idx val="2"/>
          <c:order val="2"/>
          <c:tx>
            <c:strRef>
              <c:f>Gaz!$B$8</c:f>
              <c:strCache>
                <c:ptCount val="1"/>
                <c:pt idx="0">
                  <c:v>Usługi i handel</c:v>
                </c:pt>
              </c:strCache>
            </c:strRef>
          </c:tx>
          <c:spPr>
            <a:solidFill>
              <a:schemeClr val="accent2"/>
            </a:solidFill>
            <a:ln>
              <a:noFill/>
            </a:ln>
            <a:effectLst/>
          </c:spPr>
          <c:invertIfNegative val="0"/>
          <c:val>
            <c:numRef>
              <c:f>(Gaz!$G$8,Gaz!$G$16,Gaz!$G$24)</c:f>
              <c:numCache>
                <c:formatCode>" "#,##0.00"    ";"-"#,##0.00"    ";" -"00"    ";" "@" "</c:formatCode>
                <c:ptCount val="3"/>
                <c:pt idx="0">
                  <c:v>1566.5473337848912</c:v>
                </c:pt>
                <c:pt idx="1">
                  <c:v>1591.7087516797947</c:v>
                </c:pt>
                <c:pt idx="2">
                  <c:v>1775.0956974034875</c:v>
                </c:pt>
              </c:numCache>
            </c:numRef>
          </c:val>
        </c:ser>
        <c:ser>
          <c:idx val="4"/>
          <c:order val="3"/>
          <c:tx>
            <c:strRef>
              <c:f>Gaz!$B$9</c:f>
              <c:strCache>
                <c:ptCount val="1"/>
                <c:pt idx="0">
                  <c:v>Pozostali</c:v>
                </c:pt>
              </c:strCache>
            </c:strRef>
          </c:tx>
          <c:spPr>
            <a:solidFill>
              <a:srgbClr val="FFFF00"/>
            </a:solidFill>
            <a:ln>
              <a:noFill/>
            </a:ln>
            <a:effectLst/>
          </c:spPr>
          <c:invertIfNegative val="0"/>
          <c:val>
            <c:numRef>
              <c:f>(Gaz!$G$9,Gaz!$G$17,Gaz!$G$25)</c:f>
              <c:numCache>
                <c:formatCode>" "#,##0.00"    ";"-"#,##0.00"    ";" -"00"    ";" "@" "</c:formatCode>
                <c:ptCount val="3"/>
                <c:pt idx="0">
                  <c:v>12.984750627628777</c:v>
                </c:pt>
                <c:pt idx="1">
                  <c:v>13.193307834779048</c:v>
                </c:pt>
                <c:pt idx="2">
                  <c:v>14.713360058692013</c:v>
                </c:pt>
              </c:numCache>
            </c:numRef>
          </c:val>
        </c:ser>
        <c:dLbls>
          <c:showLegendKey val="0"/>
          <c:showVal val="0"/>
          <c:showCatName val="0"/>
          <c:showSerName val="0"/>
          <c:showPercent val="0"/>
          <c:showBubbleSize val="0"/>
        </c:dLbls>
        <c:gapWidth val="150"/>
        <c:overlap val="100"/>
        <c:axId val="153766144"/>
        <c:axId val="153772032"/>
        <c:extLst>
          <c:ext xmlns:c15="http://schemas.microsoft.com/office/drawing/2012/chart" uri="{02D57815-91ED-43cb-92C2-25804820EDAC}">
            <c15:filteredBarSeries>
              <c15:ser>
                <c:idx val="3"/>
                <c:order val="3"/>
                <c:tx>
                  <c:strRef>
                    <c:extLst>
                      <c:ext uri="{02D57815-91ED-43cb-92C2-25804820EDAC}">
                        <c15:formulaRef>
                          <c15:sqref>Gaz!#REF!</c15:sqref>
                        </c15:formulaRef>
                      </c:ext>
                    </c:extLst>
                    <c:strCache>
                      <c:ptCount val="1"/>
                      <c:pt idx="0">
                        <c:v>#REF!</c:v>
                      </c:pt>
                    </c:strCache>
                  </c:strRef>
                </c:tx>
                <c:spPr>
                  <a:solidFill>
                    <a:schemeClr val="accent2">
                      <a:tint val="77000"/>
                    </a:schemeClr>
                  </a:solidFill>
                  <a:ln>
                    <a:noFill/>
                  </a:ln>
                  <a:effectLst/>
                </c:spPr>
                <c:invertIfNegative val="0"/>
                <c:val>
                  <c:numRef>
                    <c:extLst>
                      <c:ext uri="{02D57815-91ED-43cb-92C2-25804820EDAC}">
                        <c15:formulaRef>
                          <c15:sqref>(Gaz!#REF!,Gaz!#REF!,Gaz!#REF!)</c15:sqref>
                        </c15:formulaRef>
                      </c:ext>
                    </c:extLst>
                    <c:numCache>
                      <c:formatCode>General</c:formatCode>
                      <c:ptCount val="1"/>
                      <c:pt idx="0">
                        <c:v>1</c:v>
                      </c:pt>
                    </c:numCache>
                  </c:numRef>
                </c:val>
              </c15:ser>
            </c15:filteredBarSeries>
          </c:ext>
        </c:extLst>
      </c:barChart>
      <c:catAx>
        <c:axId val="153766144"/>
        <c:scaling>
          <c:orientation val="minMax"/>
        </c:scaling>
        <c:delete val="0"/>
        <c:axPos val="b"/>
        <c:numFmt formatCode="General" sourceLinked="0"/>
        <c:majorTickMark val="out"/>
        <c:minorTickMark val="none"/>
        <c:tickLblPos val="nextTo"/>
        <c:spPr>
          <a:noFill/>
          <a:ln w="12700" cap="rnd"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pl-PL"/>
          </a:p>
        </c:txPr>
        <c:crossAx val="153772032"/>
        <c:crosses val="autoZero"/>
        <c:auto val="1"/>
        <c:lblAlgn val="ctr"/>
        <c:lblOffset val="100"/>
        <c:noMultiLvlLbl val="0"/>
      </c:catAx>
      <c:valAx>
        <c:axId val="153772032"/>
        <c:scaling>
          <c:orientation val="minMax"/>
          <c:min val="0"/>
        </c:scaling>
        <c:delete val="0"/>
        <c:axPos val="l"/>
        <c:majorGridlines>
          <c:spPr>
            <a:ln w="12700" cap="rnd" cmpd="sng" algn="ctr">
              <a:solidFill>
                <a:schemeClr val="tx1">
                  <a:tint val="75000"/>
                </a:schemeClr>
              </a:solidFill>
              <a:prstDash val="solid"/>
              <a:round/>
            </a:ln>
            <a:effectLst/>
          </c:spPr>
        </c:majorGridlines>
        <c:numFmt formatCode="#,##0.00" sourceLinked="0"/>
        <c:majorTickMark val="out"/>
        <c:minorTickMark val="none"/>
        <c:tickLblPos val="nextTo"/>
        <c:spPr>
          <a:noFill/>
          <a:ln w="12700" cap="rnd"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pl-PL"/>
          </a:p>
        </c:txPr>
        <c:crossAx val="153766144"/>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pl-PL"/>
        </a:p>
      </c:txPr>
    </c:legend>
    <c:plotVisOnly val="1"/>
    <c:dispBlanksAs val="gap"/>
    <c:showDLblsOverMax val="0"/>
  </c:chart>
  <c:spPr>
    <a:solidFill>
      <a:schemeClr val="bg1"/>
    </a:solidFill>
    <a:ln w="12700" cap="rnd" cmpd="sng" algn="ctr">
      <a:noFill/>
      <a:prstDash val="solid"/>
      <a:round/>
    </a:ln>
    <a:effectLst/>
  </c:spPr>
  <c:txPr>
    <a:bodyPr/>
    <a:lstStyle/>
    <a:p>
      <a:pPr>
        <a:defRPr>
          <a:latin typeface="Cambria" panose="02040503050406030204" pitchFamily="18" charset="0"/>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Cambria" panose="02040503050406030204" pitchFamily="18" charset="0"/>
                <a:ea typeface="+mn-ea"/>
                <a:cs typeface="+mn-cs"/>
              </a:defRPr>
            </a:pPr>
            <a:r>
              <a:rPr lang="pl-PL" sz="1600"/>
              <a:t>Emisja CO</a:t>
            </a:r>
            <a:r>
              <a:rPr lang="pl-PL" sz="1600" baseline="-25000"/>
              <a:t>2</a:t>
            </a:r>
            <a:r>
              <a:rPr lang="pl-PL" sz="1600"/>
              <a:t> na drogach tranzytowych</a:t>
            </a:r>
            <a:br>
              <a:rPr lang="pl-PL" sz="1600"/>
            </a:br>
            <a:r>
              <a:rPr lang="pl-PL" sz="1600"/>
              <a:t> [MgCO</a:t>
            </a:r>
            <a:r>
              <a:rPr lang="pl-PL" sz="1600" baseline="-25000"/>
              <a:t>2</a:t>
            </a:r>
            <a:r>
              <a:rPr lang="pl-PL" sz="1600"/>
              <a:t>]</a:t>
            </a:r>
          </a:p>
        </c:rich>
      </c:tx>
      <c:layout>
        <c:manualLayout>
          <c:xMode val="edge"/>
          <c:yMode val="edge"/>
          <c:x val="0.11395144356955382"/>
          <c:y val="2.7722770836372711E-2"/>
        </c:manualLayout>
      </c:layout>
      <c:overlay val="0"/>
      <c:spPr>
        <a:noFill/>
        <a:ln>
          <a:noFill/>
        </a:ln>
        <a:effectLst/>
      </c:spPr>
    </c:title>
    <c:autoTitleDeleted val="0"/>
    <c:view3D>
      <c:rotX val="15"/>
      <c:rotY val="20"/>
      <c:rAngAx val="1"/>
    </c:view3D>
    <c:floor>
      <c:thickness val="0"/>
      <c:spPr>
        <a:noFill/>
        <a:ln w="12700" cap="rnd" cmpd="sng" algn="ctr">
          <a:solidFill>
            <a:schemeClr val="tx1">
              <a:tint val="75000"/>
            </a:schemeClr>
          </a:solidFill>
          <a:prstDash val="solid"/>
          <a:round/>
        </a:ln>
        <a:effectLst/>
        <a:sp3d contourW="1270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Tranzyt!$C$4</c:f>
              <c:strCache>
                <c:ptCount val="1"/>
                <c:pt idx="0">
                  <c:v>S1</c:v>
                </c:pt>
              </c:strCache>
            </c:strRef>
          </c:tx>
          <c:spPr>
            <a:solidFill>
              <a:schemeClr val="accent1">
                <a:shade val="86000"/>
              </a:schemeClr>
            </a:solidFill>
            <a:ln>
              <a:noFill/>
            </a:ln>
            <a:effectLst/>
            <a:sp3d/>
          </c:spPr>
          <c:invertIfNegative val="0"/>
          <c:cat>
            <c:strRef>
              <c:f>Tranzyt!$J$4:$L$4</c:f>
              <c:strCache>
                <c:ptCount val="3"/>
                <c:pt idx="0">
                  <c:v>Emisja CO2 [Mg CO2] w 2000 roku</c:v>
                </c:pt>
                <c:pt idx="1">
                  <c:v>Emisja CO2 [Mg CO2] w 2012 roku</c:v>
                </c:pt>
                <c:pt idx="2">
                  <c:v>Emisja CO2 [Mg CO2] w 2020 roku - prognoza</c:v>
                </c:pt>
              </c:strCache>
            </c:strRef>
          </c:cat>
          <c:val>
            <c:numRef>
              <c:f>Tranzyt!$J$12:$L$12</c:f>
              <c:numCache>
                <c:formatCode>" "#,##0.00"    ";"-"#,##0.00"    ";" -"00"    ";" "@" "</c:formatCode>
                <c:ptCount val="3"/>
                <c:pt idx="0">
                  <c:v>13681.125204750202</c:v>
                </c:pt>
                <c:pt idx="1">
                  <c:v>21577.911225</c:v>
                </c:pt>
                <c:pt idx="2">
                  <c:v>25639.441425000005</c:v>
                </c:pt>
              </c:numCache>
            </c:numRef>
          </c:val>
        </c:ser>
        <c:ser>
          <c:idx val="2"/>
          <c:order val="1"/>
          <c:tx>
            <c:strRef>
              <c:f>Tranzyt!$C$14</c:f>
              <c:strCache>
                <c:ptCount val="1"/>
                <c:pt idx="0">
                  <c:v> 81    </c:v>
                </c:pt>
              </c:strCache>
            </c:strRef>
          </c:tx>
          <c:spPr>
            <a:solidFill>
              <a:schemeClr val="accent1">
                <a:tint val="86000"/>
              </a:schemeClr>
            </a:solidFill>
            <a:ln>
              <a:noFill/>
            </a:ln>
            <a:effectLst/>
            <a:sp3d/>
          </c:spPr>
          <c:invertIfNegative val="0"/>
          <c:cat>
            <c:strRef>
              <c:f>Tranzyt!$J$4:$L$4</c:f>
              <c:strCache>
                <c:ptCount val="3"/>
                <c:pt idx="0">
                  <c:v>Emisja CO2 [Mg CO2] w 2000 roku</c:v>
                </c:pt>
                <c:pt idx="1">
                  <c:v>Emisja CO2 [Mg CO2] w 2012 roku</c:v>
                </c:pt>
                <c:pt idx="2">
                  <c:v>Emisja CO2 [Mg CO2] w 2020 roku - prognoza</c:v>
                </c:pt>
              </c:strCache>
            </c:strRef>
          </c:cat>
          <c:val>
            <c:numRef>
              <c:f>Tranzyt!$J$22:$L$22</c:f>
              <c:numCache>
                <c:formatCode>" "#,##0.00"    ";"-"#,##0.00"    ";" -"00"    ";" "@" "</c:formatCode>
                <c:ptCount val="3"/>
                <c:pt idx="0">
                  <c:v>11203.487044430793</c:v>
                </c:pt>
                <c:pt idx="1">
                  <c:v>17664.574675</c:v>
                </c:pt>
                <c:pt idx="2">
                  <c:v>20986.450077500001</c:v>
                </c:pt>
              </c:numCache>
            </c:numRef>
          </c:val>
        </c:ser>
        <c:ser>
          <c:idx val="3"/>
          <c:order val="2"/>
          <c:tx>
            <c:strRef>
              <c:f>Tranzyt!$C$24</c:f>
              <c:strCache>
                <c:ptCount val="1"/>
                <c:pt idx="0">
                  <c:v> 941    </c:v>
                </c:pt>
              </c:strCache>
            </c:strRef>
          </c:tx>
          <c:spPr>
            <a:solidFill>
              <a:schemeClr val="accent1">
                <a:tint val="58000"/>
              </a:schemeClr>
            </a:solidFill>
            <a:ln>
              <a:noFill/>
            </a:ln>
            <a:effectLst/>
            <a:sp3d/>
          </c:spPr>
          <c:invertIfNegative val="0"/>
          <c:cat>
            <c:strRef>
              <c:f>Tranzyt!$J$4:$L$4</c:f>
              <c:strCache>
                <c:ptCount val="3"/>
                <c:pt idx="0">
                  <c:v>Emisja CO2 [Mg CO2] w 2000 roku</c:v>
                </c:pt>
                <c:pt idx="1">
                  <c:v>Emisja CO2 [Mg CO2] w 2012 roku</c:v>
                </c:pt>
                <c:pt idx="2">
                  <c:v>Emisja CO2 [Mg CO2] w 2020 roku - prognoza</c:v>
                </c:pt>
              </c:strCache>
            </c:strRef>
          </c:cat>
          <c:val>
            <c:numRef>
              <c:f>Tranzyt!$J$32:$L$32</c:f>
              <c:numCache>
                <c:formatCode>" "#,##0.00"    ";"-"#,##0.00"    ";" -"00"    ";" "@" "</c:formatCode>
                <c:ptCount val="3"/>
                <c:pt idx="0">
                  <c:v>285.68962530712514</c:v>
                </c:pt>
                <c:pt idx="1">
                  <c:v>450.27568000000008</c:v>
                </c:pt>
                <c:pt idx="2">
                  <c:v>534.62747200000001</c:v>
                </c:pt>
              </c:numCache>
            </c:numRef>
          </c:val>
        </c:ser>
        <c:dLbls>
          <c:showLegendKey val="0"/>
          <c:showVal val="0"/>
          <c:showCatName val="0"/>
          <c:showSerName val="0"/>
          <c:showPercent val="0"/>
          <c:showBubbleSize val="0"/>
        </c:dLbls>
        <c:gapWidth val="150"/>
        <c:shape val="box"/>
        <c:axId val="153786240"/>
        <c:axId val="153787776"/>
        <c:axId val="0"/>
      </c:bar3DChart>
      <c:catAx>
        <c:axId val="153786240"/>
        <c:scaling>
          <c:orientation val="minMax"/>
        </c:scaling>
        <c:delete val="0"/>
        <c:axPos val="b"/>
        <c:numFmt formatCode="General" sourceLinked="0"/>
        <c:majorTickMark val="out"/>
        <c:minorTickMark val="none"/>
        <c:tickLblPos val="nextTo"/>
        <c:spPr>
          <a:noFill/>
          <a:ln w="12700" cap="rnd"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pl-PL"/>
          </a:p>
        </c:txPr>
        <c:crossAx val="153787776"/>
        <c:crosses val="autoZero"/>
        <c:auto val="1"/>
        <c:lblAlgn val="ctr"/>
        <c:lblOffset val="100"/>
        <c:noMultiLvlLbl val="0"/>
      </c:catAx>
      <c:valAx>
        <c:axId val="153787776"/>
        <c:scaling>
          <c:orientation val="minMax"/>
        </c:scaling>
        <c:delete val="0"/>
        <c:axPos val="l"/>
        <c:majorGridlines>
          <c:spPr>
            <a:ln w="12700" cap="rnd" cmpd="sng" algn="ctr">
              <a:solidFill>
                <a:schemeClr val="tx1">
                  <a:tint val="75000"/>
                </a:schemeClr>
              </a:solidFill>
              <a:prstDash val="solid"/>
              <a:round/>
            </a:ln>
            <a:effectLst/>
          </c:spPr>
        </c:majorGridlines>
        <c:numFmt formatCode="&quot; &quot;#,##0.00&quot;    &quot;;&quot;-&quot;#,##0.00&quot;    &quot;;&quot; -&quot;00&quot;    &quot;;&quot; &quot;@&quot; &quot;" sourceLinked="1"/>
        <c:majorTickMark val="out"/>
        <c:minorTickMark val="none"/>
        <c:tickLblPos val="nextTo"/>
        <c:spPr>
          <a:noFill/>
          <a:ln w="12700" cap="rnd"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pl-PL"/>
          </a:p>
        </c:txPr>
        <c:crossAx val="153786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pl-PL"/>
        </a:p>
      </c:txPr>
    </c:legend>
    <c:plotVisOnly val="1"/>
    <c:dispBlanksAs val="gap"/>
    <c:showDLblsOverMax val="0"/>
  </c:chart>
  <c:spPr>
    <a:solidFill>
      <a:schemeClr val="bg1"/>
    </a:solidFill>
    <a:ln w="12700" cap="rnd" cmpd="sng" algn="ctr">
      <a:noFill/>
      <a:prstDash val="solid"/>
      <a:round/>
    </a:ln>
    <a:effectLst/>
  </c:spPr>
  <c:txPr>
    <a:bodyPr/>
    <a:lstStyle/>
    <a:p>
      <a:pPr>
        <a:defRPr>
          <a:latin typeface="Cambria" panose="02040503050406030204" pitchFamily="18" charset="0"/>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Cambria" panose="02040503050406030204" pitchFamily="18" charset="0"/>
              </a:defRPr>
            </a:pPr>
            <a:r>
              <a:rPr lang="pl-PL" sz="1400">
                <a:latin typeface="Cambria" panose="02040503050406030204" pitchFamily="18" charset="0"/>
              </a:rPr>
              <a:t>Struktura</a:t>
            </a:r>
            <a:r>
              <a:rPr lang="pl-PL" sz="1400" baseline="0">
                <a:latin typeface="Cambria" panose="02040503050406030204" pitchFamily="18" charset="0"/>
              </a:rPr>
              <a:t> wykorzystania nośników energii na cele grzewcze w obiektach użyteczności publicznej na terenie Gminy Skoczów</a:t>
            </a:r>
            <a:endParaRPr lang="en-US" sz="1400">
              <a:latin typeface="Cambria" panose="02040503050406030204" pitchFamily="18" charset="0"/>
            </a:endParaRPr>
          </a:p>
        </c:rich>
      </c:tx>
      <c:overlay val="0"/>
    </c:title>
    <c:autoTitleDeleted val="0"/>
    <c:plotArea>
      <c:layout/>
      <c:pieChart>
        <c:varyColors val="1"/>
        <c:ser>
          <c:idx val="0"/>
          <c:order val="0"/>
          <c:tx>
            <c:strRef>
              <c:f>'Obiekty publiczne'!$G$4</c:f>
              <c:strCache>
                <c:ptCount val="1"/>
                <c:pt idx="0">
                  <c:v>Źródło ciepła</c:v>
                </c:pt>
              </c:strCache>
            </c:strRef>
          </c:tx>
          <c:explosion val="25"/>
          <c:dPt>
            <c:idx val="1"/>
            <c:bubble3D val="0"/>
            <c:spPr>
              <a:solidFill>
                <a:srgbClr val="0070C0"/>
              </a:solidFill>
            </c:spPr>
          </c:dPt>
          <c:dLbls>
            <c:showLegendKey val="0"/>
            <c:showVal val="0"/>
            <c:showCatName val="0"/>
            <c:showSerName val="0"/>
            <c:showPercent val="1"/>
            <c:showBubbleSize val="0"/>
            <c:showLeaderLines val="1"/>
          </c:dLbls>
          <c:cat>
            <c:strRef>
              <c:f>'Obiekty publiczne'!$F$44:$F$46</c:f>
              <c:strCache>
                <c:ptCount val="3"/>
                <c:pt idx="0">
                  <c:v>węgiel</c:v>
                </c:pt>
                <c:pt idx="1">
                  <c:v>gaz</c:v>
                </c:pt>
                <c:pt idx="2">
                  <c:v>ciepło sieciowe</c:v>
                </c:pt>
              </c:strCache>
            </c:strRef>
          </c:cat>
          <c:val>
            <c:numRef>
              <c:f>'Obiekty publiczne'!$G$44:$G$46</c:f>
              <c:numCache>
                <c:formatCode>General</c:formatCode>
                <c:ptCount val="3"/>
                <c:pt idx="0">
                  <c:v>1</c:v>
                </c:pt>
                <c:pt idx="1">
                  <c:v>27</c:v>
                </c:pt>
                <c:pt idx="2">
                  <c:v>3</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400">
                <a:latin typeface="Cambria" panose="02040503050406030204" pitchFamily="18" charset="0"/>
              </a:defRPr>
            </a:pPr>
            <a:r>
              <a:rPr lang="pl-PL" sz="1400">
                <a:latin typeface="Cambria" panose="02040503050406030204" pitchFamily="18" charset="0"/>
              </a:rPr>
              <a:t>Prognoza</a:t>
            </a:r>
            <a:r>
              <a:rPr lang="pl-PL" sz="1400" baseline="0">
                <a:latin typeface="Cambria" panose="02040503050406030204" pitchFamily="18" charset="0"/>
              </a:rPr>
              <a:t> liczby mieszkańców</a:t>
            </a:r>
            <a:endParaRPr lang="pl-PL" sz="1400">
              <a:latin typeface="Cambria" panose="02040503050406030204" pitchFamily="18" charset="0"/>
            </a:endParaRPr>
          </a:p>
        </c:rich>
      </c:tx>
      <c:overlay val="0"/>
    </c:title>
    <c:autoTitleDeleted val="0"/>
    <c:plotArea>
      <c:layout/>
      <c:lineChart>
        <c:grouping val="standard"/>
        <c:varyColors val="0"/>
        <c:ser>
          <c:idx val="1"/>
          <c:order val="0"/>
          <c:tx>
            <c:strRef>
              <c:f>Charakterystyka!$W$7</c:f>
              <c:strCache>
                <c:ptCount val="1"/>
                <c:pt idx="0">
                  <c:v>Prognoza liczby mieszkańców</c:v>
                </c:pt>
              </c:strCache>
            </c:strRef>
          </c:tx>
          <c:spPr>
            <a:ln w="31750" cmpd="sng">
              <a:solidFill>
                <a:schemeClr val="accent1"/>
              </a:solidFill>
              <a:prstDash val="sysDash"/>
              <a:tailEnd type="none"/>
            </a:ln>
            <a:effectLst/>
          </c:spPr>
          <c:marker>
            <c:symbol val="none"/>
          </c:marker>
          <c:cat>
            <c:numRef>
              <c:f>Charakterystyka!$C$5:$W$5</c:f>
              <c:numCache>
                <c:formatCode>0</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(Charakterystyka!$C$10:$P$10;Charakterystyka!$Q$9;Charakterystyka!$Y$9:$AD$9)</c:f>
              <c:numCache>
                <c:formatCode>General</c:formatCode>
                <c:ptCount val="21"/>
                <c:pt idx="14">
                  <c:v>26697</c:v>
                </c:pt>
                <c:pt idx="15" formatCode="#,##0">
                  <c:v>26832</c:v>
                </c:pt>
                <c:pt idx="16" formatCode="#,##0">
                  <c:v>26968</c:v>
                </c:pt>
                <c:pt idx="17" formatCode="#,##0">
                  <c:v>27104</c:v>
                </c:pt>
                <c:pt idx="18" formatCode="#,##0">
                  <c:v>27241</c:v>
                </c:pt>
                <c:pt idx="19" formatCode="#,##0">
                  <c:v>27379</c:v>
                </c:pt>
                <c:pt idx="20" formatCode="#,##0">
                  <c:v>27518</c:v>
                </c:pt>
              </c:numCache>
            </c:numRef>
          </c:val>
          <c:smooth val="1"/>
        </c:ser>
        <c:ser>
          <c:idx val="0"/>
          <c:order val="1"/>
          <c:tx>
            <c:strRef>
              <c:f>Charakterystyka!$B$7</c:f>
              <c:strCache>
                <c:ptCount val="1"/>
                <c:pt idx="0">
                  <c:v>Liczba mieszkańców</c:v>
                </c:pt>
              </c:strCache>
            </c:strRef>
          </c:tx>
          <c:spPr>
            <a:ln w="31750" cap="rnd">
              <a:solidFill>
                <a:schemeClr val="accent1"/>
              </a:solidFill>
            </a:ln>
          </c:spPr>
          <c:marker>
            <c:symbol val="none"/>
          </c:marker>
          <c:cat>
            <c:numRef>
              <c:f>Charakterystyka!$C$5:$W$5</c:f>
              <c:numCache>
                <c:formatCode>0</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Charakterystyka!$C$9:$Q$9</c:f>
              <c:numCache>
                <c:formatCode>General</c:formatCode>
                <c:ptCount val="15"/>
                <c:pt idx="0">
                  <c:v>25294</c:v>
                </c:pt>
                <c:pt idx="1">
                  <c:v>25383</c:v>
                </c:pt>
                <c:pt idx="2">
                  <c:v>25374</c:v>
                </c:pt>
                <c:pt idx="3">
                  <c:v>25407</c:v>
                </c:pt>
                <c:pt idx="4">
                  <c:v>25518</c:v>
                </c:pt>
                <c:pt idx="5">
                  <c:v>25562</c:v>
                </c:pt>
                <c:pt idx="6">
                  <c:v>25595</c:v>
                </c:pt>
                <c:pt idx="7">
                  <c:v>25724</c:v>
                </c:pt>
                <c:pt idx="8">
                  <c:v>25866</c:v>
                </c:pt>
                <c:pt idx="9">
                  <c:v>25952</c:v>
                </c:pt>
                <c:pt idx="10">
                  <c:v>26447</c:v>
                </c:pt>
                <c:pt idx="11">
                  <c:v>26547</c:v>
                </c:pt>
                <c:pt idx="12">
                  <c:v>26696</c:v>
                </c:pt>
                <c:pt idx="13">
                  <c:v>26727</c:v>
                </c:pt>
                <c:pt idx="14">
                  <c:v>26697</c:v>
                </c:pt>
              </c:numCache>
            </c:numRef>
          </c:val>
          <c:smooth val="1"/>
        </c:ser>
        <c:dLbls>
          <c:showLegendKey val="0"/>
          <c:showVal val="0"/>
          <c:showCatName val="0"/>
          <c:showSerName val="0"/>
          <c:showPercent val="0"/>
          <c:showBubbleSize val="0"/>
        </c:dLbls>
        <c:marker val="1"/>
        <c:smooth val="0"/>
        <c:axId val="123848960"/>
        <c:axId val="125722624"/>
      </c:lineChart>
      <c:catAx>
        <c:axId val="123848960"/>
        <c:scaling>
          <c:orientation val="minMax"/>
        </c:scaling>
        <c:delete val="0"/>
        <c:axPos val="b"/>
        <c:numFmt formatCode="0" sourceLinked="1"/>
        <c:majorTickMark val="out"/>
        <c:minorTickMark val="none"/>
        <c:tickLblPos val="nextTo"/>
        <c:crossAx val="125722624"/>
        <c:crosses val="autoZero"/>
        <c:auto val="1"/>
        <c:lblAlgn val="ctr"/>
        <c:lblOffset val="100"/>
        <c:tickLblSkip val="2"/>
        <c:noMultiLvlLbl val="0"/>
      </c:catAx>
      <c:valAx>
        <c:axId val="125722624"/>
        <c:scaling>
          <c:orientation val="minMax"/>
          <c:min val="15000"/>
        </c:scaling>
        <c:delete val="0"/>
        <c:axPos val="l"/>
        <c:majorGridlines/>
        <c:numFmt formatCode="General" sourceLinked="1"/>
        <c:majorTickMark val="out"/>
        <c:minorTickMark val="none"/>
        <c:tickLblPos val="nextTo"/>
        <c:crossAx val="123848960"/>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a:lstStyle/>
          <a:p>
            <a:pPr>
              <a:defRPr sz="1400"/>
            </a:pPr>
            <a:r>
              <a:rPr lang="en-US" sz="1400"/>
              <a:t>Liczba </a:t>
            </a:r>
            <a:r>
              <a:rPr lang="pl-PL" sz="1400"/>
              <a:t>mieszkań</a:t>
            </a:r>
          </a:p>
        </c:rich>
      </c:tx>
      <c:overlay val="0"/>
    </c:title>
    <c:autoTitleDeleted val="0"/>
    <c:plotArea>
      <c:layout/>
      <c:barChart>
        <c:barDir val="col"/>
        <c:grouping val="clustered"/>
        <c:varyColors val="0"/>
        <c:ser>
          <c:idx val="0"/>
          <c:order val="0"/>
          <c:tx>
            <c:strRef>
              <c:f>Charakterystyka!$B$26</c:f>
              <c:strCache>
                <c:ptCount val="1"/>
                <c:pt idx="0">
                  <c:v>Liczba mieszkań</c:v>
                </c:pt>
              </c:strCache>
            </c:strRef>
          </c:tx>
          <c:spPr>
            <a:ln>
              <a:solidFill>
                <a:prstClr val="black"/>
              </a:solidFill>
            </a:ln>
          </c:spPr>
          <c:invertIfNegative val="0"/>
          <c:cat>
            <c:numRef>
              <c:f>Charakterystyka!$C$27:$P$27</c:f>
              <c:numCache>
                <c:formatCode>0</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Charakterystyka!$C$28:$P$28</c:f>
              <c:numCache>
                <c:formatCode>General</c:formatCode>
                <c:ptCount val="14"/>
                <c:pt idx="0">
                  <c:v>7150</c:v>
                </c:pt>
                <c:pt idx="1">
                  <c:v>7224</c:v>
                </c:pt>
                <c:pt idx="2">
                  <c:v>7833</c:v>
                </c:pt>
                <c:pt idx="3">
                  <c:v>7974</c:v>
                </c:pt>
                <c:pt idx="4">
                  <c:v>8047</c:v>
                </c:pt>
                <c:pt idx="5">
                  <c:v>8122</c:v>
                </c:pt>
                <c:pt idx="6">
                  <c:v>8177</c:v>
                </c:pt>
                <c:pt idx="7">
                  <c:v>8239</c:v>
                </c:pt>
                <c:pt idx="8">
                  <c:v>8326</c:v>
                </c:pt>
                <c:pt idx="9">
                  <c:v>8384</c:v>
                </c:pt>
                <c:pt idx="10" formatCode="0">
                  <c:v>8665.4</c:v>
                </c:pt>
                <c:pt idx="11" formatCode="0">
                  <c:v>8795.9090909090901</c:v>
                </c:pt>
                <c:pt idx="12" formatCode="0">
                  <c:v>8926.4181818181805</c:v>
                </c:pt>
                <c:pt idx="13" formatCode="0">
                  <c:v>9056.9272727272692</c:v>
                </c:pt>
              </c:numCache>
            </c:numRef>
          </c:val>
        </c:ser>
        <c:dLbls>
          <c:showLegendKey val="0"/>
          <c:showVal val="0"/>
          <c:showCatName val="0"/>
          <c:showSerName val="0"/>
          <c:showPercent val="0"/>
          <c:showBubbleSize val="0"/>
        </c:dLbls>
        <c:gapWidth val="150"/>
        <c:axId val="125786752"/>
        <c:axId val="125919616"/>
      </c:barChart>
      <c:catAx>
        <c:axId val="125786752"/>
        <c:scaling>
          <c:orientation val="minMax"/>
        </c:scaling>
        <c:delete val="0"/>
        <c:axPos val="b"/>
        <c:numFmt formatCode="0" sourceLinked="1"/>
        <c:majorTickMark val="out"/>
        <c:minorTickMark val="none"/>
        <c:tickLblPos val="nextTo"/>
        <c:crossAx val="125919616"/>
        <c:crosses val="autoZero"/>
        <c:auto val="1"/>
        <c:lblAlgn val="ctr"/>
        <c:lblOffset val="100"/>
        <c:noMultiLvlLbl val="0"/>
      </c:catAx>
      <c:valAx>
        <c:axId val="125919616"/>
        <c:scaling>
          <c:orientation val="minMax"/>
        </c:scaling>
        <c:delete val="0"/>
        <c:axPos val="l"/>
        <c:majorGridlines/>
        <c:numFmt formatCode="General" sourceLinked="1"/>
        <c:majorTickMark val="out"/>
        <c:minorTickMark val="none"/>
        <c:tickLblPos val="nextTo"/>
        <c:crossAx val="12578675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400"/>
            </a:pPr>
            <a:r>
              <a:rPr lang="pl-PL" sz="1400"/>
              <a:t>Prognoza</a:t>
            </a:r>
            <a:r>
              <a:rPr lang="pl-PL" sz="1400" baseline="0"/>
              <a:t> liczby mieszkań</a:t>
            </a:r>
            <a:endParaRPr lang="pl-PL" sz="1400"/>
          </a:p>
        </c:rich>
      </c:tx>
      <c:overlay val="0"/>
    </c:title>
    <c:autoTitleDeleted val="0"/>
    <c:plotArea>
      <c:layout/>
      <c:lineChart>
        <c:grouping val="standard"/>
        <c:varyColors val="0"/>
        <c:ser>
          <c:idx val="1"/>
          <c:order val="0"/>
          <c:tx>
            <c:strRef>
              <c:f>Charakterystyka!$V$26</c:f>
              <c:strCache>
                <c:ptCount val="1"/>
                <c:pt idx="0">
                  <c:v>Prognoza liczby mieszkań</c:v>
                </c:pt>
              </c:strCache>
            </c:strRef>
          </c:tx>
          <c:spPr>
            <a:ln w="31750" cmpd="sng">
              <a:solidFill>
                <a:schemeClr val="accent5"/>
              </a:solidFill>
              <a:prstDash val="sysDash"/>
              <a:tailEnd type="none"/>
            </a:ln>
            <a:effectLst/>
          </c:spPr>
          <c:marker>
            <c:symbol val="none"/>
          </c:marker>
          <c:cat>
            <c:numRef>
              <c:f>Charakterystyka!$C$5:$W$5</c:f>
              <c:numCache>
                <c:formatCode>0</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(Charakterystyka!$C$29:$O$29;Charakterystyka!$P$28;Charakterystyka!$X$28:$AD$28)</c:f>
              <c:numCache>
                <c:formatCode>General</c:formatCode>
                <c:ptCount val="21"/>
                <c:pt idx="13" formatCode="0">
                  <c:v>9056.9272727272692</c:v>
                </c:pt>
                <c:pt idx="14" formatCode="#,##0">
                  <c:v>9128.4272727272692</c:v>
                </c:pt>
                <c:pt idx="15" formatCode="#,##0">
                  <c:v>9199.9272727272692</c:v>
                </c:pt>
                <c:pt idx="16" formatCode="#,##0">
                  <c:v>9271.4272727272692</c:v>
                </c:pt>
                <c:pt idx="17" formatCode="#,##0">
                  <c:v>9342.9272727272692</c:v>
                </c:pt>
                <c:pt idx="18" formatCode="#,##0">
                  <c:v>9414.4272727272692</c:v>
                </c:pt>
                <c:pt idx="19" formatCode="#,##0">
                  <c:v>9485.9272727272692</c:v>
                </c:pt>
                <c:pt idx="20" formatCode="#,##0">
                  <c:v>9557.4272727272692</c:v>
                </c:pt>
              </c:numCache>
            </c:numRef>
          </c:val>
          <c:smooth val="1"/>
        </c:ser>
        <c:ser>
          <c:idx val="0"/>
          <c:order val="1"/>
          <c:tx>
            <c:strRef>
              <c:f>Charakterystyka!$B$26</c:f>
              <c:strCache>
                <c:ptCount val="1"/>
                <c:pt idx="0">
                  <c:v>Liczba mieszkań</c:v>
                </c:pt>
              </c:strCache>
            </c:strRef>
          </c:tx>
          <c:spPr>
            <a:ln w="31750" cap="rnd">
              <a:solidFill>
                <a:schemeClr val="accent5"/>
              </a:solidFill>
            </a:ln>
          </c:spPr>
          <c:marker>
            <c:symbol val="none"/>
          </c:marker>
          <c:cat>
            <c:numRef>
              <c:f>Charakterystyka!$C$5:$W$5</c:f>
              <c:numCache>
                <c:formatCode>0</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Charakterystyka!$C$28:$P$28</c:f>
              <c:numCache>
                <c:formatCode>General</c:formatCode>
                <c:ptCount val="14"/>
                <c:pt idx="0">
                  <c:v>7150</c:v>
                </c:pt>
                <c:pt idx="1">
                  <c:v>7224</c:v>
                </c:pt>
                <c:pt idx="2">
                  <c:v>7833</c:v>
                </c:pt>
                <c:pt idx="3">
                  <c:v>7974</c:v>
                </c:pt>
                <c:pt idx="4">
                  <c:v>8047</c:v>
                </c:pt>
                <c:pt idx="5">
                  <c:v>8122</c:v>
                </c:pt>
                <c:pt idx="6">
                  <c:v>8177</c:v>
                </c:pt>
                <c:pt idx="7">
                  <c:v>8239</c:v>
                </c:pt>
                <c:pt idx="8">
                  <c:v>8326</c:v>
                </c:pt>
                <c:pt idx="9">
                  <c:v>8384</c:v>
                </c:pt>
                <c:pt idx="10" formatCode="0">
                  <c:v>8665.4</c:v>
                </c:pt>
                <c:pt idx="11" formatCode="0">
                  <c:v>8795.9090909090901</c:v>
                </c:pt>
                <c:pt idx="12" formatCode="0">
                  <c:v>8926.4181818181805</c:v>
                </c:pt>
                <c:pt idx="13" formatCode="0">
                  <c:v>9056.9272727272692</c:v>
                </c:pt>
              </c:numCache>
            </c:numRef>
          </c:val>
          <c:smooth val="1"/>
        </c:ser>
        <c:dLbls>
          <c:showLegendKey val="0"/>
          <c:showVal val="0"/>
          <c:showCatName val="0"/>
          <c:showSerName val="0"/>
          <c:showPercent val="0"/>
          <c:showBubbleSize val="0"/>
        </c:dLbls>
        <c:marker val="1"/>
        <c:smooth val="0"/>
        <c:axId val="129022208"/>
        <c:axId val="129671168"/>
      </c:lineChart>
      <c:catAx>
        <c:axId val="129022208"/>
        <c:scaling>
          <c:orientation val="minMax"/>
        </c:scaling>
        <c:delete val="0"/>
        <c:axPos val="b"/>
        <c:numFmt formatCode="0" sourceLinked="1"/>
        <c:majorTickMark val="out"/>
        <c:minorTickMark val="none"/>
        <c:tickLblPos val="nextTo"/>
        <c:crossAx val="129671168"/>
        <c:crosses val="autoZero"/>
        <c:auto val="1"/>
        <c:lblAlgn val="ctr"/>
        <c:lblOffset val="100"/>
        <c:tickLblSkip val="2"/>
        <c:noMultiLvlLbl val="0"/>
      </c:catAx>
      <c:valAx>
        <c:axId val="129671168"/>
        <c:scaling>
          <c:orientation val="minMax"/>
          <c:min val="0"/>
        </c:scaling>
        <c:delete val="0"/>
        <c:axPos val="l"/>
        <c:majorGridlines/>
        <c:numFmt formatCode="General" sourceLinked="1"/>
        <c:majorTickMark val="out"/>
        <c:minorTickMark val="none"/>
        <c:tickLblPos val="nextTo"/>
        <c:crossAx val="129022208"/>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sz="1600"/>
            </a:pPr>
            <a:r>
              <a:rPr lang="en-US" sz="1600"/>
              <a:t>Liczba </a:t>
            </a:r>
            <a:r>
              <a:rPr lang="pl-PL" sz="1600"/>
              <a:t>nowych mieszkań oddanych do użytku</a:t>
            </a:r>
          </a:p>
        </c:rich>
      </c:tx>
      <c:overlay val="0"/>
    </c:title>
    <c:autoTitleDeleted val="0"/>
    <c:plotArea>
      <c:layout/>
      <c:barChart>
        <c:barDir val="col"/>
        <c:grouping val="clustered"/>
        <c:varyColors val="0"/>
        <c:ser>
          <c:idx val="0"/>
          <c:order val="0"/>
          <c:tx>
            <c:strRef>
              <c:f>Charakterystyka!$B$46</c:f>
              <c:strCache>
                <c:ptCount val="1"/>
                <c:pt idx="0">
                  <c:v>Liczba nowych mieszkań</c:v>
                </c:pt>
              </c:strCache>
            </c:strRef>
          </c:tx>
          <c:spPr>
            <a:solidFill>
              <a:srgbClr val="92D050"/>
            </a:solidFill>
            <a:ln>
              <a:solidFill>
                <a:srgbClr val="92D050"/>
              </a:solidFill>
            </a:ln>
          </c:spPr>
          <c:invertIfNegative val="0"/>
          <c:cat>
            <c:numRef>
              <c:f>Charakterystyka!$H$47:$P$47</c:f>
              <c:numCache>
                <c:formatCode>0</c:formatCode>
                <c:ptCount val="9"/>
                <c:pt idx="0">
                  <c:v>2005</c:v>
                </c:pt>
                <c:pt idx="1">
                  <c:v>2006</c:v>
                </c:pt>
                <c:pt idx="2">
                  <c:v>2007</c:v>
                </c:pt>
                <c:pt idx="3">
                  <c:v>2008</c:v>
                </c:pt>
                <c:pt idx="4">
                  <c:v>2009</c:v>
                </c:pt>
                <c:pt idx="5">
                  <c:v>2010</c:v>
                </c:pt>
                <c:pt idx="6">
                  <c:v>2011</c:v>
                </c:pt>
                <c:pt idx="7">
                  <c:v>2012</c:v>
                </c:pt>
                <c:pt idx="8">
                  <c:v>2013</c:v>
                </c:pt>
              </c:numCache>
              <c:extLst>
                <c:ext xmlns:c15="http://schemas.microsoft.com/office/drawing/2012/chart" uri="{02D57815-91ED-43cb-92C2-25804820EDAC}">
                  <c15:fullRef>
                    <c15:sqref>Charakterystyka!$C$47:$P$47</c15:sqref>
                  </c15:fullRef>
                </c:ext>
              </c:extLst>
            </c:numRef>
          </c:cat>
          <c:val>
            <c:numRef>
              <c:f>Charakterystyka!$H$48:$P$48</c:f>
              <c:numCache>
                <c:formatCode>General</c:formatCode>
                <c:ptCount val="9"/>
                <c:pt idx="0">
                  <c:v>82</c:v>
                </c:pt>
                <c:pt idx="1">
                  <c:v>64</c:v>
                </c:pt>
                <c:pt idx="2">
                  <c:v>79</c:v>
                </c:pt>
                <c:pt idx="3">
                  <c:v>91</c:v>
                </c:pt>
                <c:pt idx="4">
                  <c:v>62</c:v>
                </c:pt>
                <c:pt idx="5">
                  <c:v>109</c:v>
                </c:pt>
                <c:pt idx="6">
                  <c:v>58</c:v>
                </c:pt>
                <c:pt idx="7">
                  <c:v>76</c:v>
                </c:pt>
                <c:pt idx="8">
                  <c:v>94</c:v>
                </c:pt>
              </c:numCache>
              <c:extLst>
                <c:ext xmlns:c15="http://schemas.microsoft.com/office/drawing/2012/chart" uri="{02D57815-91ED-43cb-92C2-25804820EDAC}">
                  <c15:fullRef>
                    <c15:sqref>Charakterystyka!$C$48:$P$48</c15:sqref>
                  </c15:fullRef>
                </c:ext>
              </c:extLst>
            </c:numRef>
          </c:val>
        </c:ser>
        <c:dLbls>
          <c:showLegendKey val="0"/>
          <c:showVal val="0"/>
          <c:showCatName val="0"/>
          <c:showSerName val="0"/>
          <c:showPercent val="0"/>
          <c:showBubbleSize val="0"/>
        </c:dLbls>
        <c:gapWidth val="150"/>
        <c:axId val="129764736"/>
        <c:axId val="131204224"/>
      </c:barChart>
      <c:catAx>
        <c:axId val="129764736"/>
        <c:scaling>
          <c:orientation val="minMax"/>
        </c:scaling>
        <c:delete val="0"/>
        <c:axPos val="b"/>
        <c:numFmt formatCode="0" sourceLinked="1"/>
        <c:majorTickMark val="out"/>
        <c:minorTickMark val="none"/>
        <c:tickLblPos val="nextTo"/>
        <c:crossAx val="131204224"/>
        <c:crosses val="autoZero"/>
        <c:auto val="1"/>
        <c:lblAlgn val="ctr"/>
        <c:lblOffset val="100"/>
        <c:noMultiLvlLbl val="0"/>
      </c:catAx>
      <c:valAx>
        <c:axId val="131204224"/>
        <c:scaling>
          <c:orientation val="minMax"/>
        </c:scaling>
        <c:delete val="0"/>
        <c:axPos val="l"/>
        <c:majorGridlines/>
        <c:numFmt formatCode="General" sourceLinked="1"/>
        <c:majorTickMark val="out"/>
        <c:minorTickMark val="none"/>
        <c:tickLblPos val="nextTo"/>
        <c:crossAx val="129764736"/>
        <c:crosses val="autoZero"/>
        <c:crossBetween val="between"/>
      </c:valAx>
    </c:plotArea>
    <c:legend>
      <c:legendPos val="b"/>
      <c:overlay val="0"/>
    </c:legend>
    <c:plotVisOnly val="1"/>
    <c:dispBlanksAs val="gap"/>
    <c:showDLblsOverMax val="0"/>
  </c:chart>
  <c:spPr>
    <a:ln>
      <a:noFill/>
    </a:ln>
  </c:spPr>
  <c:txPr>
    <a:bodyPr/>
    <a:lstStyle/>
    <a:p>
      <a:pPr>
        <a:defRPr>
          <a:latin typeface="Cambria" panose="02040503050406030204" pitchFamily="18"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sz="1600"/>
            </a:pPr>
            <a:r>
              <a:rPr lang="pl-PL" sz="1600"/>
              <a:t>Średnia powierzchnia 1 mieszkania na terenie Gminy</a:t>
            </a:r>
          </a:p>
        </c:rich>
      </c:tx>
      <c:overlay val="0"/>
    </c:title>
    <c:autoTitleDeleted val="0"/>
    <c:plotArea>
      <c:layout/>
      <c:barChart>
        <c:barDir val="col"/>
        <c:grouping val="clustered"/>
        <c:varyColors val="0"/>
        <c:ser>
          <c:idx val="0"/>
          <c:order val="0"/>
          <c:tx>
            <c:strRef>
              <c:f>Charakterystyka!$B$84</c:f>
              <c:strCache>
                <c:ptCount val="1"/>
                <c:pt idx="0">
                  <c:v>Średnia powierzchnia mieszkań  [m2]</c:v>
                </c:pt>
              </c:strCache>
            </c:strRef>
          </c:tx>
          <c:spPr>
            <a:solidFill>
              <a:srgbClr val="92D050"/>
            </a:solidFill>
            <a:ln>
              <a:solidFill>
                <a:srgbClr val="92D050"/>
              </a:solidFill>
            </a:ln>
          </c:spPr>
          <c:invertIfNegative val="0"/>
          <c:cat>
            <c:numRef>
              <c:f>Charakterystyka!$E$85:$P$85</c:f>
              <c:numCache>
                <c:formatCode>0</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extLst>
                <c:ext xmlns:c15="http://schemas.microsoft.com/office/drawing/2012/chart" uri="{02D57815-91ED-43cb-92C2-25804820EDAC}">
                  <c15:fullRef>
                    <c15:sqref>Charakterystyka!$C$85:$P$85</c15:sqref>
                  </c15:fullRef>
                </c:ext>
              </c:extLst>
            </c:numRef>
          </c:cat>
          <c:val>
            <c:numRef>
              <c:f>Charakterystyka!$E$86:$P$86</c:f>
              <c:numCache>
                <c:formatCode>General</c:formatCode>
                <c:ptCount val="12"/>
                <c:pt idx="0">
                  <c:v>74.900000000000006</c:v>
                </c:pt>
                <c:pt idx="1">
                  <c:v>75.599999999999994</c:v>
                </c:pt>
                <c:pt idx="2">
                  <c:v>76.099999999999994</c:v>
                </c:pt>
                <c:pt idx="3">
                  <c:v>76.599999999999994</c:v>
                </c:pt>
                <c:pt idx="4">
                  <c:v>77</c:v>
                </c:pt>
                <c:pt idx="5">
                  <c:v>77.8</c:v>
                </c:pt>
                <c:pt idx="6">
                  <c:v>78.400000000000006</c:v>
                </c:pt>
                <c:pt idx="7">
                  <c:v>78.8</c:v>
                </c:pt>
                <c:pt idx="8">
                  <c:v>81.2</c:v>
                </c:pt>
                <c:pt idx="9">
                  <c:v>81.599999999999994</c:v>
                </c:pt>
                <c:pt idx="10">
                  <c:v>82.2</c:v>
                </c:pt>
                <c:pt idx="11">
                  <c:v>82.7</c:v>
                </c:pt>
              </c:numCache>
              <c:extLst>
                <c:ext xmlns:c15="http://schemas.microsoft.com/office/drawing/2012/chart" uri="{02D57815-91ED-43cb-92C2-25804820EDAC}">
                  <c15:fullRef>
                    <c15:sqref>Charakterystyka!$C$86:$P$86</c15:sqref>
                  </c15:fullRef>
                </c:ext>
              </c:extLst>
            </c:numRef>
          </c:val>
        </c:ser>
        <c:dLbls>
          <c:showLegendKey val="0"/>
          <c:showVal val="0"/>
          <c:showCatName val="0"/>
          <c:showSerName val="0"/>
          <c:showPercent val="0"/>
          <c:showBubbleSize val="0"/>
        </c:dLbls>
        <c:gapWidth val="150"/>
        <c:axId val="131225472"/>
        <c:axId val="131227008"/>
      </c:barChart>
      <c:catAx>
        <c:axId val="131225472"/>
        <c:scaling>
          <c:orientation val="minMax"/>
        </c:scaling>
        <c:delete val="0"/>
        <c:axPos val="b"/>
        <c:numFmt formatCode="0" sourceLinked="1"/>
        <c:majorTickMark val="out"/>
        <c:minorTickMark val="none"/>
        <c:tickLblPos val="nextTo"/>
        <c:crossAx val="131227008"/>
        <c:crosses val="autoZero"/>
        <c:auto val="1"/>
        <c:lblAlgn val="ctr"/>
        <c:lblOffset val="100"/>
        <c:noMultiLvlLbl val="0"/>
      </c:catAx>
      <c:valAx>
        <c:axId val="131227008"/>
        <c:scaling>
          <c:orientation val="minMax"/>
        </c:scaling>
        <c:delete val="0"/>
        <c:axPos val="l"/>
        <c:majorGridlines/>
        <c:numFmt formatCode="General" sourceLinked="1"/>
        <c:majorTickMark val="out"/>
        <c:minorTickMark val="none"/>
        <c:tickLblPos val="nextTo"/>
        <c:crossAx val="131225472"/>
        <c:crosses val="autoZero"/>
        <c:crossBetween val="between"/>
      </c:valAx>
    </c:plotArea>
    <c:legend>
      <c:legendPos val="b"/>
      <c:overlay val="0"/>
    </c:legend>
    <c:plotVisOnly val="1"/>
    <c:dispBlanksAs val="gap"/>
    <c:showDLblsOverMax val="0"/>
  </c:chart>
  <c:spPr>
    <a:ln>
      <a:noFill/>
    </a:ln>
  </c:spPr>
  <c:txPr>
    <a:bodyPr/>
    <a:lstStyle/>
    <a:p>
      <a:pPr>
        <a:defRPr>
          <a:latin typeface="Cambria" panose="02040503050406030204" pitchFamily="18"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600"/>
            </a:pPr>
            <a:r>
              <a:rPr lang="pl-PL" sz="1600"/>
              <a:t>Prognoza średniej powierzchni 1 mieszkania</a:t>
            </a:r>
          </a:p>
        </c:rich>
      </c:tx>
      <c:overlay val="0"/>
    </c:title>
    <c:autoTitleDeleted val="0"/>
    <c:plotArea>
      <c:layout/>
      <c:lineChart>
        <c:grouping val="standard"/>
        <c:varyColors val="0"/>
        <c:ser>
          <c:idx val="1"/>
          <c:order val="0"/>
          <c:tx>
            <c:strRef>
              <c:f>Charakterystyka!$V$84</c:f>
              <c:strCache>
                <c:ptCount val="1"/>
                <c:pt idx="0">
                  <c:v>Prognoza średniej powierzchni mieszkań  [m2]</c:v>
                </c:pt>
              </c:strCache>
            </c:strRef>
          </c:tx>
          <c:spPr>
            <a:ln w="31750" cmpd="sng">
              <a:solidFill>
                <a:schemeClr val="accent1"/>
              </a:solidFill>
              <a:prstDash val="sysDash"/>
              <a:tailEnd type="none"/>
            </a:ln>
            <a:effectLst/>
          </c:spPr>
          <c:marker>
            <c:symbol val="none"/>
          </c:marker>
          <c:cat>
            <c:numRef>
              <c:f>Charakterystyka!$E$5:$W$5</c:f>
              <c:numCache>
                <c:formatCode>0</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(Charakterystyka!$E$87:$O$87,Charakterystyka!$P$86,Charakterystyka!$X$86:$AD$86)</c:f>
              <c:numCache>
                <c:formatCode>General</c:formatCode>
                <c:ptCount val="19"/>
                <c:pt idx="11">
                  <c:v>82.7</c:v>
                </c:pt>
                <c:pt idx="12" formatCode="#,##0.0">
                  <c:v>82.331358635505495</c:v>
                </c:pt>
                <c:pt idx="13" formatCode="#,##0.0">
                  <c:v>81.929050567595453</c:v>
                </c:pt>
                <c:pt idx="14" formatCode="#,##0.0">
                  <c:v>81.535629833194861</c:v>
                </c:pt>
                <c:pt idx="15" formatCode="#,##0.0">
                  <c:v>81.150854971500948</c:v>
                </c:pt>
                <c:pt idx="16" formatCode="#,##0.0">
                  <c:v>80.774493190234111</c:v>
                </c:pt>
                <c:pt idx="17" formatCode="#,##0.0">
                  <c:v>80.406319980094551</c:v>
                </c:pt>
                <c:pt idx="18" formatCode="#,##0.0">
                  <c:v>80.046242061779395</c:v>
                </c:pt>
              </c:numCache>
            </c:numRef>
          </c:val>
          <c:smooth val="1"/>
        </c:ser>
        <c:ser>
          <c:idx val="0"/>
          <c:order val="1"/>
          <c:tx>
            <c:strRef>
              <c:f>Charakterystyka!$B$84</c:f>
              <c:strCache>
                <c:ptCount val="1"/>
                <c:pt idx="0">
                  <c:v>Średnia powierzchnia mieszkań  [m2]</c:v>
                </c:pt>
              </c:strCache>
            </c:strRef>
          </c:tx>
          <c:spPr>
            <a:ln w="31750" cap="rnd">
              <a:solidFill>
                <a:schemeClr val="accent1">
                  <a:lumMod val="75000"/>
                </a:schemeClr>
              </a:solidFill>
            </a:ln>
          </c:spPr>
          <c:marker>
            <c:symbol val="none"/>
          </c:marker>
          <c:cat>
            <c:numRef>
              <c:f>Charakterystyka!$E$5:$W$5</c:f>
              <c:numCache>
                <c:formatCode>0</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Charakterystyka!$E$86:$P$86</c:f>
              <c:numCache>
                <c:formatCode>General</c:formatCode>
                <c:ptCount val="12"/>
                <c:pt idx="0">
                  <c:v>74.900000000000006</c:v>
                </c:pt>
                <c:pt idx="1">
                  <c:v>75.599999999999994</c:v>
                </c:pt>
                <c:pt idx="2">
                  <c:v>76.099999999999994</c:v>
                </c:pt>
                <c:pt idx="3">
                  <c:v>76.599999999999994</c:v>
                </c:pt>
                <c:pt idx="4">
                  <c:v>77</c:v>
                </c:pt>
                <c:pt idx="5">
                  <c:v>77.8</c:v>
                </c:pt>
                <c:pt idx="6">
                  <c:v>78.400000000000006</c:v>
                </c:pt>
                <c:pt idx="7">
                  <c:v>78.8</c:v>
                </c:pt>
                <c:pt idx="8">
                  <c:v>81.2</c:v>
                </c:pt>
                <c:pt idx="9">
                  <c:v>81.599999999999994</c:v>
                </c:pt>
                <c:pt idx="10">
                  <c:v>82.2</c:v>
                </c:pt>
                <c:pt idx="11">
                  <c:v>82.7</c:v>
                </c:pt>
              </c:numCache>
            </c:numRef>
          </c:val>
          <c:smooth val="1"/>
        </c:ser>
        <c:dLbls>
          <c:showLegendKey val="0"/>
          <c:showVal val="0"/>
          <c:showCatName val="0"/>
          <c:showSerName val="0"/>
          <c:showPercent val="0"/>
          <c:showBubbleSize val="0"/>
        </c:dLbls>
        <c:marker val="1"/>
        <c:smooth val="0"/>
        <c:axId val="131260800"/>
        <c:axId val="131262336"/>
      </c:lineChart>
      <c:catAx>
        <c:axId val="131260800"/>
        <c:scaling>
          <c:orientation val="minMax"/>
        </c:scaling>
        <c:delete val="0"/>
        <c:axPos val="b"/>
        <c:numFmt formatCode="0" sourceLinked="1"/>
        <c:majorTickMark val="out"/>
        <c:minorTickMark val="none"/>
        <c:tickLblPos val="nextTo"/>
        <c:crossAx val="131262336"/>
        <c:crosses val="autoZero"/>
        <c:auto val="1"/>
        <c:lblAlgn val="ctr"/>
        <c:lblOffset val="100"/>
        <c:tickLblSkip val="2"/>
        <c:noMultiLvlLbl val="0"/>
      </c:catAx>
      <c:valAx>
        <c:axId val="131262336"/>
        <c:scaling>
          <c:orientation val="minMax"/>
          <c:min val="70"/>
        </c:scaling>
        <c:delete val="0"/>
        <c:axPos val="l"/>
        <c:majorGridlines/>
        <c:numFmt formatCode="General" sourceLinked="1"/>
        <c:majorTickMark val="out"/>
        <c:minorTickMark val="none"/>
        <c:tickLblPos val="nextTo"/>
        <c:crossAx val="131260800"/>
        <c:crosses val="autoZero"/>
        <c:crossBetween val="midCat"/>
      </c:valAx>
    </c:plotArea>
    <c:legend>
      <c:legendPos val="b"/>
      <c:overlay val="0"/>
    </c:legend>
    <c:plotVisOnly val="1"/>
    <c:dispBlanksAs val="gap"/>
    <c:showDLblsOverMax val="0"/>
  </c:chart>
  <c:spPr>
    <a:ln>
      <a:noFill/>
    </a:ln>
  </c:spPr>
  <c:txPr>
    <a:bodyPr/>
    <a:lstStyle/>
    <a:p>
      <a:pPr>
        <a:defRPr>
          <a:latin typeface="Cambria" panose="02040503050406030204" pitchFamily="18"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a:lstStyle/>
          <a:p>
            <a:pPr>
              <a:defRPr sz="1600"/>
            </a:pPr>
            <a:r>
              <a:rPr lang="pl-PL" sz="1600"/>
              <a:t>Liczba podmiotów gospodarczych zarejestrowanych na terenie Gminy</a:t>
            </a:r>
          </a:p>
        </c:rich>
      </c:tx>
      <c:overlay val="0"/>
    </c:title>
    <c:autoTitleDeleted val="0"/>
    <c:plotArea>
      <c:layout/>
      <c:barChart>
        <c:barDir val="col"/>
        <c:grouping val="clustered"/>
        <c:varyColors val="0"/>
        <c:ser>
          <c:idx val="0"/>
          <c:order val="0"/>
          <c:tx>
            <c:strRef>
              <c:f>Charakterystyka!$B$103</c:f>
              <c:strCache>
                <c:ptCount val="1"/>
                <c:pt idx="0">
                  <c:v>Zarejestrowane podmioty gospodarcze</c:v>
                </c:pt>
              </c:strCache>
            </c:strRef>
          </c:tx>
          <c:spPr>
            <a:ln>
              <a:solidFill>
                <a:prstClr val="black"/>
              </a:solidFill>
            </a:ln>
          </c:spPr>
          <c:invertIfNegative val="0"/>
          <c:cat>
            <c:numRef>
              <c:f>Charakterystyka!$E$104:$P$104</c:f>
              <c:numCache>
                <c:formatCode>0</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extLst>
                <c:ext xmlns:c15="http://schemas.microsoft.com/office/drawing/2012/chart" uri="{02D57815-91ED-43cb-92C2-25804820EDAC}">
                  <c15:fullRef>
                    <c15:sqref>Charakterystyka!$C$104:$P$104</c15:sqref>
                  </c15:fullRef>
                </c:ext>
              </c:extLst>
            </c:numRef>
          </c:cat>
          <c:val>
            <c:numRef>
              <c:f>Charakterystyka!$E$105:$P$105</c:f>
              <c:numCache>
                <c:formatCode>General</c:formatCode>
                <c:ptCount val="12"/>
                <c:pt idx="0">
                  <c:v>2669</c:v>
                </c:pt>
                <c:pt idx="1">
                  <c:v>2679</c:v>
                </c:pt>
                <c:pt idx="2">
                  <c:v>2653</c:v>
                </c:pt>
                <c:pt idx="3">
                  <c:v>2504</c:v>
                </c:pt>
                <c:pt idx="4">
                  <c:v>2432</c:v>
                </c:pt>
                <c:pt idx="5">
                  <c:v>2408</c:v>
                </c:pt>
                <c:pt idx="6">
                  <c:v>2442</c:v>
                </c:pt>
                <c:pt idx="7">
                  <c:v>2513</c:v>
                </c:pt>
                <c:pt idx="8">
                  <c:v>2624</c:v>
                </c:pt>
                <c:pt idx="9">
                  <c:v>2559</c:v>
                </c:pt>
                <c:pt idx="10">
                  <c:v>2628</c:v>
                </c:pt>
                <c:pt idx="11">
                  <c:v>2662</c:v>
                </c:pt>
              </c:numCache>
              <c:extLst>
                <c:ext xmlns:c15="http://schemas.microsoft.com/office/drawing/2012/chart" uri="{02D57815-91ED-43cb-92C2-25804820EDAC}">
                  <c15:fullRef>
                    <c15:sqref>Charakterystyka!$C$105:$P$105</c15:sqref>
                  </c15:fullRef>
                </c:ext>
              </c:extLst>
            </c:numRef>
          </c:val>
        </c:ser>
        <c:dLbls>
          <c:showLegendKey val="0"/>
          <c:showVal val="0"/>
          <c:showCatName val="0"/>
          <c:showSerName val="0"/>
          <c:showPercent val="0"/>
          <c:showBubbleSize val="0"/>
        </c:dLbls>
        <c:gapWidth val="150"/>
        <c:axId val="131291776"/>
        <c:axId val="131297664"/>
      </c:barChart>
      <c:catAx>
        <c:axId val="131291776"/>
        <c:scaling>
          <c:orientation val="minMax"/>
        </c:scaling>
        <c:delete val="0"/>
        <c:axPos val="b"/>
        <c:numFmt formatCode="0" sourceLinked="1"/>
        <c:majorTickMark val="out"/>
        <c:minorTickMark val="none"/>
        <c:tickLblPos val="nextTo"/>
        <c:crossAx val="131297664"/>
        <c:crosses val="autoZero"/>
        <c:auto val="1"/>
        <c:lblAlgn val="ctr"/>
        <c:lblOffset val="100"/>
        <c:noMultiLvlLbl val="0"/>
      </c:catAx>
      <c:valAx>
        <c:axId val="131297664"/>
        <c:scaling>
          <c:orientation val="minMax"/>
        </c:scaling>
        <c:delete val="0"/>
        <c:axPos val="l"/>
        <c:majorGridlines/>
        <c:numFmt formatCode="General" sourceLinked="1"/>
        <c:majorTickMark val="out"/>
        <c:minorTickMark val="none"/>
        <c:tickLblPos val="nextTo"/>
        <c:crossAx val="131291776"/>
        <c:crosses val="autoZero"/>
        <c:crossBetween val="between"/>
      </c:valAx>
    </c:plotArea>
    <c:legend>
      <c:legendPos val="b"/>
      <c:overlay val="0"/>
    </c:legend>
    <c:plotVisOnly val="1"/>
    <c:dispBlanksAs val="gap"/>
    <c:showDLblsOverMax val="0"/>
  </c:chart>
  <c:spPr>
    <a:ln>
      <a:noFill/>
    </a:ln>
  </c:spPr>
  <c:txPr>
    <a:bodyPr/>
    <a:lstStyle/>
    <a:p>
      <a:pPr>
        <a:defRPr>
          <a:latin typeface="Cambria" panose="02040503050406030204" pitchFamily="18"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400">
                <a:latin typeface="Cambria" panose="02040503050406030204" pitchFamily="18" charset="0"/>
              </a:defRPr>
            </a:pPr>
            <a:r>
              <a:rPr lang="pl-PL" sz="1400">
                <a:latin typeface="Cambria" panose="02040503050406030204" pitchFamily="18" charset="0"/>
              </a:rPr>
              <a:t>Prognoza</a:t>
            </a:r>
            <a:r>
              <a:rPr lang="pl-PL" sz="1400" baseline="0">
                <a:latin typeface="Cambria" panose="02040503050406030204" pitchFamily="18" charset="0"/>
              </a:rPr>
              <a:t> </a:t>
            </a:r>
            <a:r>
              <a:rPr lang="pl-PL" sz="1400" b="1" baseline="0">
                <a:latin typeface="Cambria" panose="02040503050406030204" pitchFamily="18" charset="0"/>
              </a:rPr>
              <a:t>ilości</a:t>
            </a:r>
            <a:r>
              <a:rPr lang="pl-PL" sz="1400" b="1" i="0" baseline="0">
                <a:latin typeface="Cambria" panose="02040503050406030204" pitchFamily="18" charset="0"/>
              </a:rPr>
              <a:t> podmiotów gospodarczych zarejestrowanych na terenie gminy</a:t>
            </a:r>
            <a:endParaRPr lang="pl-PL" sz="1400">
              <a:latin typeface="Cambria" panose="02040503050406030204" pitchFamily="18" charset="0"/>
            </a:endParaRPr>
          </a:p>
        </c:rich>
      </c:tx>
      <c:overlay val="0"/>
    </c:title>
    <c:autoTitleDeleted val="0"/>
    <c:plotArea>
      <c:layout/>
      <c:lineChart>
        <c:grouping val="standard"/>
        <c:varyColors val="0"/>
        <c:ser>
          <c:idx val="1"/>
          <c:order val="0"/>
          <c:tx>
            <c:strRef>
              <c:f>Charakterystyka!$W$103</c:f>
              <c:strCache>
                <c:ptCount val="1"/>
                <c:pt idx="0">
                  <c:v>Prognoza zarejestrowanych podmiotów gospodarczych</c:v>
                </c:pt>
              </c:strCache>
            </c:strRef>
          </c:tx>
          <c:spPr>
            <a:ln w="31750" cmpd="sng">
              <a:solidFill>
                <a:schemeClr val="accent5"/>
              </a:solidFill>
              <a:prstDash val="sysDash"/>
              <a:tailEnd type="none"/>
            </a:ln>
            <a:effectLst/>
          </c:spPr>
          <c:marker>
            <c:symbol val="none"/>
          </c:marker>
          <c:cat>
            <c:numRef>
              <c:f>Charakterystyka!$E$5:$W$5</c:f>
              <c:numCache>
                <c:formatCode>0</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(Charakterystyka!$E$106:$O$106;Charakterystyka!$P$105;Charakterystyka!$Y$105:$AE$105)</c:f>
              <c:numCache>
                <c:formatCode>General</c:formatCode>
                <c:ptCount val="19"/>
                <c:pt idx="11">
                  <c:v>2662</c:v>
                </c:pt>
                <c:pt idx="12" formatCode="#,##0">
                  <c:v>2660</c:v>
                </c:pt>
                <c:pt idx="13" formatCode="#,##0">
                  <c:v>2658</c:v>
                </c:pt>
                <c:pt idx="14" formatCode="#,##0">
                  <c:v>2656</c:v>
                </c:pt>
                <c:pt idx="15" formatCode="#,##0">
                  <c:v>2654</c:v>
                </c:pt>
                <c:pt idx="16" formatCode="#,##0">
                  <c:v>2652</c:v>
                </c:pt>
                <c:pt idx="17" formatCode="#,##0">
                  <c:v>2650</c:v>
                </c:pt>
                <c:pt idx="18" formatCode="#,##0">
                  <c:v>2648</c:v>
                </c:pt>
              </c:numCache>
            </c:numRef>
          </c:val>
          <c:smooth val="1"/>
        </c:ser>
        <c:ser>
          <c:idx val="0"/>
          <c:order val="1"/>
          <c:tx>
            <c:strRef>
              <c:f>Charakterystyka!$B$103</c:f>
              <c:strCache>
                <c:ptCount val="1"/>
                <c:pt idx="0">
                  <c:v>Zarejestrowane podmioty gospodarcze</c:v>
                </c:pt>
              </c:strCache>
            </c:strRef>
          </c:tx>
          <c:spPr>
            <a:ln w="31750" cap="rnd">
              <a:solidFill>
                <a:schemeClr val="accent5"/>
              </a:solidFill>
            </a:ln>
          </c:spPr>
          <c:marker>
            <c:symbol val="none"/>
          </c:marker>
          <c:cat>
            <c:numRef>
              <c:f>Charakterystyka!$E$5:$W$5</c:f>
              <c:numCache>
                <c:formatCode>0</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Charakterystyka!$E$105:$P$105</c:f>
              <c:numCache>
                <c:formatCode>General</c:formatCode>
                <c:ptCount val="12"/>
                <c:pt idx="0">
                  <c:v>2669</c:v>
                </c:pt>
                <c:pt idx="1">
                  <c:v>2679</c:v>
                </c:pt>
                <c:pt idx="2">
                  <c:v>2653</c:v>
                </c:pt>
                <c:pt idx="3">
                  <c:v>2504</c:v>
                </c:pt>
                <c:pt idx="4">
                  <c:v>2432</c:v>
                </c:pt>
                <c:pt idx="5">
                  <c:v>2408</c:v>
                </c:pt>
                <c:pt idx="6">
                  <c:v>2442</c:v>
                </c:pt>
                <c:pt idx="7">
                  <c:v>2513</c:v>
                </c:pt>
                <c:pt idx="8">
                  <c:v>2624</c:v>
                </c:pt>
                <c:pt idx="9">
                  <c:v>2559</c:v>
                </c:pt>
                <c:pt idx="10">
                  <c:v>2628</c:v>
                </c:pt>
                <c:pt idx="11">
                  <c:v>2662</c:v>
                </c:pt>
              </c:numCache>
            </c:numRef>
          </c:val>
          <c:smooth val="1"/>
        </c:ser>
        <c:dLbls>
          <c:showLegendKey val="0"/>
          <c:showVal val="0"/>
          <c:showCatName val="0"/>
          <c:showSerName val="0"/>
          <c:showPercent val="0"/>
          <c:showBubbleSize val="0"/>
        </c:dLbls>
        <c:marker val="1"/>
        <c:smooth val="0"/>
        <c:axId val="129828352"/>
        <c:axId val="129829888"/>
      </c:lineChart>
      <c:catAx>
        <c:axId val="129828352"/>
        <c:scaling>
          <c:orientation val="minMax"/>
        </c:scaling>
        <c:delete val="0"/>
        <c:axPos val="b"/>
        <c:numFmt formatCode="0" sourceLinked="1"/>
        <c:majorTickMark val="out"/>
        <c:minorTickMark val="none"/>
        <c:tickLblPos val="nextTo"/>
        <c:crossAx val="129829888"/>
        <c:crosses val="autoZero"/>
        <c:auto val="1"/>
        <c:lblAlgn val="ctr"/>
        <c:lblOffset val="100"/>
        <c:tickLblSkip val="2"/>
        <c:noMultiLvlLbl val="0"/>
      </c:catAx>
      <c:valAx>
        <c:axId val="129829888"/>
        <c:scaling>
          <c:orientation val="minMax"/>
          <c:min val="0"/>
        </c:scaling>
        <c:delete val="0"/>
        <c:axPos val="l"/>
        <c:majorGridlines/>
        <c:numFmt formatCode="General" sourceLinked="1"/>
        <c:majorTickMark val="out"/>
        <c:minorTickMark val="none"/>
        <c:tickLblPos val="nextTo"/>
        <c:crossAx val="129828352"/>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Faseta">
  <a:themeElements>
    <a:clrScheme name="Fas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se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xmlns=""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0C030-8DA2-4D49-ACD7-D75B9C35F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138</Pages>
  <Words>32873</Words>
  <Characters>197241</Characters>
  <Application>Microsoft Office Word</Application>
  <DocSecurity>0</DocSecurity>
  <Lines>1643</Lines>
  <Paragraphs>459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229655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Kolarczyk</dc:creator>
  <cp:lastModifiedBy>Agnieszka Kopańska</cp:lastModifiedBy>
  <cp:revision>7</cp:revision>
  <cp:lastPrinted>2015-08-07T06:15:00Z</cp:lastPrinted>
  <dcterms:created xsi:type="dcterms:W3CDTF">2015-08-28T10:38:00Z</dcterms:created>
  <dcterms:modified xsi:type="dcterms:W3CDTF">2015-08-28T11:24:00Z</dcterms:modified>
</cp:coreProperties>
</file>